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BDC" w:rsidRPr="00AE4667" w:rsidRDefault="00061BDC" w:rsidP="00061BDC">
      <w:pPr>
        <w:pStyle w:val="2"/>
        <w:spacing w:before="0" w:after="0"/>
        <w:jc w:val="center"/>
        <w:rPr>
          <w:rFonts w:ascii="Times New Roman" w:hAnsi="Times New Roman"/>
          <w:i w:val="0"/>
          <w:caps/>
          <w:sz w:val="27"/>
          <w:szCs w:val="27"/>
        </w:rPr>
      </w:pPr>
      <w:r w:rsidRPr="00AE4667">
        <w:rPr>
          <w:rFonts w:ascii="Times New Roman" w:hAnsi="Times New Roman"/>
          <w:i w:val="0"/>
          <w:caps/>
          <w:sz w:val="27"/>
          <w:szCs w:val="27"/>
        </w:rPr>
        <w:t>заключение</w:t>
      </w:r>
    </w:p>
    <w:p w:rsidR="00061BDC" w:rsidRPr="00AE4667" w:rsidRDefault="00061BDC" w:rsidP="00061BDC">
      <w:pPr>
        <w:jc w:val="center"/>
        <w:rPr>
          <w:b/>
          <w:bCs/>
          <w:sz w:val="27"/>
          <w:szCs w:val="27"/>
        </w:rPr>
      </w:pPr>
      <w:r w:rsidRPr="00AE4667">
        <w:rPr>
          <w:b/>
          <w:bCs/>
          <w:sz w:val="27"/>
          <w:szCs w:val="27"/>
        </w:rPr>
        <w:t xml:space="preserve">юридического </w:t>
      </w:r>
      <w:r w:rsidR="00625E5B">
        <w:rPr>
          <w:b/>
          <w:bCs/>
          <w:sz w:val="27"/>
          <w:szCs w:val="27"/>
        </w:rPr>
        <w:t>отдела</w:t>
      </w:r>
      <w:r w:rsidR="005A36E6">
        <w:rPr>
          <w:b/>
          <w:bCs/>
          <w:sz w:val="27"/>
          <w:szCs w:val="27"/>
        </w:rPr>
        <w:t xml:space="preserve"> </w:t>
      </w:r>
      <w:r w:rsidRPr="00AE4667">
        <w:rPr>
          <w:b/>
          <w:bCs/>
          <w:sz w:val="27"/>
          <w:szCs w:val="27"/>
        </w:rPr>
        <w:t>аппарата Думы</w:t>
      </w:r>
      <w:r w:rsidR="00353BA9" w:rsidRPr="00AE4667">
        <w:rPr>
          <w:b/>
          <w:bCs/>
          <w:sz w:val="27"/>
          <w:szCs w:val="27"/>
        </w:rPr>
        <w:t xml:space="preserve"> </w:t>
      </w:r>
      <w:r w:rsidRPr="00AE4667">
        <w:rPr>
          <w:b/>
          <w:bCs/>
          <w:sz w:val="27"/>
          <w:szCs w:val="27"/>
        </w:rPr>
        <w:t>городского округа Тольятти</w:t>
      </w:r>
    </w:p>
    <w:p w:rsidR="00061BDC" w:rsidRPr="00AE4667" w:rsidRDefault="00061BDC" w:rsidP="00061BDC">
      <w:pPr>
        <w:jc w:val="center"/>
        <w:rPr>
          <w:b/>
          <w:bCs/>
          <w:sz w:val="27"/>
          <w:szCs w:val="27"/>
        </w:rPr>
      </w:pPr>
      <w:r w:rsidRPr="00AE4667">
        <w:rPr>
          <w:b/>
          <w:bCs/>
          <w:sz w:val="27"/>
          <w:szCs w:val="27"/>
        </w:rPr>
        <w:t>на проект решения Думы городского округа Тольятти</w:t>
      </w:r>
    </w:p>
    <w:p w:rsidR="00061BDC" w:rsidRPr="00AE4667" w:rsidRDefault="00061BDC" w:rsidP="00061BDC">
      <w:pPr>
        <w:jc w:val="center"/>
        <w:rPr>
          <w:b/>
          <w:sz w:val="27"/>
          <w:szCs w:val="27"/>
        </w:rPr>
      </w:pPr>
      <w:r w:rsidRPr="00AE4667">
        <w:rPr>
          <w:b/>
          <w:bCs/>
          <w:sz w:val="27"/>
          <w:szCs w:val="27"/>
        </w:rPr>
        <w:t>«О</w:t>
      </w:r>
      <w:r w:rsidR="002D1ADE">
        <w:rPr>
          <w:b/>
          <w:bCs/>
          <w:sz w:val="27"/>
          <w:szCs w:val="27"/>
        </w:rPr>
        <w:t xml:space="preserve"> внесении изменений в</w:t>
      </w:r>
      <w:r w:rsidRPr="00AE4667">
        <w:rPr>
          <w:b/>
          <w:bCs/>
          <w:sz w:val="27"/>
          <w:szCs w:val="27"/>
        </w:rPr>
        <w:t xml:space="preserve"> Программ</w:t>
      </w:r>
      <w:r w:rsidR="002D1ADE">
        <w:rPr>
          <w:b/>
          <w:bCs/>
          <w:sz w:val="27"/>
          <w:szCs w:val="27"/>
        </w:rPr>
        <w:t>у</w:t>
      </w:r>
      <w:r w:rsidRPr="00AE4667">
        <w:rPr>
          <w:b/>
          <w:bCs/>
          <w:sz w:val="27"/>
          <w:szCs w:val="27"/>
        </w:rPr>
        <w:t xml:space="preserve"> приватизации муниципального имущества</w:t>
      </w:r>
      <w:r w:rsidR="002D1ADE">
        <w:rPr>
          <w:b/>
          <w:bCs/>
          <w:sz w:val="27"/>
          <w:szCs w:val="27"/>
        </w:rPr>
        <w:t xml:space="preserve"> </w:t>
      </w:r>
      <w:r w:rsidRPr="00AE4667">
        <w:rPr>
          <w:b/>
          <w:bCs/>
          <w:sz w:val="27"/>
          <w:szCs w:val="27"/>
        </w:rPr>
        <w:t>городского округа Тольятти на 20</w:t>
      </w:r>
      <w:r w:rsidR="005A36E6">
        <w:rPr>
          <w:b/>
          <w:bCs/>
          <w:sz w:val="27"/>
          <w:szCs w:val="27"/>
        </w:rPr>
        <w:t>2</w:t>
      </w:r>
      <w:r w:rsidR="005D119F">
        <w:rPr>
          <w:b/>
          <w:bCs/>
          <w:sz w:val="27"/>
          <w:szCs w:val="27"/>
        </w:rPr>
        <w:t xml:space="preserve">1 </w:t>
      </w:r>
      <w:r w:rsidRPr="00AE4667">
        <w:rPr>
          <w:b/>
          <w:bCs/>
          <w:sz w:val="27"/>
          <w:szCs w:val="27"/>
        </w:rPr>
        <w:t>год</w:t>
      </w:r>
      <w:r w:rsidR="002D1ADE">
        <w:rPr>
          <w:b/>
          <w:bCs/>
          <w:sz w:val="27"/>
          <w:szCs w:val="27"/>
        </w:rPr>
        <w:t xml:space="preserve">, утвержденную решением Думы городского округа Тольятти от </w:t>
      </w:r>
      <w:r w:rsidR="005D119F">
        <w:rPr>
          <w:b/>
          <w:bCs/>
          <w:sz w:val="27"/>
          <w:szCs w:val="27"/>
        </w:rPr>
        <w:t>11</w:t>
      </w:r>
      <w:r w:rsidR="002D1ADE">
        <w:rPr>
          <w:b/>
          <w:bCs/>
          <w:sz w:val="27"/>
          <w:szCs w:val="27"/>
        </w:rPr>
        <w:t>.11</w:t>
      </w:r>
      <w:r w:rsidR="003E2C2C">
        <w:rPr>
          <w:b/>
          <w:bCs/>
          <w:sz w:val="27"/>
          <w:szCs w:val="27"/>
        </w:rPr>
        <w:t>.</w:t>
      </w:r>
      <w:r w:rsidR="002D1ADE">
        <w:rPr>
          <w:b/>
          <w:bCs/>
          <w:sz w:val="27"/>
          <w:szCs w:val="27"/>
        </w:rPr>
        <w:t>20</w:t>
      </w:r>
      <w:r w:rsidR="005D119F">
        <w:rPr>
          <w:b/>
          <w:bCs/>
          <w:sz w:val="27"/>
          <w:szCs w:val="27"/>
        </w:rPr>
        <w:t>20</w:t>
      </w:r>
      <w:r w:rsidR="002D1ADE">
        <w:rPr>
          <w:b/>
          <w:bCs/>
          <w:sz w:val="27"/>
          <w:szCs w:val="27"/>
        </w:rPr>
        <w:t xml:space="preserve"> № </w:t>
      </w:r>
      <w:r w:rsidR="005D119F">
        <w:rPr>
          <w:b/>
          <w:bCs/>
          <w:sz w:val="27"/>
          <w:szCs w:val="27"/>
        </w:rPr>
        <w:t>738</w:t>
      </w:r>
      <w:r w:rsidRPr="00AE4667">
        <w:rPr>
          <w:b/>
          <w:bCs/>
          <w:sz w:val="27"/>
          <w:szCs w:val="27"/>
        </w:rPr>
        <w:t>»</w:t>
      </w:r>
    </w:p>
    <w:p w:rsidR="00061BDC" w:rsidRPr="00AE4667" w:rsidRDefault="00061BDC" w:rsidP="00061BDC">
      <w:pPr>
        <w:jc w:val="center"/>
        <w:rPr>
          <w:b/>
          <w:sz w:val="27"/>
          <w:szCs w:val="27"/>
        </w:rPr>
      </w:pPr>
      <w:r w:rsidRPr="00AE4667">
        <w:rPr>
          <w:b/>
          <w:sz w:val="27"/>
          <w:szCs w:val="27"/>
        </w:rPr>
        <w:t xml:space="preserve">(Д – </w:t>
      </w:r>
      <w:r w:rsidR="0015456C">
        <w:rPr>
          <w:b/>
          <w:sz w:val="27"/>
          <w:szCs w:val="27"/>
        </w:rPr>
        <w:t>237</w:t>
      </w:r>
      <w:r w:rsidR="005D119F">
        <w:rPr>
          <w:b/>
          <w:sz w:val="27"/>
          <w:szCs w:val="27"/>
        </w:rPr>
        <w:t xml:space="preserve"> </w:t>
      </w:r>
      <w:r w:rsidRPr="00AE4667">
        <w:rPr>
          <w:b/>
          <w:sz w:val="27"/>
          <w:szCs w:val="27"/>
        </w:rPr>
        <w:t xml:space="preserve">от </w:t>
      </w:r>
      <w:r w:rsidR="0015456C">
        <w:rPr>
          <w:b/>
          <w:sz w:val="27"/>
          <w:szCs w:val="27"/>
        </w:rPr>
        <w:t>22</w:t>
      </w:r>
      <w:r w:rsidRPr="00AE4667">
        <w:rPr>
          <w:b/>
          <w:sz w:val="27"/>
          <w:szCs w:val="27"/>
        </w:rPr>
        <w:t>.</w:t>
      </w:r>
      <w:r w:rsidR="002D1ADE">
        <w:rPr>
          <w:b/>
          <w:sz w:val="27"/>
          <w:szCs w:val="27"/>
        </w:rPr>
        <w:t>0</w:t>
      </w:r>
      <w:r w:rsidR="0015456C">
        <w:rPr>
          <w:b/>
          <w:sz w:val="27"/>
          <w:szCs w:val="27"/>
        </w:rPr>
        <w:t>7</w:t>
      </w:r>
      <w:r w:rsidRPr="00AE4667">
        <w:rPr>
          <w:b/>
          <w:sz w:val="27"/>
          <w:szCs w:val="27"/>
        </w:rPr>
        <w:t>.20</w:t>
      </w:r>
      <w:r w:rsidR="005D119F">
        <w:rPr>
          <w:b/>
          <w:sz w:val="27"/>
          <w:szCs w:val="27"/>
        </w:rPr>
        <w:t>21</w:t>
      </w:r>
      <w:r w:rsidRPr="00AE4667">
        <w:rPr>
          <w:b/>
          <w:sz w:val="27"/>
          <w:szCs w:val="27"/>
        </w:rPr>
        <w:t>г.)</w:t>
      </w:r>
    </w:p>
    <w:p w:rsidR="00353487" w:rsidRPr="00AE4667" w:rsidRDefault="00353487" w:rsidP="00196DCC">
      <w:pPr>
        <w:pStyle w:val="a5"/>
        <w:rPr>
          <w:sz w:val="27"/>
          <w:szCs w:val="27"/>
        </w:rPr>
      </w:pPr>
    </w:p>
    <w:p w:rsidR="009C6BF0" w:rsidRDefault="009C6BF0" w:rsidP="00D57B9E">
      <w:pPr>
        <w:pStyle w:val="a5"/>
        <w:rPr>
          <w:sz w:val="27"/>
          <w:szCs w:val="27"/>
        </w:rPr>
      </w:pPr>
      <w:r w:rsidRPr="00AE4667">
        <w:rPr>
          <w:sz w:val="27"/>
          <w:szCs w:val="27"/>
        </w:rPr>
        <w:t xml:space="preserve">Рассмотрев </w:t>
      </w:r>
      <w:r w:rsidR="00A477A3" w:rsidRPr="00AE4667">
        <w:rPr>
          <w:sz w:val="27"/>
          <w:szCs w:val="27"/>
        </w:rPr>
        <w:t>представленный</w:t>
      </w:r>
      <w:r w:rsidR="00050A67" w:rsidRPr="00AE4667">
        <w:rPr>
          <w:sz w:val="27"/>
          <w:szCs w:val="27"/>
        </w:rPr>
        <w:t xml:space="preserve"> </w:t>
      </w:r>
      <w:r w:rsidR="00B60E97" w:rsidRPr="00AE4667">
        <w:rPr>
          <w:sz w:val="27"/>
          <w:szCs w:val="27"/>
        </w:rPr>
        <w:t xml:space="preserve">администрацией </w:t>
      </w:r>
      <w:r w:rsidR="00AA4ECA" w:rsidRPr="00AE4667">
        <w:rPr>
          <w:sz w:val="27"/>
          <w:szCs w:val="27"/>
        </w:rPr>
        <w:t>городского округа</w:t>
      </w:r>
      <w:r w:rsidR="00350B33">
        <w:rPr>
          <w:sz w:val="27"/>
          <w:szCs w:val="27"/>
        </w:rPr>
        <w:t xml:space="preserve"> Тольятти </w:t>
      </w:r>
      <w:r w:rsidR="003E2C2C">
        <w:rPr>
          <w:sz w:val="27"/>
          <w:szCs w:val="27"/>
        </w:rPr>
        <w:t>в</w:t>
      </w:r>
      <w:r w:rsidR="0015456C">
        <w:rPr>
          <w:sz w:val="27"/>
          <w:szCs w:val="27"/>
        </w:rPr>
        <w:t xml:space="preserve"> инициативном порядке </w:t>
      </w:r>
      <w:r w:rsidRPr="00AE4667">
        <w:rPr>
          <w:sz w:val="27"/>
          <w:szCs w:val="27"/>
        </w:rPr>
        <w:t>проект решения Думы городского округа</w:t>
      </w:r>
      <w:r w:rsidR="00B60E97" w:rsidRPr="00AE4667">
        <w:rPr>
          <w:sz w:val="27"/>
          <w:szCs w:val="27"/>
        </w:rPr>
        <w:t xml:space="preserve"> Тольятти</w:t>
      </w:r>
      <w:r w:rsidRPr="00AE4667">
        <w:rPr>
          <w:sz w:val="27"/>
          <w:szCs w:val="27"/>
        </w:rPr>
        <w:t xml:space="preserve"> «</w:t>
      </w:r>
      <w:r w:rsidR="003E2C2C" w:rsidRPr="003E2C2C">
        <w:rPr>
          <w:sz w:val="27"/>
          <w:szCs w:val="27"/>
        </w:rPr>
        <w:t>О внесении изменений в Программу приватизации муниципального имущества городского округа Тольятти на 202</w:t>
      </w:r>
      <w:r w:rsidR="004D7701">
        <w:rPr>
          <w:sz w:val="27"/>
          <w:szCs w:val="27"/>
        </w:rPr>
        <w:t xml:space="preserve">1 </w:t>
      </w:r>
      <w:r w:rsidR="003E2C2C" w:rsidRPr="003E2C2C">
        <w:rPr>
          <w:sz w:val="27"/>
          <w:szCs w:val="27"/>
        </w:rPr>
        <w:t xml:space="preserve">год, утвержденную решением Думы городского округа Тольятти от </w:t>
      </w:r>
      <w:r w:rsidR="004D7701">
        <w:rPr>
          <w:sz w:val="27"/>
          <w:szCs w:val="27"/>
        </w:rPr>
        <w:t>11</w:t>
      </w:r>
      <w:r w:rsidR="003E2C2C" w:rsidRPr="003E2C2C">
        <w:rPr>
          <w:sz w:val="27"/>
          <w:szCs w:val="27"/>
        </w:rPr>
        <w:t>.11</w:t>
      </w:r>
      <w:r w:rsidR="003E2C2C">
        <w:rPr>
          <w:sz w:val="27"/>
          <w:szCs w:val="27"/>
        </w:rPr>
        <w:t>.</w:t>
      </w:r>
      <w:r w:rsidR="003E2C2C" w:rsidRPr="003E2C2C">
        <w:rPr>
          <w:sz w:val="27"/>
          <w:szCs w:val="27"/>
        </w:rPr>
        <w:t>20</w:t>
      </w:r>
      <w:r w:rsidR="004D7701">
        <w:rPr>
          <w:sz w:val="27"/>
          <w:szCs w:val="27"/>
        </w:rPr>
        <w:t>20</w:t>
      </w:r>
      <w:r w:rsidR="0015456C">
        <w:rPr>
          <w:sz w:val="27"/>
          <w:szCs w:val="27"/>
        </w:rPr>
        <w:t xml:space="preserve"> </w:t>
      </w:r>
      <w:r w:rsidR="003E2C2C" w:rsidRPr="003E2C2C">
        <w:rPr>
          <w:sz w:val="27"/>
          <w:szCs w:val="27"/>
        </w:rPr>
        <w:t xml:space="preserve">№ </w:t>
      </w:r>
      <w:r w:rsidR="004D7701">
        <w:rPr>
          <w:sz w:val="27"/>
          <w:szCs w:val="27"/>
        </w:rPr>
        <w:t>738</w:t>
      </w:r>
      <w:r w:rsidR="003E2C2C" w:rsidRPr="003E2C2C">
        <w:rPr>
          <w:sz w:val="27"/>
          <w:szCs w:val="27"/>
        </w:rPr>
        <w:t>»</w:t>
      </w:r>
      <w:r w:rsidR="00D57B9E">
        <w:rPr>
          <w:sz w:val="27"/>
          <w:szCs w:val="27"/>
        </w:rPr>
        <w:t xml:space="preserve"> </w:t>
      </w:r>
      <w:r w:rsidRPr="00AE4667">
        <w:rPr>
          <w:sz w:val="27"/>
          <w:szCs w:val="27"/>
        </w:rPr>
        <w:t xml:space="preserve">(далее – </w:t>
      </w:r>
      <w:r w:rsidR="00EB1C11" w:rsidRPr="00AE4667">
        <w:rPr>
          <w:sz w:val="27"/>
          <w:szCs w:val="27"/>
        </w:rPr>
        <w:t xml:space="preserve">проект </w:t>
      </w:r>
      <w:r w:rsidR="00BB132B" w:rsidRPr="00AE4667">
        <w:rPr>
          <w:sz w:val="27"/>
          <w:szCs w:val="27"/>
        </w:rPr>
        <w:t xml:space="preserve">решения </w:t>
      </w:r>
      <w:r w:rsidR="00587662" w:rsidRPr="00AE4667">
        <w:rPr>
          <w:sz w:val="27"/>
          <w:szCs w:val="27"/>
        </w:rPr>
        <w:t>Думы</w:t>
      </w:r>
      <w:r w:rsidR="00470D9B" w:rsidRPr="00AE4667">
        <w:rPr>
          <w:sz w:val="27"/>
          <w:szCs w:val="27"/>
        </w:rPr>
        <w:t>), необходимо отметить следующее.</w:t>
      </w:r>
    </w:p>
    <w:p w:rsidR="00D57B9E" w:rsidRPr="00D57B9E" w:rsidRDefault="00D57B9E" w:rsidP="00D57B9E">
      <w:pPr>
        <w:pStyle w:val="a5"/>
        <w:rPr>
          <w:sz w:val="27"/>
          <w:szCs w:val="27"/>
        </w:rPr>
      </w:pPr>
      <w:proofErr w:type="gramStart"/>
      <w:r w:rsidRPr="00D57B9E">
        <w:rPr>
          <w:sz w:val="27"/>
          <w:szCs w:val="27"/>
        </w:rPr>
        <w:t>В соответствии с пунктом 3 части 1 статьи 16 Федерального закона от 06.10.2003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№ 131–ФЗ «Об общих принципах организации местного самоуправления в Российской Федерации» (далее – Федеральный закон № 131- ФЗ) </w:t>
      </w:r>
      <w:r w:rsidRPr="00D57B9E">
        <w:rPr>
          <w:b/>
          <w:sz w:val="27"/>
          <w:szCs w:val="27"/>
        </w:rPr>
        <w:t>владение, пользование и распоряжение имуществом, находящимся в муниципальной собственности городского округа, относится к вопросам местного значения городского округа.</w:t>
      </w:r>
      <w:proofErr w:type="gramEnd"/>
      <w:r w:rsidRPr="00D57B9E">
        <w:rPr>
          <w:sz w:val="27"/>
          <w:szCs w:val="27"/>
        </w:rPr>
        <w:t xml:space="preserve"> Аналогичная норма закреплена в пункте 3 части 1 статьи 7 Устава городского округа Тольятти.</w:t>
      </w:r>
    </w:p>
    <w:p w:rsidR="00D57B9E" w:rsidRPr="00D57B9E" w:rsidRDefault="00D57B9E" w:rsidP="00D57B9E">
      <w:pPr>
        <w:pStyle w:val="a5"/>
        <w:rPr>
          <w:sz w:val="27"/>
          <w:szCs w:val="27"/>
        </w:rPr>
      </w:pPr>
      <w:r w:rsidRPr="00D57B9E">
        <w:rPr>
          <w:sz w:val="27"/>
          <w:szCs w:val="27"/>
        </w:rPr>
        <w:t xml:space="preserve">Согласно пунктам 12 и 12.1. части 2 статьи 25 Устава городского округа Тольятти </w:t>
      </w:r>
      <w:r w:rsidRPr="00D57B9E">
        <w:rPr>
          <w:b/>
          <w:sz w:val="27"/>
          <w:szCs w:val="27"/>
        </w:rPr>
        <w:t>к иным полномочиям Думы, в том числе, относится соответственно принятие общеобязательных правил, регулирующих приватизацию муниципального имущества в соответствии с федеральными законами, а также утверждение программы приватизации муниципального имущества на очередной финансовый год и отчета об ее исполнении.</w:t>
      </w:r>
    </w:p>
    <w:p w:rsidR="00D57B9E" w:rsidRPr="00D57B9E" w:rsidRDefault="00D57B9E" w:rsidP="00D57B9E">
      <w:pPr>
        <w:pStyle w:val="a5"/>
        <w:rPr>
          <w:b/>
          <w:sz w:val="27"/>
          <w:szCs w:val="27"/>
        </w:rPr>
      </w:pPr>
      <w:proofErr w:type="gramStart"/>
      <w:r w:rsidRPr="00D57B9E">
        <w:rPr>
          <w:sz w:val="27"/>
          <w:szCs w:val="27"/>
        </w:rPr>
        <w:t>Аналогично, в подпункте 13 пункта 11 Положения о порядке управления и распоряжения имуществом, находящимся в муниципальной собственности городского округа Тольятти, утвержденного решением Думы городского округа от 23.09.2015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№ 800 (далее – Положение о порядке управления и распоряжения имуществом), установлено, что </w:t>
      </w:r>
      <w:r w:rsidRPr="00D57B9E">
        <w:rPr>
          <w:b/>
          <w:sz w:val="27"/>
          <w:szCs w:val="27"/>
        </w:rPr>
        <w:t>к полномочиям Думы городского округа, в том числе, относится утверждение программы приватизации муниципального имущества городского округа на очередной финансовый год и отчета</w:t>
      </w:r>
      <w:proofErr w:type="gramEnd"/>
      <w:r w:rsidRPr="00D57B9E">
        <w:rPr>
          <w:b/>
          <w:sz w:val="27"/>
          <w:szCs w:val="27"/>
        </w:rPr>
        <w:t xml:space="preserve"> об ее исполнении.</w:t>
      </w:r>
      <w:r w:rsidRPr="00D57B9E">
        <w:rPr>
          <w:b/>
          <w:sz w:val="27"/>
          <w:szCs w:val="27"/>
        </w:rPr>
        <w:cr/>
      </w:r>
      <w:r>
        <w:rPr>
          <w:b/>
          <w:sz w:val="27"/>
          <w:szCs w:val="27"/>
        </w:rPr>
        <w:t xml:space="preserve">          </w:t>
      </w:r>
      <w:proofErr w:type="gramStart"/>
      <w:r w:rsidRPr="00D57B9E">
        <w:rPr>
          <w:sz w:val="27"/>
          <w:szCs w:val="27"/>
        </w:rPr>
        <w:t>В пункте 2 Положения о разработке Программы приватизации муниципального имущества городского округа Тольятти, утвержденного решением Думы городского округа Тольятти от 24.01.2018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№ 1633, закреплено, </w:t>
      </w:r>
      <w:r w:rsidRPr="00D57B9E">
        <w:rPr>
          <w:b/>
          <w:sz w:val="27"/>
          <w:szCs w:val="27"/>
        </w:rPr>
        <w:t>что приватизация муниципального имущества осуществляется в соответствии с Программой приватизации муниципального имущества городского округа Тольятти на соответствующий финансовый год.</w:t>
      </w:r>
      <w:proofErr w:type="gramEnd"/>
    </w:p>
    <w:p w:rsidR="00D57B9E" w:rsidRPr="0020568E" w:rsidRDefault="00D57B9E" w:rsidP="00D57B9E">
      <w:pPr>
        <w:pStyle w:val="a5"/>
        <w:rPr>
          <w:b/>
          <w:sz w:val="27"/>
          <w:szCs w:val="27"/>
        </w:rPr>
      </w:pPr>
      <w:r w:rsidRPr="00D57B9E">
        <w:rPr>
          <w:sz w:val="27"/>
          <w:szCs w:val="27"/>
        </w:rPr>
        <w:t>Программа приватизации муниципального имущества городского округа Тольятти на 20</w:t>
      </w:r>
      <w:r>
        <w:rPr>
          <w:sz w:val="27"/>
          <w:szCs w:val="27"/>
        </w:rPr>
        <w:t>2</w:t>
      </w:r>
      <w:r w:rsidR="004D7701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>год (далее – Программа приватизации на 20</w:t>
      </w:r>
      <w:r>
        <w:rPr>
          <w:sz w:val="27"/>
          <w:szCs w:val="27"/>
        </w:rPr>
        <w:t>2</w:t>
      </w:r>
      <w:r w:rsidR="004D7701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год) утверждена решением Думы городского округа Тольятти от </w:t>
      </w:r>
      <w:r w:rsidR="004D7701">
        <w:rPr>
          <w:sz w:val="27"/>
          <w:szCs w:val="27"/>
        </w:rPr>
        <w:t>11</w:t>
      </w:r>
      <w:r w:rsidRPr="00D57B9E">
        <w:rPr>
          <w:sz w:val="27"/>
          <w:szCs w:val="27"/>
        </w:rPr>
        <w:t>.11.20</w:t>
      </w:r>
      <w:r w:rsidR="004D7701">
        <w:rPr>
          <w:sz w:val="27"/>
          <w:szCs w:val="27"/>
        </w:rPr>
        <w:t>20</w:t>
      </w:r>
      <w:r w:rsidR="0020568E">
        <w:rPr>
          <w:sz w:val="27"/>
          <w:szCs w:val="27"/>
        </w:rPr>
        <w:t xml:space="preserve"> </w:t>
      </w:r>
      <w:r w:rsidRPr="00D57B9E">
        <w:rPr>
          <w:sz w:val="27"/>
          <w:szCs w:val="27"/>
        </w:rPr>
        <w:t xml:space="preserve">№ </w:t>
      </w:r>
      <w:r w:rsidR="004D7701">
        <w:rPr>
          <w:sz w:val="27"/>
          <w:szCs w:val="27"/>
        </w:rPr>
        <w:t>738</w:t>
      </w:r>
      <w:r w:rsidRPr="00D57B9E">
        <w:rPr>
          <w:sz w:val="27"/>
          <w:szCs w:val="27"/>
        </w:rPr>
        <w:t xml:space="preserve">. </w:t>
      </w:r>
      <w:r w:rsidRPr="0020568E">
        <w:rPr>
          <w:b/>
          <w:sz w:val="27"/>
          <w:szCs w:val="27"/>
        </w:rPr>
        <w:t xml:space="preserve">Внесение изменений и дополнений в ранее принятый нормативный </w:t>
      </w:r>
      <w:r w:rsidRPr="0020568E">
        <w:rPr>
          <w:b/>
          <w:sz w:val="27"/>
          <w:szCs w:val="27"/>
        </w:rPr>
        <w:lastRenderedPageBreak/>
        <w:t>правовой акт находится в компетенции органа, его принявшего. Таким образом, рассмотрение представленного вопроса находится в компетенции Думы городского округа Тольятти.</w:t>
      </w:r>
    </w:p>
    <w:p w:rsidR="004C6206" w:rsidRPr="004C6206" w:rsidRDefault="004C6206" w:rsidP="004C6206">
      <w:pPr>
        <w:pStyle w:val="a5"/>
        <w:rPr>
          <w:sz w:val="27"/>
          <w:szCs w:val="27"/>
        </w:rPr>
      </w:pPr>
      <w:r w:rsidRPr="004C6206">
        <w:rPr>
          <w:sz w:val="27"/>
          <w:szCs w:val="27"/>
        </w:rPr>
        <w:t>По существу представленного проекта решения Думы</w:t>
      </w:r>
      <w:r>
        <w:rPr>
          <w:sz w:val="27"/>
          <w:szCs w:val="27"/>
        </w:rPr>
        <w:t xml:space="preserve"> </w:t>
      </w:r>
      <w:r w:rsidRPr="004C6206">
        <w:rPr>
          <w:sz w:val="27"/>
          <w:szCs w:val="27"/>
        </w:rPr>
        <w:t>необходимо отметить следующее.</w:t>
      </w:r>
    </w:p>
    <w:p w:rsidR="004C6206" w:rsidRPr="004C6206" w:rsidRDefault="004C6206" w:rsidP="004C6206">
      <w:pPr>
        <w:pStyle w:val="a5"/>
        <w:rPr>
          <w:sz w:val="27"/>
          <w:szCs w:val="27"/>
        </w:rPr>
      </w:pPr>
      <w:r w:rsidRPr="004C6206">
        <w:rPr>
          <w:sz w:val="27"/>
          <w:szCs w:val="27"/>
        </w:rPr>
        <w:t>Согласно пояснительной записке к представленному проекту решения Думы</w:t>
      </w:r>
      <w:r w:rsidR="00F05593">
        <w:rPr>
          <w:sz w:val="27"/>
          <w:szCs w:val="27"/>
        </w:rPr>
        <w:t xml:space="preserve"> </w:t>
      </w:r>
      <w:r w:rsidRPr="004C6206">
        <w:rPr>
          <w:sz w:val="27"/>
          <w:szCs w:val="27"/>
        </w:rPr>
        <w:t>данные изменения касаются:</w:t>
      </w:r>
    </w:p>
    <w:p w:rsidR="004C6206" w:rsidRPr="004C6206" w:rsidRDefault="004C6206" w:rsidP="004C6206">
      <w:pPr>
        <w:pStyle w:val="a5"/>
        <w:rPr>
          <w:sz w:val="27"/>
          <w:szCs w:val="27"/>
        </w:rPr>
      </w:pPr>
      <w:r w:rsidRPr="004C6206">
        <w:rPr>
          <w:sz w:val="27"/>
          <w:szCs w:val="27"/>
        </w:rPr>
        <w:t xml:space="preserve">1) </w:t>
      </w:r>
      <w:r w:rsidRPr="00C27C23">
        <w:rPr>
          <w:b/>
          <w:sz w:val="27"/>
          <w:szCs w:val="27"/>
        </w:rPr>
        <w:t>изменения</w:t>
      </w:r>
      <w:r w:rsidRPr="004C6206">
        <w:rPr>
          <w:sz w:val="27"/>
          <w:szCs w:val="27"/>
        </w:rPr>
        <w:t xml:space="preserve"> прогноза поступления денежных сре</w:t>
      </w:r>
      <w:proofErr w:type="gramStart"/>
      <w:r w:rsidRPr="004C6206">
        <w:rPr>
          <w:sz w:val="27"/>
          <w:szCs w:val="27"/>
        </w:rPr>
        <w:t>дств в б</w:t>
      </w:r>
      <w:proofErr w:type="gramEnd"/>
      <w:r w:rsidRPr="004C6206">
        <w:rPr>
          <w:sz w:val="27"/>
          <w:szCs w:val="27"/>
        </w:rPr>
        <w:t>юджет городского округа</w:t>
      </w:r>
      <w:r w:rsidR="00F9469D">
        <w:rPr>
          <w:sz w:val="27"/>
          <w:szCs w:val="27"/>
        </w:rPr>
        <w:t xml:space="preserve"> Тольятти </w:t>
      </w:r>
      <w:r w:rsidRPr="004C6206">
        <w:rPr>
          <w:sz w:val="27"/>
          <w:szCs w:val="27"/>
        </w:rPr>
        <w:t>от приватизации муниципального имущества (было запланировано –</w:t>
      </w:r>
      <w:r w:rsidRPr="000F45F8">
        <w:rPr>
          <w:b/>
          <w:sz w:val="27"/>
          <w:szCs w:val="27"/>
        </w:rPr>
        <w:t xml:space="preserve"> </w:t>
      </w:r>
      <w:r w:rsidR="00556502">
        <w:rPr>
          <w:b/>
          <w:sz w:val="27"/>
          <w:szCs w:val="27"/>
        </w:rPr>
        <w:t>72</w:t>
      </w:r>
      <w:r w:rsidR="000F45F8" w:rsidRPr="000F45F8">
        <w:rPr>
          <w:b/>
          <w:sz w:val="27"/>
          <w:szCs w:val="27"/>
        </w:rPr>
        <w:t xml:space="preserve"> </w:t>
      </w:r>
      <w:r w:rsidR="00556502">
        <w:rPr>
          <w:b/>
          <w:sz w:val="27"/>
          <w:szCs w:val="27"/>
        </w:rPr>
        <w:t>266</w:t>
      </w:r>
      <w:r w:rsidR="000F45F8" w:rsidRPr="000F45F8">
        <w:rPr>
          <w:b/>
          <w:sz w:val="27"/>
          <w:szCs w:val="27"/>
        </w:rPr>
        <w:t xml:space="preserve">,2 </w:t>
      </w:r>
      <w:r w:rsidRPr="004C6206">
        <w:rPr>
          <w:sz w:val="27"/>
          <w:szCs w:val="27"/>
        </w:rPr>
        <w:t>тыс. руб.; предлагается –</w:t>
      </w:r>
      <w:r w:rsidRPr="000F45F8">
        <w:rPr>
          <w:b/>
          <w:sz w:val="27"/>
          <w:szCs w:val="27"/>
        </w:rPr>
        <w:t xml:space="preserve"> </w:t>
      </w:r>
      <w:r w:rsidR="00556502">
        <w:rPr>
          <w:b/>
          <w:sz w:val="27"/>
          <w:szCs w:val="27"/>
        </w:rPr>
        <w:t>86</w:t>
      </w:r>
      <w:r w:rsidR="000F45F8" w:rsidRPr="000F45F8">
        <w:rPr>
          <w:b/>
          <w:sz w:val="27"/>
          <w:szCs w:val="27"/>
        </w:rPr>
        <w:t> </w:t>
      </w:r>
      <w:r w:rsidR="00556502">
        <w:rPr>
          <w:b/>
          <w:sz w:val="27"/>
          <w:szCs w:val="27"/>
        </w:rPr>
        <w:t>563</w:t>
      </w:r>
      <w:r w:rsidR="000F45F8" w:rsidRPr="000F45F8">
        <w:rPr>
          <w:b/>
          <w:sz w:val="27"/>
          <w:szCs w:val="27"/>
        </w:rPr>
        <w:t>,</w:t>
      </w:r>
      <w:r w:rsidR="00556502">
        <w:rPr>
          <w:b/>
          <w:sz w:val="27"/>
          <w:szCs w:val="27"/>
        </w:rPr>
        <w:t>9</w:t>
      </w:r>
      <w:r w:rsidR="000F45F8">
        <w:rPr>
          <w:sz w:val="27"/>
          <w:szCs w:val="27"/>
        </w:rPr>
        <w:t xml:space="preserve"> </w:t>
      </w:r>
      <w:r w:rsidRPr="004C6206">
        <w:rPr>
          <w:sz w:val="27"/>
          <w:szCs w:val="27"/>
        </w:rPr>
        <w:t>тыс. руб.);</w:t>
      </w:r>
    </w:p>
    <w:p w:rsidR="004C6206" w:rsidRDefault="004C6206" w:rsidP="004C6206">
      <w:pPr>
        <w:pStyle w:val="a5"/>
        <w:rPr>
          <w:sz w:val="27"/>
          <w:szCs w:val="27"/>
        </w:rPr>
      </w:pPr>
      <w:r w:rsidRPr="004C6206">
        <w:rPr>
          <w:sz w:val="27"/>
          <w:szCs w:val="27"/>
        </w:rPr>
        <w:t xml:space="preserve">2) </w:t>
      </w:r>
      <w:r w:rsidRPr="00C27C23">
        <w:rPr>
          <w:b/>
          <w:sz w:val="27"/>
          <w:szCs w:val="27"/>
        </w:rPr>
        <w:t>изменения</w:t>
      </w:r>
      <w:r w:rsidRPr="004C6206">
        <w:rPr>
          <w:sz w:val="27"/>
          <w:szCs w:val="27"/>
        </w:rPr>
        <w:t xml:space="preserve"> прогноза поступления денежных средств от приватизации муниципального имущества на аукционе (было запланировано – </w:t>
      </w:r>
      <w:r w:rsidR="00324DE1">
        <w:rPr>
          <w:b/>
          <w:sz w:val="27"/>
          <w:szCs w:val="27"/>
        </w:rPr>
        <w:t>72</w:t>
      </w:r>
      <w:r w:rsidR="000F45F8" w:rsidRPr="000F45F8">
        <w:rPr>
          <w:b/>
          <w:sz w:val="27"/>
          <w:szCs w:val="27"/>
        </w:rPr>
        <w:t xml:space="preserve"> </w:t>
      </w:r>
      <w:r w:rsidR="00324DE1">
        <w:rPr>
          <w:b/>
          <w:sz w:val="27"/>
          <w:szCs w:val="27"/>
        </w:rPr>
        <w:t>201</w:t>
      </w:r>
      <w:r w:rsidR="000F45F8" w:rsidRPr="000F45F8">
        <w:rPr>
          <w:b/>
          <w:sz w:val="27"/>
          <w:szCs w:val="27"/>
        </w:rPr>
        <w:t>,2</w:t>
      </w:r>
      <w:r w:rsidR="000F45F8">
        <w:rPr>
          <w:sz w:val="27"/>
          <w:szCs w:val="27"/>
        </w:rPr>
        <w:t xml:space="preserve"> </w:t>
      </w:r>
      <w:r w:rsidRPr="004C6206">
        <w:rPr>
          <w:sz w:val="27"/>
          <w:szCs w:val="27"/>
        </w:rPr>
        <w:t>тыс. руб.; предлагается –</w:t>
      </w:r>
      <w:r w:rsidRPr="000773F1">
        <w:rPr>
          <w:b/>
          <w:sz w:val="27"/>
          <w:szCs w:val="27"/>
        </w:rPr>
        <w:t xml:space="preserve"> </w:t>
      </w:r>
      <w:r w:rsidR="00324DE1">
        <w:rPr>
          <w:b/>
          <w:sz w:val="27"/>
          <w:szCs w:val="27"/>
        </w:rPr>
        <w:t>83</w:t>
      </w:r>
      <w:r w:rsidR="000F45F8">
        <w:rPr>
          <w:b/>
          <w:sz w:val="27"/>
          <w:szCs w:val="27"/>
        </w:rPr>
        <w:t> </w:t>
      </w:r>
      <w:r w:rsidR="00324DE1">
        <w:rPr>
          <w:b/>
          <w:sz w:val="27"/>
          <w:szCs w:val="27"/>
        </w:rPr>
        <w:t>156</w:t>
      </w:r>
      <w:r w:rsidR="000F45F8">
        <w:rPr>
          <w:b/>
          <w:sz w:val="27"/>
          <w:szCs w:val="27"/>
        </w:rPr>
        <w:t>,</w:t>
      </w:r>
      <w:r w:rsidR="00324DE1">
        <w:rPr>
          <w:b/>
          <w:sz w:val="27"/>
          <w:szCs w:val="27"/>
        </w:rPr>
        <w:t>5</w:t>
      </w:r>
      <w:r w:rsidR="000F45F8">
        <w:rPr>
          <w:b/>
          <w:sz w:val="27"/>
          <w:szCs w:val="27"/>
        </w:rPr>
        <w:t xml:space="preserve"> </w:t>
      </w:r>
      <w:r w:rsidRPr="004C6206">
        <w:rPr>
          <w:sz w:val="27"/>
          <w:szCs w:val="27"/>
        </w:rPr>
        <w:t>тыс. руб.);</w:t>
      </w:r>
    </w:p>
    <w:p w:rsidR="000F45F8" w:rsidRDefault="000F45F8" w:rsidP="00324DE1">
      <w:pPr>
        <w:pStyle w:val="a5"/>
        <w:rPr>
          <w:sz w:val="27"/>
          <w:szCs w:val="27"/>
        </w:rPr>
      </w:pPr>
      <w:r>
        <w:rPr>
          <w:sz w:val="27"/>
          <w:szCs w:val="27"/>
        </w:rPr>
        <w:t xml:space="preserve">3) </w:t>
      </w:r>
      <w:r w:rsidR="00324DE1">
        <w:rPr>
          <w:b/>
          <w:sz w:val="27"/>
          <w:szCs w:val="27"/>
        </w:rPr>
        <w:t xml:space="preserve">изменения </w:t>
      </w:r>
      <w:r w:rsidR="00324DE1" w:rsidRPr="00324DE1">
        <w:rPr>
          <w:sz w:val="27"/>
          <w:szCs w:val="27"/>
        </w:rPr>
        <w:t>прогноза поступления денежных сре</w:t>
      </w:r>
      <w:proofErr w:type="gramStart"/>
      <w:r w:rsidR="00324DE1" w:rsidRPr="00324DE1">
        <w:rPr>
          <w:sz w:val="27"/>
          <w:szCs w:val="27"/>
        </w:rPr>
        <w:t>дств в б</w:t>
      </w:r>
      <w:proofErr w:type="gramEnd"/>
      <w:r w:rsidR="00324DE1" w:rsidRPr="00324DE1">
        <w:rPr>
          <w:sz w:val="27"/>
          <w:szCs w:val="27"/>
        </w:rPr>
        <w:t>юджет городского округа Тольятти от приватизации муниципального имущества</w:t>
      </w:r>
      <w:r w:rsidR="00324DE1">
        <w:rPr>
          <w:sz w:val="27"/>
          <w:szCs w:val="27"/>
        </w:rPr>
        <w:t xml:space="preserve"> путем </w:t>
      </w:r>
      <w:r>
        <w:rPr>
          <w:sz w:val="27"/>
          <w:szCs w:val="27"/>
        </w:rPr>
        <w:t>реализации преимущественного права арендаторов – субъектов малого и среднего предпринимательства на приобретение арендуемого имущества (</w:t>
      </w:r>
      <w:r w:rsidR="00324DE1">
        <w:rPr>
          <w:sz w:val="27"/>
          <w:szCs w:val="27"/>
        </w:rPr>
        <w:t xml:space="preserve">было запланировано – </w:t>
      </w:r>
      <w:r w:rsidR="00324DE1" w:rsidRPr="00324DE1">
        <w:rPr>
          <w:b/>
          <w:sz w:val="27"/>
          <w:szCs w:val="27"/>
        </w:rPr>
        <w:t>65,0</w:t>
      </w:r>
      <w:r w:rsidR="00324DE1">
        <w:rPr>
          <w:sz w:val="27"/>
          <w:szCs w:val="27"/>
        </w:rPr>
        <w:t xml:space="preserve"> тыс. руб.; предлагается – </w:t>
      </w:r>
      <w:r w:rsidR="00324DE1" w:rsidRPr="00324DE1">
        <w:rPr>
          <w:b/>
          <w:sz w:val="27"/>
          <w:szCs w:val="27"/>
        </w:rPr>
        <w:t>1 585,0</w:t>
      </w:r>
      <w:r w:rsidR="00324DE1">
        <w:rPr>
          <w:sz w:val="27"/>
          <w:szCs w:val="27"/>
        </w:rPr>
        <w:t xml:space="preserve"> </w:t>
      </w:r>
      <w:r>
        <w:rPr>
          <w:sz w:val="27"/>
          <w:szCs w:val="27"/>
        </w:rPr>
        <w:t>тыс. руб.);</w:t>
      </w:r>
    </w:p>
    <w:p w:rsidR="006D6D71" w:rsidRDefault="00324DE1" w:rsidP="004C6206">
      <w:pPr>
        <w:pStyle w:val="a5"/>
        <w:rPr>
          <w:sz w:val="27"/>
          <w:szCs w:val="27"/>
        </w:rPr>
      </w:pPr>
      <w:r>
        <w:rPr>
          <w:sz w:val="27"/>
          <w:szCs w:val="27"/>
        </w:rPr>
        <w:t>4</w:t>
      </w:r>
      <w:r w:rsidR="006D6D71" w:rsidRPr="006D6D71">
        <w:rPr>
          <w:sz w:val="27"/>
          <w:szCs w:val="27"/>
        </w:rPr>
        <w:t>)</w:t>
      </w:r>
      <w:r w:rsidR="006D6D71">
        <w:rPr>
          <w:sz w:val="27"/>
          <w:szCs w:val="27"/>
        </w:rPr>
        <w:t xml:space="preserve"> </w:t>
      </w:r>
      <w:r w:rsidR="006D6D71" w:rsidRPr="00B73878">
        <w:rPr>
          <w:b/>
          <w:sz w:val="27"/>
          <w:szCs w:val="27"/>
        </w:rPr>
        <w:t>дополнения</w:t>
      </w:r>
      <w:r w:rsidR="006D6D71">
        <w:rPr>
          <w:sz w:val="27"/>
          <w:szCs w:val="27"/>
        </w:rPr>
        <w:t xml:space="preserve"> Программы</w:t>
      </w:r>
      <w:r w:rsidR="00C27C23">
        <w:rPr>
          <w:sz w:val="27"/>
          <w:szCs w:val="27"/>
        </w:rPr>
        <w:t xml:space="preserve"> приватизации на 2021 год (главы 4</w:t>
      </w:r>
      <w:r>
        <w:rPr>
          <w:sz w:val="27"/>
          <w:szCs w:val="27"/>
        </w:rPr>
        <w:t xml:space="preserve"> «Приватизация нежилых помещений, зданий на аукционе»</w:t>
      </w:r>
      <w:r w:rsidR="00C27C23">
        <w:rPr>
          <w:sz w:val="27"/>
          <w:szCs w:val="27"/>
        </w:rPr>
        <w:t xml:space="preserve">) </w:t>
      </w:r>
      <w:r w:rsidRPr="00324DE1">
        <w:rPr>
          <w:b/>
          <w:sz w:val="27"/>
          <w:szCs w:val="27"/>
        </w:rPr>
        <w:t>пятью</w:t>
      </w:r>
      <w:r>
        <w:rPr>
          <w:sz w:val="27"/>
          <w:szCs w:val="27"/>
        </w:rPr>
        <w:t xml:space="preserve"> </w:t>
      </w:r>
      <w:r w:rsidR="0059429E">
        <w:rPr>
          <w:sz w:val="27"/>
          <w:szCs w:val="27"/>
        </w:rPr>
        <w:t>объектами недвижимости;</w:t>
      </w:r>
    </w:p>
    <w:p w:rsidR="0059429E" w:rsidRDefault="0059429E" w:rsidP="004C6206">
      <w:pPr>
        <w:pStyle w:val="a5"/>
        <w:rPr>
          <w:sz w:val="27"/>
          <w:szCs w:val="27"/>
        </w:rPr>
      </w:pPr>
      <w:r>
        <w:rPr>
          <w:sz w:val="27"/>
          <w:szCs w:val="27"/>
        </w:rPr>
        <w:t xml:space="preserve">5) </w:t>
      </w:r>
      <w:r w:rsidRPr="0059429E">
        <w:rPr>
          <w:b/>
          <w:sz w:val="27"/>
          <w:szCs w:val="27"/>
        </w:rPr>
        <w:t>дополнения</w:t>
      </w:r>
      <w:r w:rsidRPr="0059429E">
        <w:rPr>
          <w:sz w:val="27"/>
          <w:szCs w:val="27"/>
        </w:rPr>
        <w:t xml:space="preserve"> Программы приватизации на 2021 год</w:t>
      </w:r>
      <w:r>
        <w:rPr>
          <w:sz w:val="27"/>
          <w:szCs w:val="27"/>
        </w:rPr>
        <w:t xml:space="preserve"> главой 5</w:t>
      </w:r>
      <w:r w:rsidRPr="0059429E">
        <w:rPr>
          <w:sz w:val="27"/>
          <w:szCs w:val="27"/>
        </w:rPr>
        <w:t xml:space="preserve"> «Приватизация нежилых помещений</w:t>
      </w:r>
      <w:r>
        <w:rPr>
          <w:sz w:val="27"/>
          <w:szCs w:val="27"/>
        </w:rPr>
        <w:t xml:space="preserve"> </w:t>
      </w:r>
      <w:r w:rsidRPr="0059429E">
        <w:rPr>
          <w:sz w:val="27"/>
          <w:szCs w:val="27"/>
        </w:rPr>
        <w:t xml:space="preserve">на </w:t>
      </w:r>
      <w:r>
        <w:rPr>
          <w:sz w:val="27"/>
          <w:szCs w:val="27"/>
        </w:rPr>
        <w:t>конкурсе</w:t>
      </w:r>
      <w:r w:rsidRPr="0059429E">
        <w:rPr>
          <w:sz w:val="27"/>
          <w:szCs w:val="27"/>
        </w:rPr>
        <w:t>»</w:t>
      </w:r>
      <w:r>
        <w:rPr>
          <w:sz w:val="27"/>
          <w:szCs w:val="27"/>
        </w:rPr>
        <w:t xml:space="preserve"> </w:t>
      </w:r>
      <w:r w:rsidRPr="0059429E">
        <w:rPr>
          <w:b/>
          <w:sz w:val="27"/>
          <w:szCs w:val="27"/>
        </w:rPr>
        <w:t>двумя</w:t>
      </w:r>
      <w:r>
        <w:rPr>
          <w:sz w:val="27"/>
          <w:szCs w:val="27"/>
        </w:rPr>
        <w:t xml:space="preserve"> </w:t>
      </w:r>
      <w:r w:rsidRPr="0059429E">
        <w:rPr>
          <w:sz w:val="27"/>
          <w:szCs w:val="27"/>
        </w:rPr>
        <w:t>объектами недвижимости</w:t>
      </w:r>
      <w:r w:rsidR="00DC4365">
        <w:rPr>
          <w:sz w:val="27"/>
          <w:szCs w:val="27"/>
        </w:rPr>
        <w:t xml:space="preserve"> (объекты культурного наследия).</w:t>
      </w:r>
    </w:p>
    <w:p w:rsidR="00483DA3" w:rsidRDefault="00483DA3" w:rsidP="004C6206">
      <w:pPr>
        <w:pStyle w:val="a5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Необходимо отметить, что ранее Думой городского округа принято решение от 23.06.2021 № 987 «О </w:t>
      </w:r>
      <w:r w:rsidRPr="00483DA3">
        <w:rPr>
          <w:sz w:val="27"/>
          <w:szCs w:val="27"/>
        </w:rPr>
        <w:t>внесении изменений в Программу приватизации муниципального имущества городского округа Тольятти на 2021 год, утвержденную решением Думы городского округа Тольятти от 11.11.2020 № 738»</w:t>
      </w:r>
      <w:r>
        <w:rPr>
          <w:sz w:val="27"/>
          <w:szCs w:val="27"/>
        </w:rPr>
        <w:t xml:space="preserve"> (опубликовано в газете «Городские ведомости» 09.07.2021г., вступило в силу с 10.07.2021г.), </w:t>
      </w:r>
      <w:r w:rsidRPr="00B97C58">
        <w:rPr>
          <w:b/>
          <w:sz w:val="27"/>
          <w:szCs w:val="27"/>
        </w:rPr>
        <w:t>которое не учтено</w:t>
      </w:r>
      <w:r w:rsidR="00B50DA4" w:rsidRPr="00B97C58">
        <w:rPr>
          <w:b/>
          <w:sz w:val="27"/>
          <w:szCs w:val="27"/>
        </w:rPr>
        <w:t xml:space="preserve"> администрацией городского округа </w:t>
      </w:r>
      <w:r w:rsidRPr="00B97C58">
        <w:rPr>
          <w:b/>
          <w:sz w:val="27"/>
          <w:szCs w:val="27"/>
        </w:rPr>
        <w:t>при подготовке представленного проекта решения Думы</w:t>
      </w:r>
      <w:proofErr w:type="gramEnd"/>
      <w:r>
        <w:rPr>
          <w:sz w:val="27"/>
          <w:szCs w:val="27"/>
        </w:rPr>
        <w:t>, а именно:</w:t>
      </w:r>
    </w:p>
    <w:p w:rsidR="00483DA3" w:rsidRDefault="00483DA3" w:rsidP="004C6206">
      <w:pPr>
        <w:pStyle w:val="a5"/>
        <w:rPr>
          <w:sz w:val="27"/>
          <w:szCs w:val="27"/>
        </w:rPr>
      </w:pPr>
      <w:r>
        <w:rPr>
          <w:sz w:val="27"/>
          <w:szCs w:val="27"/>
        </w:rPr>
        <w:t>- в пункте 1 не указаны сведения о публикации решения Думы городского округа Тольятти от 23.06.2021 № 987;</w:t>
      </w:r>
    </w:p>
    <w:p w:rsidR="00483DA3" w:rsidRDefault="00483DA3" w:rsidP="004C6206">
      <w:pPr>
        <w:pStyle w:val="a5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- в представленном проекте предлагается дополнить Программу приватизации на 2021 год главой 5 «Приватизация нежилых помещений на </w:t>
      </w:r>
      <w:r w:rsidR="00647E71">
        <w:rPr>
          <w:sz w:val="27"/>
          <w:szCs w:val="27"/>
        </w:rPr>
        <w:t>конкурсе</w:t>
      </w:r>
      <w:r>
        <w:rPr>
          <w:sz w:val="27"/>
          <w:szCs w:val="27"/>
        </w:rPr>
        <w:t xml:space="preserve">», однако в действующей редакции Программы приватизации на 2021 год </w:t>
      </w:r>
      <w:r w:rsidR="00647E71">
        <w:rPr>
          <w:sz w:val="27"/>
          <w:szCs w:val="27"/>
        </w:rPr>
        <w:t>имеется</w:t>
      </w:r>
      <w:r>
        <w:rPr>
          <w:sz w:val="27"/>
          <w:szCs w:val="27"/>
        </w:rPr>
        <w:t xml:space="preserve"> глава 5</w:t>
      </w:r>
      <w:r w:rsidR="00647E71">
        <w:rPr>
          <w:sz w:val="27"/>
          <w:szCs w:val="27"/>
        </w:rPr>
        <w:t xml:space="preserve"> с наименованием</w:t>
      </w:r>
      <w:r>
        <w:rPr>
          <w:sz w:val="27"/>
          <w:szCs w:val="27"/>
        </w:rPr>
        <w:t xml:space="preserve"> «</w:t>
      </w:r>
      <w:r w:rsidR="00647E71">
        <w:rPr>
          <w:sz w:val="27"/>
          <w:szCs w:val="27"/>
        </w:rPr>
        <w:t>Приватизация арендуемого муниципального имущества с учетом преимущественного права арендаторов – субъектов малого и среднего предпринимательства (статья 4 Федерального закона от 22.07.2008 № 159-ФЗ «Об особенностях отчуждения недвижимого имущества, находящегося в государственной</w:t>
      </w:r>
      <w:proofErr w:type="gramEnd"/>
      <w:r w:rsidR="00647E71">
        <w:rPr>
          <w:sz w:val="27"/>
          <w:szCs w:val="27"/>
        </w:rPr>
        <w:t xml:space="preserve">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 w:rsidR="00647E71" w:rsidRPr="00647E71">
        <w:rPr>
          <w:sz w:val="27"/>
          <w:szCs w:val="27"/>
        </w:rPr>
        <w:t>),</w:t>
      </w:r>
      <w:r w:rsidR="00647E71">
        <w:rPr>
          <w:sz w:val="27"/>
          <w:szCs w:val="27"/>
        </w:rPr>
        <w:t xml:space="preserve"> в случае отказа применяется способ приватизации – продажа имущества на аукционе</w:t>
      </w:r>
      <w:r>
        <w:rPr>
          <w:sz w:val="27"/>
          <w:szCs w:val="27"/>
        </w:rPr>
        <w:t>»</w:t>
      </w:r>
      <w:r w:rsidR="00647E71">
        <w:rPr>
          <w:sz w:val="27"/>
          <w:szCs w:val="27"/>
        </w:rPr>
        <w:t>;</w:t>
      </w:r>
    </w:p>
    <w:p w:rsidR="00647E71" w:rsidRDefault="00647E71" w:rsidP="004C6206">
      <w:pPr>
        <w:pStyle w:val="a5"/>
        <w:rPr>
          <w:sz w:val="27"/>
          <w:szCs w:val="27"/>
        </w:rPr>
      </w:pPr>
      <w:r>
        <w:rPr>
          <w:sz w:val="27"/>
          <w:szCs w:val="27"/>
        </w:rPr>
        <w:lastRenderedPageBreak/>
        <w:t>- в представленном проекте предлагается дополнить Программу приватизации на 2021 год главой 6 с наименованием, аналогичным наименованию главы 5 действующей редакции Программы приватизации на 2021 год.</w:t>
      </w:r>
    </w:p>
    <w:p w:rsidR="0059429E" w:rsidRDefault="00647E71" w:rsidP="004C6206">
      <w:pPr>
        <w:pStyle w:val="a5"/>
        <w:rPr>
          <w:b/>
          <w:sz w:val="27"/>
          <w:szCs w:val="27"/>
        </w:rPr>
      </w:pPr>
      <w:r w:rsidRPr="00CD59E2">
        <w:rPr>
          <w:b/>
          <w:sz w:val="27"/>
          <w:szCs w:val="27"/>
        </w:rPr>
        <w:t>С учетом изложенного, представляется целесообразным</w:t>
      </w:r>
      <w:r w:rsidR="00B50DA4" w:rsidRPr="00CD59E2">
        <w:rPr>
          <w:b/>
          <w:sz w:val="27"/>
          <w:szCs w:val="27"/>
        </w:rPr>
        <w:t xml:space="preserve"> привести представленный проект решения Думы в соответствие с Правилами юридико-технического оформления решений Думы городского округа Тольятти, утвержденными решением Думы городского округа Тольятти от 09.07.2014</w:t>
      </w:r>
      <w:r w:rsidR="00CD59E2">
        <w:rPr>
          <w:b/>
          <w:sz w:val="27"/>
          <w:szCs w:val="27"/>
        </w:rPr>
        <w:t xml:space="preserve"> </w:t>
      </w:r>
      <w:r w:rsidR="00B50DA4" w:rsidRPr="00CD59E2">
        <w:rPr>
          <w:b/>
          <w:sz w:val="27"/>
          <w:szCs w:val="27"/>
        </w:rPr>
        <w:t>№ 380.</w:t>
      </w:r>
    </w:p>
    <w:p w:rsidR="00CD59E2" w:rsidRDefault="00CD59E2" w:rsidP="004C6206">
      <w:pPr>
        <w:pStyle w:val="a5"/>
        <w:rPr>
          <w:sz w:val="27"/>
          <w:szCs w:val="27"/>
        </w:rPr>
      </w:pPr>
      <w:proofErr w:type="gramStart"/>
      <w:r>
        <w:rPr>
          <w:sz w:val="27"/>
          <w:szCs w:val="27"/>
        </w:rPr>
        <w:t xml:space="preserve">Поскольку, согласно плану текущей деятельности Думы городского округа, утвержденному решением Думы городского округа Тольятти от 23.06.2021 № 1000, следующее очередное заседание Думы планируется </w:t>
      </w:r>
      <w:r w:rsidRPr="00CD59E2">
        <w:rPr>
          <w:b/>
          <w:sz w:val="27"/>
          <w:szCs w:val="27"/>
        </w:rPr>
        <w:t>на 22.09.2021г.</w:t>
      </w:r>
      <w:r>
        <w:rPr>
          <w:sz w:val="27"/>
          <w:szCs w:val="27"/>
        </w:rPr>
        <w:t>, представляется целесообразным до рассмотрения Думой представленного проекта решения Думы уточнить в администрации городского округа актуальную информацию об</w:t>
      </w:r>
      <w:r w:rsidR="00B97C58">
        <w:rPr>
          <w:sz w:val="27"/>
          <w:szCs w:val="27"/>
        </w:rPr>
        <w:t xml:space="preserve"> объектах, включенных в главу 5 </w:t>
      </w:r>
      <w:bookmarkStart w:id="0" w:name="_GoBack"/>
      <w:bookmarkEnd w:id="0"/>
      <w:r>
        <w:rPr>
          <w:sz w:val="27"/>
          <w:szCs w:val="27"/>
        </w:rPr>
        <w:t>Программы приватизации на 2021 год</w:t>
      </w:r>
      <w:r w:rsidR="007F230C">
        <w:rPr>
          <w:sz w:val="27"/>
          <w:szCs w:val="27"/>
        </w:rPr>
        <w:t xml:space="preserve"> (в редакции решения Думы от 23.06.2021 №897)</w:t>
      </w:r>
      <w:r w:rsidR="00725D8B">
        <w:rPr>
          <w:sz w:val="27"/>
          <w:szCs w:val="27"/>
        </w:rPr>
        <w:t>, а</w:t>
      </w:r>
      <w:proofErr w:type="gramEnd"/>
      <w:r w:rsidR="00725D8B">
        <w:rPr>
          <w:sz w:val="27"/>
          <w:szCs w:val="27"/>
        </w:rPr>
        <w:t xml:space="preserve"> именно:</w:t>
      </w:r>
    </w:p>
    <w:p w:rsidR="00CD59E2" w:rsidRPr="00CD59E2" w:rsidRDefault="00CD59E2" w:rsidP="004C6206">
      <w:pPr>
        <w:pStyle w:val="a5"/>
        <w:rPr>
          <w:sz w:val="27"/>
          <w:szCs w:val="27"/>
        </w:rPr>
      </w:pPr>
    </w:p>
    <w:p w:rsidR="0059429E" w:rsidRDefault="0059429E" w:rsidP="004C6206">
      <w:pPr>
        <w:pStyle w:val="a5"/>
        <w:rPr>
          <w:sz w:val="27"/>
          <w:szCs w:val="27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1587"/>
        <w:gridCol w:w="2358"/>
        <w:gridCol w:w="1247"/>
        <w:gridCol w:w="1525"/>
        <w:gridCol w:w="2021"/>
      </w:tblGrid>
      <w:tr w:rsidR="00725D8B" w:rsidRPr="00725D8B" w:rsidTr="00725D8B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 xml:space="preserve">N </w:t>
            </w:r>
            <w:proofErr w:type="gramStart"/>
            <w:r w:rsidRPr="00725D8B">
              <w:rPr>
                <w:sz w:val="22"/>
                <w:szCs w:val="22"/>
              </w:rPr>
              <w:t>п</w:t>
            </w:r>
            <w:proofErr w:type="gramEnd"/>
            <w:r w:rsidRPr="00725D8B">
              <w:rPr>
                <w:sz w:val="22"/>
                <w:szCs w:val="22"/>
              </w:rPr>
              <w:t>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Местоположение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Характеристика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Срок приватизации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Балансовая (остаточная) стоимость (тыс. руб.)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Предполагаемые минимальные объемы продаж объектов недвижимости и земельных участков (тыс. руб.) без учета НДС</w:t>
            </w:r>
          </w:p>
        </w:tc>
      </w:tr>
      <w:tr w:rsidR="00725D8B" w:rsidRPr="00725D8B" w:rsidTr="00725D8B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 w:rsidP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ул. Ленина, 84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 w:rsidP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Нежилое помещение общей площадью 12,2 кв. м. Обременено договором аренды от 15.04.2019 N 9246/ц с ООО "</w:t>
            </w:r>
            <w:proofErr w:type="gramStart"/>
            <w:r w:rsidRPr="00725D8B">
              <w:rPr>
                <w:sz w:val="22"/>
                <w:szCs w:val="22"/>
              </w:rPr>
              <w:t>АННА</w:t>
            </w:r>
            <w:proofErr w:type="gramEnd"/>
            <w:r w:rsidRPr="00725D8B">
              <w:rPr>
                <w:sz w:val="22"/>
                <w:szCs w:val="22"/>
              </w:rPr>
              <w:t>-TRADING" на срок с 24.12.2018 по 23.05.2023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 w:rsidP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95,3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183,0</w:t>
            </w:r>
          </w:p>
        </w:tc>
      </w:tr>
      <w:tr w:rsidR="00725D8B" w:rsidRPr="00725D8B" w:rsidTr="00725D8B">
        <w:trPr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2.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 w:rsidP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ул. Коммунистическая, 45В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 w:rsidP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Нежилое здание общей площадью 30,8 кв. м. Обременено договором аренды от 01.02.2019 N 9216/к с ООО "</w:t>
            </w:r>
            <w:proofErr w:type="gramStart"/>
            <w:r w:rsidRPr="00725D8B">
              <w:rPr>
                <w:sz w:val="22"/>
                <w:szCs w:val="22"/>
              </w:rPr>
              <w:t>АННА</w:t>
            </w:r>
            <w:proofErr w:type="gramEnd"/>
            <w:r w:rsidRPr="00725D8B">
              <w:rPr>
                <w:sz w:val="22"/>
                <w:szCs w:val="22"/>
              </w:rPr>
              <w:t>-TRADING" на срок с 08.02.2019 по 07.02.2022.</w:t>
            </w:r>
          </w:p>
          <w:p w:rsidR="00725D8B" w:rsidRPr="00725D8B" w:rsidRDefault="00725D8B" w:rsidP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Подлежит отчуждению одновременно с земельным участком площадью 144 кв. м, кадастровый номер 63:09:0201057:16220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 w:rsidP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В течение года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123,8</w:t>
            </w:r>
          </w:p>
        </w:tc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D8B" w:rsidRPr="00725D8B" w:rsidRDefault="00725D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25D8B">
              <w:rPr>
                <w:sz w:val="22"/>
                <w:szCs w:val="22"/>
              </w:rPr>
              <w:t>462,0</w:t>
            </w:r>
          </w:p>
        </w:tc>
      </w:tr>
    </w:tbl>
    <w:p w:rsidR="00725D8B" w:rsidRDefault="00725D8B" w:rsidP="004869BF">
      <w:pPr>
        <w:pStyle w:val="a5"/>
        <w:rPr>
          <w:sz w:val="27"/>
          <w:szCs w:val="27"/>
        </w:rPr>
      </w:pP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Согласно части 1 статьи 87 Регламента Думы,</w:t>
      </w:r>
      <w:r>
        <w:rPr>
          <w:sz w:val="27"/>
          <w:szCs w:val="27"/>
        </w:rPr>
        <w:t xml:space="preserve"> </w:t>
      </w:r>
      <w:r w:rsidRPr="004869BF">
        <w:rPr>
          <w:sz w:val="27"/>
          <w:szCs w:val="27"/>
        </w:rPr>
        <w:t>утвержденного решением Думы городского округа от 18.10.2018 № 3 (далее – Регламент)</w:t>
      </w:r>
      <w:r>
        <w:rPr>
          <w:sz w:val="27"/>
          <w:szCs w:val="27"/>
        </w:rPr>
        <w:t xml:space="preserve">, </w:t>
      </w:r>
      <w:r w:rsidRPr="004869BF">
        <w:rPr>
          <w:sz w:val="27"/>
          <w:szCs w:val="27"/>
        </w:rPr>
        <w:t>пакет документов, вносимый на рассмотрение Думы в порядке, установленном Регламентом, должен соответствовать требованиям Положения о порядке внесения МПА.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proofErr w:type="gramStart"/>
      <w:r w:rsidRPr="004869BF">
        <w:rPr>
          <w:sz w:val="27"/>
          <w:szCs w:val="27"/>
        </w:rPr>
        <w:t>Требования к пакету документов, вносимому на рассмотрение Думы установлены в статье 5 Положения о порядке внесения МПА, а именно, закреплены соответствующие перечни документов, которые вносятся на рассмотрение Думы по разным основаниям: в соответствии с планом нормотворческой деятельности, в инициативном порядке, по вопросам организации деятельности Думы, в рамках осуществления контроля за исполнением органами местного самоуправления и должностными лицами местного самоуправления полномочий</w:t>
      </w:r>
      <w:proofErr w:type="gramEnd"/>
      <w:r w:rsidRPr="004869BF">
        <w:rPr>
          <w:sz w:val="27"/>
          <w:szCs w:val="27"/>
        </w:rPr>
        <w:t xml:space="preserve"> по решению вопросов местного значения.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Поскольку представленный проект решения Думы является нормативным правовым актом, следовательно, указанные выше требования Положения о порядке внесения МПА распространяются на представленный проект решения Думы.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 xml:space="preserve">В соответствии с частью 1 статьи 5 Положения о порядке внесения МПА, пакет документов, вносимый на рассмотрение Думы в соответствии с планом нормотворческой деятельности, должен состоять </w:t>
      </w:r>
      <w:proofErr w:type="gramStart"/>
      <w:r w:rsidRPr="004869BF">
        <w:rPr>
          <w:sz w:val="27"/>
          <w:szCs w:val="27"/>
        </w:rPr>
        <w:t>из</w:t>
      </w:r>
      <w:proofErr w:type="gramEnd"/>
      <w:r w:rsidRPr="004869BF">
        <w:rPr>
          <w:sz w:val="27"/>
          <w:szCs w:val="27"/>
        </w:rPr>
        <w:t>: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1) сопроводительного письма, оформленного в соответствии со статьей 7 Положения о порядке внесения МПА;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2) проекта решения Думы;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3) пояснительной записки;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4) финансово-экономического обоснования в случае, если проект решения содержит предложение, предусматривающее поступление или расходование материальных ресурсов либо средств бюджета городского округа;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5) в случае если проект решения Думы затрагивает вопросы осуществления предпринимательской и инвестиционной деятельности: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- свода предложений, полученных по результатам публичных консультаций по проекту решения Думы (если по проекту решения Думы требовалось проведение публичных консультаций);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- отчета о проведении оценки регулирующего воздействия по проекту решения Думы;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- заключения уполномоченного органа об оценке регулирующего воздействия;</w:t>
      </w:r>
    </w:p>
    <w:p w:rsid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>- протокола совещания с уполномоченным органом по урегулированию разногласий (если при проведении оценки регулирующего воздействия по проекту решения Думы была проведена процедура урегулирования разногласий).</w:t>
      </w:r>
    </w:p>
    <w:p w:rsidR="00C15635" w:rsidRDefault="00C15635" w:rsidP="004869BF">
      <w:pPr>
        <w:pStyle w:val="a5"/>
        <w:rPr>
          <w:sz w:val="27"/>
          <w:szCs w:val="27"/>
        </w:rPr>
      </w:pPr>
      <w:r w:rsidRPr="00C15635">
        <w:rPr>
          <w:sz w:val="27"/>
          <w:szCs w:val="27"/>
        </w:rPr>
        <w:t xml:space="preserve">Пакеты документов, вносимые на рассмотрение Думы в инициативном порядке, должны соответствовать </w:t>
      </w:r>
      <w:r>
        <w:rPr>
          <w:sz w:val="27"/>
          <w:szCs w:val="27"/>
        </w:rPr>
        <w:t xml:space="preserve">указанным </w:t>
      </w:r>
      <w:r w:rsidRPr="00C15635">
        <w:rPr>
          <w:sz w:val="27"/>
          <w:szCs w:val="27"/>
        </w:rPr>
        <w:t>требованиям.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 xml:space="preserve">Следует отметить, что в части 3 статьи 7 Положения о порядке внесения МПА установлено, что в сопроводительном письме, в том числе указываются </w:t>
      </w:r>
      <w:r w:rsidRPr="004869BF">
        <w:rPr>
          <w:sz w:val="27"/>
          <w:szCs w:val="27"/>
        </w:rPr>
        <w:lastRenderedPageBreak/>
        <w:t>сведения о проведенной оценке регулирующего воздействия либо сведения об отсутствии необходимости проведения такой оценки на основании информации, полученной от уполномоченного органа.</w:t>
      </w:r>
    </w:p>
    <w:p w:rsidR="004869BF" w:rsidRDefault="004869BF" w:rsidP="004869BF">
      <w:pPr>
        <w:pStyle w:val="a5"/>
        <w:rPr>
          <w:b/>
          <w:sz w:val="27"/>
          <w:szCs w:val="27"/>
        </w:rPr>
      </w:pPr>
      <w:proofErr w:type="gramStart"/>
      <w:r w:rsidRPr="004869BF">
        <w:rPr>
          <w:sz w:val="27"/>
          <w:szCs w:val="27"/>
        </w:rPr>
        <w:t>В сопроводительном письме к представленному проекту решения Думы</w:t>
      </w:r>
      <w:r w:rsidR="00855A96">
        <w:rPr>
          <w:sz w:val="27"/>
          <w:szCs w:val="27"/>
        </w:rPr>
        <w:t xml:space="preserve"> </w:t>
      </w:r>
      <w:r w:rsidRPr="004869BF">
        <w:rPr>
          <w:sz w:val="27"/>
          <w:szCs w:val="27"/>
        </w:rPr>
        <w:t xml:space="preserve">в соответствии с требованиями Порядка проведения оценки регулирующего воздействия проектов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 и экспертизы муниципальных нормативных правовых актов городского округа Тольятти, затрагивающих вопросы осуществления предпринимательской и инвестиционной деятельности, утвержденного решением Думы городского округа Тольятти от 04.03.2020 </w:t>
      </w:r>
      <w:r>
        <w:rPr>
          <w:sz w:val="27"/>
          <w:szCs w:val="27"/>
        </w:rPr>
        <w:br/>
      </w:r>
      <w:r w:rsidRPr="004869BF">
        <w:rPr>
          <w:sz w:val="27"/>
          <w:szCs w:val="27"/>
        </w:rPr>
        <w:t>№ 514</w:t>
      </w:r>
      <w:r w:rsidR="00855A96">
        <w:rPr>
          <w:sz w:val="27"/>
          <w:szCs w:val="27"/>
        </w:rPr>
        <w:t>, сообщается о проведенной</w:t>
      </w:r>
      <w:proofErr w:type="gramEnd"/>
      <w:r w:rsidR="00855A96">
        <w:rPr>
          <w:sz w:val="27"/>
          <w:szCs w:val="27"/>
        </w:rPr>
        <w:t xml:space="preserve"> оценке регулирующего воздействия представленного проекта решения Думы </w:t>
      </w:r>
      <w:r w:rsidR="00855A96" w:rsidRPr="00855A96">
        <w:rPr>
          <w:b/>
          <w:sz w:val="27"/>
          <w:szCs w:val="27"/>
        </w:rPr>
        <w:t xml:space="preserve">в срок с </w:t>
      </w:r>
      <w:r w:rsidR="00C15635">
        <w:rPr>
          <w:b/>
          <w:sz w:val="27"/>
          <w:szCs w:val="27"/>
        </w:rPr>
        <w:t>28</w:t>
      </w:r>
      <w:r w:rsidR="00855A96" w:rsidRPr="00855A96">
        <w:rPr>
          <w:b/>
          <w:sz w:val="27"/>
          <w:szCs w:val="27"/>
        </w:rPr>
        <w:t>.</w:t>
      </w:r>
      <w:r w:rsidR="00BA5524">
        <w:rPr>
          <w:b/>
          <w:sz w:val="27"/>
          <w:szCs w:val="27"/>
        </w:rPr>
        <w:t>0</w:t>
      </w:r>
      <w:r w:rsidR="00C15635">
        <w:rPr>
          <w:b/>
          <w:sz w:val="27"/>
          <w:szCs w:val="27"/>
        </w:rPr>
        <w:t>6</w:t>
      </w:r>
      <w:r w:rsidR="00855A96" w:rsidRPr="00855A96">
        <w:rPr>
          <w:b/>
          <w:sz w:val="27"/>
          <w:szCs w:val="27"/>
        </w:rPr>
        <w:t xml:space="preserve">.2021г. по </w:t>
      </w:r>
      <w:r w:rsidR="00C15635">
        <w:rPr>
          <w:b/>
          <w:sz w:val="27"/>
          <w:szCs w:val="27"/>
        </w:rPr>
        <w:t>09</w:t>
      </w:r>
      <w:r w:rsidR="00855A96" w:rsidRPr="00855A96">
        <w:rPr>
          <w:b/>
          <w:sz w:val="27"/>
          <w:szCs w:val="27"/>
        </w:rPr>
        <w:t>.0</w:t>
      </w:r>
      <w:r w:rsidR="00C15635">
        <w:rPr>
          <w:b/>
          <w:sz w:val="27"/>
          <w:szCs w:val="27"/>
        </w:rPr>
        <w:t>7</w:t>
      </w:r>
      <w:r w:rsidR="00855A96" w:rsidRPr="00855A96">
        <w:rPr>
          <w:b/>
          <w:sz w:val="27"/>
          <w:szCs w:val="27"/>
        </w:rPr>
        <w:t>.2021г.</w:t>
      </w:r>
    </w:p>
    <w:p w:rsidR="007A5391" w:rsidRPr="007A5391" w:rsidRDefault="007A5391" w:rsidP="004869BF">
      <w:pPr>
        <w:pStyle w:val="a5"/>
        <w:rPr>
          <w:i/>
          <w:sz w:val="27"/>
          <w:szCs w:val="27"/>
        </w:rPr>
      </w:pPr>
      <w:r>
        <w:rPr>
          <w:sz w:val="27"/>
          <w:szCs w:val="27"/>
        </w:rPr>
        <w:t xml:space="preserve">Отметим, что в представленном заключении уполномоченного органа об оценке регулирующего воздействия указанного проекта решения Думы отмечается, что </w:t>
      </w:r>
      <w:r w:rsidRPr="007A5391">
        <w:rPr>
          <w:i/>
          <w:sz w:val="27"/>
          <w:szCs w:val="27"/>
        </w:rPr>
        <w:t>проект</w:t>
      </w:r>
      <w:r w:rsidR="00F36AB6">
        <w:rPr>
          <w:i/>
          <w:sz w:val="27"/>
          <w:szCs w:val="27"/>
        </w:rPr>
        <w:t xml:space="preserve"> </w:t>
      </w:r>
      <w:r w:rsidRPr="007A5391">
        <w:rPr>
          <w:i/>
          <w:sz w:val="27"/>
          <w:szCs w:val="27"/>
        </w:rPr>
        <w:t xml:space="preserve">не </w:t>
      </w:r>
      <w:r w:rsidR="00F36AB6">
        <w:rPr>
          <w:i/>
          <w:sz w:val="27"/>
          <w:szCs w:val="27"/>
        </w:rPr>
        <w:t xml:space="preserve">содержит положений, вводящих </w:t>
      </w:r>
      <w:r w:rsidRPr="007A5391">
        <w:rPr>
          <w:i/>
          <w:sz w:val="27"/>
          <w:szCs w:val="27"/>
        </w:rPr>
        <w:t>избыточны</w:t>
      </w:r>
      <w:r w:rsidR="00F36AB6">
        <w:rPr>
          <w:i/>
          <w:sz w:val="27"/>
          <w:szCs w:val="27"/>
        </w:rPr>
        <w:t>е</w:t>
      </w:r>
      <w:r w:rsidRPr="007A5391">
        <w:rPr>
          <w:i/>
          <w:sz w:val="27"/>
          <w:szCs w:val="27"/>
        </w:rPr>
        <w:t xml:space="preserve"> обязанност</w:t>
      </w:r>
      <w:r w:rsidR="00F36AB6">
        <w:rPr>
          <w:i/>
          <w:sz w:val="27"/>
          <w:szCs w:val="27"/>
        </w:rPr>
        <w:t xml:space="preserve">и, </w:t>
      </w:r>
      <w:r w:rsidRPr="007A5391">
        <w:rPr>
          <w:i/>
          <w:sz w:val="27"/>
          <w:szCs w:val="27"/>
        </w:rPr>
        <w:t>запрет</w:t>
      </w:r>
      <w:r w:rsidR="00F36AB6">
        <w:rPr>
          <w:i/>
          <w:sz w:val="27"/>
          <w:szCs w:val="27"/>
        </w:rPr>
        <w:t xml:space="preserve">ы, ограничения </w:t>
      </w:r>
      <w:r w:rsidRPr="007A5391">
        <w:rPr>
          <w:i/>
          <w:sz w:val="27"/>
          <w:szCs w:val="27"/>
        </w:rPr>
        <w:t>для субъектов предпринимательской и инвестиционной деятельности</w:t>
      </w:r>
      <w:r w:rsidR="00F36AB6">
        <w:rPr>
          <w:i/>
          <w:sz w:val="27"/>
          <w:szCs w:val="27"/>
        </w:rPr>
        <w:t xml:space="preserve"> или способствующих их введению. </w:t>
      </w:r>
      <w:r w:rsidRPr="007A5391">
        <w:rPr>
          <w:i/>
          <w:sz w:val="27"/>
          <w:szCs w:val="27"/>
        </w:rPr>
        <w:t>Вместе с тем,</w:t>
      </w:r>
      <w:r w:rsidR="00002C1B">
        <w:rPr>
          <w:i/>
          <w:sz w:val="27"/>
          <w:szCs w:val="27"/>
        </w:rPr>
        <w:t xml:space="preserve"> в заключении отмечается, что </w:t>
      </w:r>
      <w:r w:rsidR="00002C1B" w:rsidRPr="00F36AB6">
        <w:rPr>
          <w:b/>
          <w:i/>
          <w:sz w:val="27"/>
          <w:szCs w:val="27"/>
        </w:rPr>
        <w:t>проект</w:t>
      </w:r>
      <w:r w:rsidR="00F36AB6" w:rsidRPr="00F36AB6">
        <w:rPr>
          <w:b/>
          <w:i/>
          <w:sz w:val="27"/>
          <w:szCs w:val="27"/>
        </w:rPr>
        <w:t xml:space="preserve"> содержит ограничения для </w:t>
      </w:r>
      <w:r w:rsidR="00F36AB6">
        <w:rPr>
          <w:b/>
          <w:i/>
          <w:sz w:val="27"/>
          <w:szCs w:val="27"/>
        </w:rPr>
        <w:t>а</w:t>
      </w:r>
      <w:r w:rsidR="00F36AB6" w:rsidRPr="00F36AB6">
        <w:rPr>
          <w:b/>
          <w:i/>
          <w:sz w:val="27"/>
          <w:szCs w:val="27"/>
        </w:rPr>
        <w:t>втономной некоммерческой организации «Тольяттинская федерация фехтования»</w:t>
      </w:r>
      <w:r w:rsidRPr="007A5391">
        <w:rPr>
          <w:i/>
          <w:sz w:val="27"/>
          <w:szCs w:val="27"/>
        </w:rPr>
        <w:t xml:space="preserve">. </w:t>
      </w:r>
      <w:r w:rsidR="00F36AB6">
        <w:rPr>
          <w:i/>
          <w:sz w:val="27"/>
          <w:szCs w:val="27"/>
        </w:rPr>
        <w:t xml:space="preserve">В </w:t>
      </w:r>
      <w:proofErr w:type="gramStart"/>
      <w:r w:rsidR="00F36AB6">
        <w:rPr>
          <w:i/>
          <w:sz w:val="27"/>
          <w:szCs w:val="27"/>
        </w:rPr>
        <w:t>проекте</w:t>
      </w:r>
      <w:proofErr w:type="gramEnd"/>
      <w:r w:rsidR="00F36AB6">
        <w:rPr>
          <w:i/>
          <w:sz w:val="27"/>
          <w:szCs w:val="27"/>
        </w:rPr>
        <w:t xml:space="preserve"> отсутствуют положения</w:t>
      </w:r>
      <w:r w:rsidRPr="007A5391">
        <w:rPr>
          <w:i/>
          <w:sz w:val="27"/>
          <w:szCs w:val="27"/>
        </w:rPr>
        <w:t>, способствующи</w:t>
      </w:r>
      <w:r w:rsidR="00F36AB6">
        <w:rPr>
          <w:i/>
          <w:sz w:val="27"/>
          <w:szCs w:val="27"/>
        </w:rPr>
        <w:t>е</w:t>
      </w:r>
      <w:r w:rsidRPr="007A5391">
        <w:rPr>
          <w:i/>
          <w:sz w:val="27"/>
          <w:szCs w:val="27"/>
        </w:rPr>
        <w:t xml:space="preserve"> возникновению необоснованных расходов субъектов предпринимательской и инвестиционной деятельности</w:t>
      </w:r>
      <w:r w:rsidR="00F36AB6">
        <w:rPr>
          <w:i/>
          <w:sz w:val="27"/>
          <w:szCs w:val="27"/>
        </w:rPr>
        <w:t xml:space="preserve"> и бюджета </w:t>
      </w:r>
      <w:r w:rsidRPr="007A5391">
        <w:rPr>
          <w:i/>
          <w:sz w:val="27"/>
          <w:szCs w:val="27"/>
        </w:rPr>
        <w:t>городского округа Тольятти.</w:t>
      </w:r>
    </w:p>
    <w:p w:rsidR="004869BF" w:rsidRPr="004869BF" w:rsidRDefault="004869BF" w:rsidP="004869BF">
      <w:pPr>
        <w:pStyle w:val="a5"/>
        <w:rPr>
          <w:b/>
          <w:sz w:val="27"/>
          <w:szCs w:val="27"/>
        </w:rPr>
      </w:pPr>
      <w:r w:rsidRPr="004869BF">
        <w:rPr>
          <w:b/>
          <w:sz w:val="27"/>
          <w:szCs w:val="27"/>
        </w:rPr>
        <w:t>Таким образом, представленный пакет документов полностью соответствует установленным требованиям.</w:t>
      </w:r>
    </w:p>
    <w:p w:rsidR="004869BF" w:rsidRP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 xml:space="preserve">Согласно части 3 статьи 4 Положения о порядке внесения МПА проект решения вносится в Думу не </w:t>
      </w:r>
      <w:proofErr w:type="gramStart"/>
      <w:r w:rsidRPr="004869BF">
        <w:rPr>
          <w:sz w:val="27"/>
          <w:szCs w:val="27"/>
        </w:rPr>
        <w:t>позднее</w:t>
      </w:r>
      <w:proofErr w:type="gramEnd"/>
      <w:r w:rsidRPr="004869BF">
        <w:rPr>
          <w:sz w:val="27"/>
          <w:szCs w:val="27"/>
        </w:rPr>
        <w:t xml:space="preserve"> чем за 20 дней до дня заседания Думы, на котором запланировано его рассмотрение, либо до дня заседания Думы, на котором инициатором предлагается рассмотреть данный проект решения.</w:t>
      </w:r>
    </w:p>
    <w:p w:rsidR="004869BF" w:rsidRDefault="004869BF" w:rsidP="004869BF">
      <w:pPr>
        <w:pStyle w:val="a5"/>
        <w:rPr>
          <w:sz w:val="27"/>
          <w:szCs w:val="27"/>
        </w:rPr>
      </w:pPr>
      <w:r w:rsidRPr="004869BF">
        <w:rPr>
          <w:sz w:val="27"/>
          <w:szCs w:val="27"/>
        </w:rPr>
        <w:t xml:space="preserve">Проект решения, внесенный в Думу позднее 20 дней до дня заседания Думы, подлежит рассмотрению, как правило, на следующем заседании Думы. Представленный проект решения Думы поступил в Думу городского округа </w:t>
      </w:r>
      <w:r w:rsidR="00F36AB6">
        <w:rPr>
          <w:b/>
          <w:sz w:val="27"/>
          <w:szCs w:val="27"/>
        </w:rPr>
        <w:t>22</w:t>
      </w:r>
      <w:r w:rsidRPr="001D476B">
        <w:rPr>
          <w:b/>
          <w:sz w:val="27"/>
          <w:szCs w:val="27"/>
        </w:rPr>
        <w:t>.0</w:t>
      </w:r>
      <w:r w:rsidR="00F36AB6">
        <w:rPr>
          <w:b/>
          <w:sz w:val="27"/>
          <w:szCs w:val="27"/>
        </w:rPr>
        <w:t>7</w:t>
      </w:r>
      <w:r w:rsidRPr="001D476B">
        <w:rPr>
          <w:b/>
          <w:sz w:val="27"/>
          <w:szCs w:val="27"/>
        </w:rPr>
        <w:t>.202</w:t>
      </w:r>
      <w:r w:rsidR="00855A96">
        <w:rPr>
          <w:b/>
          <w:sz w:val="27"/>
          <w:szCs w:val="27"/>
        </w:rPr>
        <w:t>1</w:t>
      </w:r>
      <w:r w:rsidRPr="001D476B">
        <w:rPr>
          <w:b/>
          <w:sz w:val="27"/>
          <w:szCs w:val="27"/>
        </w:rPr>
        <w:t>г.</w:t>
      </w:r>
    </w:p>
    <w:p w:rsidR="00C90B52" w:rsidRPr="00AE4667" w:rsidRDefault="00C90B52" w:rsidP="00BC2830">
      <w:pPr>
        <w:ind w:firstLine="709"/>
        <w:jc w:val="both"/>
        <w:rPr>
          <w:iCs/>
          <w:sz w:val="27"/>
          <w:szCs w:val="27"/>
        </w:rPr>
      </w:pPr>
      <w:r w:rsidRPr="00AE4667">
        <w:rPr>
          <w:sz w:val="27"/>
          <w:szCs w:val="27"/>
        </w:rPr>
        <w:t xml:space="preserve">Антикоррупционная экспертиза представленного проекта решения Думы городского округа проведена, </w:t>
      </w:r>
      <w:proofErr w:type="spellStart"/>
      <w:r w:rsidRPr="00AE4667">
        <w:rPr>
          <w:sz w:val="27"/>
          <w:szCs w:val="27"/>
        </w:rPr>
        <w:t>коррупциогенные</w:t>
      </w:r>
      <w:proofErr w:type="spellEnd"/>
      <w:r w:rsidRPr="00AE4667">
        <w:rPr>
          <w:sz w:val="27"/>
          <w:szCs w:val="27"/>
        </w:rPr>
        <w:t xml:space="preserve"> факторы не выявлены.</w:t>
      </w:r>
    </w:p>
    <w:p w:rsidR="00FD36AC" w:rsidRPr="00AE4667" w:rsidRDefault="009C6BF0" w:rsidP="00FD36AC">
      <w:pPr>
        <w:autoSpaceDE w:val="0"/>
        <w:ind w:firstLine="709"/>
        <w:jc w:val="both"/>
        <w:rPr>
          <w:sz w:val="27"/>
          <w:szCs w:val="27"/>
        </w:rPr>
      </w:pPr>
      <w:r w:rsidRPr="00AE4667">
        <w:rPr>
          <w:sz w:val="27"/>
          <w:szCs w:val="27"/>
        </w:rPr>
        <w:t>Предварительное рассмотрение представленного вопроса относится к предметам ведения постоянной</w:t>
      </w:r>
      <w:r w:rsidR="005A5FE9" w:rsidRPr="00AE4667">
        <w:rPr>
          <w:sz w:val="27"/>
          <w:szCs w:val="27"/>
        </w:rPr>
        <w:t xml:space="preserve"> комиссии Думы городского округа Тольятти по муниципальному </w:t>
      </w:r>
      <w:r w:rsidR="00FE28EE" w:rsidRPr="00AE4667">
        <w:rPr>
          <w:sz w:val="27"/>
          <w:szCs w:val="27"/>
        </w:rPr>
        <w:t xml:space="preserve">  </w:t>
      </w:r>
      <w:r w:rsidR="005A5FE9" w:rsidRPr="00AE4667">
        <w:rPr>
          <w:sz w:val="27"/>
          <w:szCs w:val="27"/>
        </w:rPr>
        <w:t xml:space="preserve">имуществу, </w:t>
      </w:r>
      <w:r w:rsidR="00FE28EE" w:rsidRPr="00AE4667">
        <w:rPr>
          <w:sz w:val="27"/>
          <w:szCs w:val="27"/>
        </w:rPr>
        <w:t xml:space="preserve">   </w:t>
      </w:r>
      <w:r w:rsidR="005A5FE9" w:rsidRPr="00AE4667">
        <w:rPr>
          <w:sz w:val="27"/>
          <w:szCs w:val="27"/>
        </w:rPr>
        <w:t xml:space="preserve">градостроительству </w:t>
      </w:r>
      <w:r w:rsidR="00FE28EE" w:rsidRPr="00AE4667">
        <w:rPr>
          <w:sz w:val="27"/>
          <w:szCs w:val="27"/>
        </w:rPr>
        <w:t xml:space="preserve">   </w:t>
      </w:r>
      <w:r w:rsidR="005A5FE9" w:rsidRPr="00AE4667">
        <w:rPr>
          <w:sz w:val="27"/>
          <w:szCs w:val="27"/>
        </w:rPr>
        <w:t xml:space="preserve">и </w:t>
      </w:r>
      <w:r w:rsidR="00FE28EE" w:rsidRPr="00AE4667">
        <w:rPr>
          <w:sz w:val="27"/>
          <w:szCs w:val="27"/>
        </w:rPr>
        <w:t xml:space="preserve">       </w:t>
      </w:r>
      <w:r w:rsidR="005A5FE9" w:rsidRPr="00AE4667">
        <w:rPr>
          <w:sz w:val="27"/>
          <w:szCs w:val="27"/>
        </w:rPr>
        <w:t>землепольз</w:t>
      </w:r>
      <w:r w:rsidR="00414E7E">
        <w:rPr>
          <w:sz w:val="27"/>
          <w:szCs w:val="27"/>
        </w:rPr>
        <w:t>ованию</w:t>
      </w:r>
      <w:r w:rsidRPr="00AE4667">
        <w:rPr>
          <w:sz w:val="27"/>
          <w:szCs w:val="27"/>
        </w:rPr>
        <w:t>.</w:t>
      </w:r>
    </w:p>
    <w:p w:rsidR="009C6BF0" w:rsidRPr="00AE4667" w:rsidRDefault="00AE4667" w:rsidP="00FD36AC">
      <w:pPr>
        <w:autoSpaceDE w:val="0"/>
        <w:ind w:firstLine="709"/>
        <w:jc w:val="both"/>
        <w:rPr>
          <w:b/>
          <w:sz w:val="27"/>
          <w:szCs w:val="27"/>
        </w:rPr>
      </w:pPr>
      <w:r w:rsidRPr="00AE4667">
        <w:rPr>
          <w:b/>
          <w:bCs/>
          <w:sz w:val="27"/>
          <w:szCs w:val="27"/>
        </w:rPr>
        <w:t>В</w:t>
      </w:r>
      <w:r w:rsidR="009C6BF0" w:rsidRPr="00AE4667">
        <w:rPr>
          <w:b/>
          <w:bCs/>
          <w:sz w:val="27"/>
          <w:szCs w:val="27"/>
        </w:rPr>
        <w:t>ывод: представленный вопрос находится в компетенции Думы городского округа и может</w:t>
      </w:r>
      <w:r w:rsidR="000F7C33">
        <w:rPr>
          <w:b/>
          <w:bCs/>
          <w:sz w:val="27"/>
          <w:szCs w:val="27"/>
        </w:rPr>
        <w:t xml:space="preserve"> быть рассмотрен на ее заседани</w:t>
      </w:r>
      <w:r w:rsidR="00B67179">
        <w:rPr>
          <w:b/>
          <w:bCs/>
          <w:sz w:val="27"/>
          <w:szCs w:val="27"/>
        </w:rPr>
        <w:t>и</w:t>
      </w:r>
      <w:r w:rsidR="00647E71">
        <w:rPr>
          <w:b/>
          <w:bCs/>
          <w:sz w:val="27"/>
          <w:szCs w:val="27"/>
        </w:rPr>
        <w:t xml:space="preserve"> с учетом настоящего заключения</w:t>
      </w:r>
      <w:r w:rsidR="009C6BF0" w:rsidRPr="00AE4667">
        <w:rPr>
          <w:b/>
          <w:bCs/>
          <w:sz w:val="27"/>
          <w:szCs w:val="27"/>
        </w:rPr>
        <w:t>.</w:t>
      </w:r>
    </w:p>
    <w:p w:rsidR="00D20C02" w:rsidRDefault="00D20C02" w:rsidP="00E276C6">
      <w:pPr>
        <w:shd w:val="clear" w:color="auto" w:fill="FFFFFF"/>
        <w:tabs>
          <w:tab w:val="left" w:pos="7757"/>
        </w:tabs>
        <w:ind w:firstLine="709"/>
        <w:rPr>
          <w:b/>
          <w:bCs/>
          <w:sz w:val="27"/>
          <w:szCs w:val="27"/>
        </w:rPr>
      </w:pPr>
    </w:p>
    <w:p w:rsidR="00DB4F0F" w:rsidRDefault="00DB4F0F" w:rsidP="00E276C6">
      <w:pPr>
        <w:shd w:val="clear" w:color="auto" w:fill="FFFFFF"/>
        <w:tabs>
          <w:tab w:val="left" w:pos="7757"/>
        </w:tabs>
        <w:ind w:firstLine="709"/>
        <w:rPr>
          <w:b/>
          <w:bCs/>
          <w:sz w:val="27"/>
          <w:szCs w:val="27"/>
        </w:rPr>
      </w:pPr>
    </w:p>
    <w:p w:rsidR="00E276C6" w:rsidRPr="00AE4667" w:rsidRDefault="00F36AB6" w:rsidP="00F36AB6">
      <w:pPr>
        <w:shd w:val="clear" w:color="auto" w:fill="FFFFFF"/>
        <w:tabs>
          <w:tab w:val="left" w:pos="7757"/>
        </w:tabs>
        <w:rPr>
          <w:b/>
          <w:bCs/>
          <w:sz w:val="27"/>
          <w:szCs w:val="27"/>
        </w:rPr>
      </w:pPr>
      <w:proofErr w:type="spellStart"/>
      <w:r>
        <w:rPr>
          <w:b/>
          <w:bCs/>
          <w:sz w:val="27"/>
          <w:szCs w:val="27"/>
        </w:rPr>
        <w:t>И.о</w:t>
      </w:r>
      <w:proofErr w:type="spellEnd"/>
      <w:r>
        <w:rPr>
          <w:b/>
          <w:bCs/>
          <w:sz w:val="27"/>
          <w:szCs w:val="27"/>
        </w:rPr>
        <w:t>. начальника</w:t>
      </w:r>
    </w:p>
    <w:p w:rsidR="00DC2E08" w:rsidRDefault="009C6BF0" w:rsidP="00725D8B">
      <w:pPr>
        <w:shd w:val="clear" w:color="auto" w:fill="FFFFFF"/>
        <w:tabs>
          <w:tab w:val="left" w:pos="7757"/>
        </w:tabs>
        <w:jc w:val="center"/>
        <w:rPr>
          <w:sz w:val="22"/>
          <w:szCs w:val="22"/>
        </w:rPr>
      </w:pPr>
      <w:r w:rsidRPr="00AE4667">
        <w:rPr>
          <w:b/>
          <w:bCs/>
          <w:sz w:val="27"/>
          <w:szCs w:val="27"/>
        </w:rPr>
        <w:t xml:space="preserve">юридического </w:t>
      </w:r>
      <w:r w:rsidR="00625E5B">
        <w:rPr>
          <w:b/>
          <w:bCs/>
          <w:sz w:val="27"/>
          <w:szCs w:val="27"/>
        </w:rPr>
        <w:t>отдела</w:t>
      </w:r>
      <w:r w:rsidR="005332A7" w:rsidRPr="00AE4667">
        <w:rPr>
          <w:b/>
          <w:bCs/>
          <w:sz w:val="27"/>
          <w:szCs w:val="27"/>
        </w:rPr>
        <w:t xml:space="preserve">           </w:t>
      </w:r>
      <w:r w:rsidR="00E276C6" w:rsidRPr="00AE4667">
        <w:rPr>
          <w:b/>
          <w:bCs/>
          <w:sz w:val="27"/>
          <w:szCs w:val="27"/>
        </w:rPr>
        <w:t xml:space="preserve">                         </w:t>
      </w:r>
      <w:r w:rsidR="00622CB1">
        <w:rPr>
          <w:b/>
          <w:bCs/>
          <w:sz w:val="27"/>
          <w:szCs w:val="27"/>
        </w:rPr>
        <w:t xml:space="preserve">       </w:t>
      </w:r>
      <w:r w:rsidR="005332A7" w:rsidRPr="00AE4667">
        <w:rPr>
          <w:b/>
          <w:bCs/>
          <w:sz w:val="27"/>
          <w:szCs w:val="27"/>
        </w:rPr>
        <w:t xml:space="preserve">    </w:t>
      </w:r>
      <w:r w:rsidR="00625E5B">
        <w:rPr>
          <w:b/>
          <w:bCs/>
          <w:sz w:val="27"/>
          <w:szCs w:val="27"/>
        </w:rPr>
        <w:t xml:space="preserve">              </w:t>
      </w:r>
      <w:r w:rsidR="005332A7" w:rsidRPr="00AE4667">
        <w:rPr>
          <w:b/>
          <w:bCs/>
          <w:sz w:val="27"/>
          <w:szCs w:val="27"/>
        </w:rPr>
        <w:t xml:space="preserve">          </w:t>
      </w:r>
      <w:r w:rsidR="00625E5B">
        <w:rPr>
          <w:b/>
          <w:bCs/>
          <w:sz w:val="27"/>
          <w:szCs w:val="27"/>
        </w:rPr>
        <w:t>Е</w:t>
      </w:r>
      <w:r w:rsidR="00000B21">
        <w:rPr>
          <w:b/>
          <w:bCs/>
          <w:sz w:val="27"/>
          <w:szCs w:val="27"/>
        </w:rPr>
        <w:t xml:space="preserve">.В. </w:t>
      </w:r>
      <w:r w:rsidR="00F36AB6">
        <w:rPr>
          <w:b/>
          <w:bCs/>
          <w:sz w:val="27"/>
          <w:szCs w:val="27"/>
        </w:rPr>
        <w:t>Коробкова</w:t>
      </w:r>
    </w:p>
    <w:sectPr w:rsidR="00DC2E08" w:rsidSect="001D476B">
      <w:headerReference w:type="default" r:id="rId9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9E2" w:rsidRDefault="00CD59E2" w:rsidP="009809BF">
      <w:r>
        <w:separator/>
      </w:r>
    </w:p>
  </w:endnote>
  <w:endnote w:type="continuationSeparator" w:id="0">
    <w:p w:rsidR="00CD59E2" w:rsidRDefault="00CD59E2" w:rsidP="009809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9E2" w:rsidRDefault="00CD59E2" w:rsidP="009809BF">
      <w:r>
        <w:separator/>
      </w:r>
    </w:p>
  </w:footnote>
  <w:footnote w:type="continuationSeparator" w:id="0">
    <w:p w:rsidR="00CD59E2" w:rsidRDefault="00CD59E2" w:rsidP="009809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9E2" w:rsidRDefault="00CD59E2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7C58">
      <w:rPr>
        <w:noProof/>
      </w:rPr>
      <w:t>5</w:t>
    </w:r>
    <w:r>
      <w:rPr>
        <w:noProof/>
      </w:rPr>
      <w:fldChar w:fldCharType="end"/>
    </w:r>
  </w:p>
  <w:p w:rsidR="00CD59E2" w:rsidRDefault="00CD59E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F1F42"/>
    <w:multiLevelType w:val="hybridMultilevel"/>
    <w:tmpl w:val="34E21516"/>
    <w:lvl w:ilvl="0" w:tplc="E01E9CE2">
      <w:start w:val="1"/>
      <w:numFmt w:val="decimal"/>
      <w:lvlText w:val="%1)"/>
      <w:lvlJc w:val="left"/>
      <w:pPr>
        <w:ind w:left="1860" w:hanging="11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170F29"/>
    <w:multiLevelType w:val="hybridMultilevel"/>
    <w:tmpl w:val="63AEA6EE"/>
    <w:lvl w:ilvl="0" w:tplc="B226077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CC80680"/>
    <w:multiLevelType w:val="hybridMultilevel"/>
    <w:tmpl w:val="04266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874C46"/>
    <w:multiLevelType w:val="hybridMultilevel"/>
    <w:tmpl w:val="2040B4C8"/>
    <w:lvl w:ilvl="0" w:tplc="B0C63D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603373"/>
    <w:multiLevelType w:val="hybridMultilevel"/>
    <w:tmpl w:val="865AD282"/>
    <w:lvl w:ilvl="0" w:tplc="F81C0D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D583E8B"/>
    <w:multiLevelType w:val="hybridMultilevel"/>
    <w:tmpl w:val="31A4F0B2"/>
    <w:lvl w:ilvl="0" w:tplc="419EB820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5114BC"/>
    <w:multiLevelType w:val="hybridMultilevel"/>
    <w:tmpl w:val="8BF6ECBA"/>
    <w:lvl w:ilvl="0" w:tplc="C09A71C2">
      <w:start w:val="1"/>
      <w:numFmt w:val="decimal"/>
      <w:lvlText w:val="%1)"/>
      <w:lvlJc w:val="left"/>
      <w:pPr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6BF0"/>
    <w:rsid w:val="00000B21"/>
    <w:rsid w:val="00002C1B"/>
    <w:rsid w:val="0000343B"/>
    <w:rsid w:val="00011DC7"/>
    <w:rsid w:val="000140F0"/>
    <w:rsid w:val="0001783B"/>
    <w:rsid w:val="00023C12"/>
    <w:rsid w:val="000258B2"/>
    <w:rsid w:val="00026DC6"/>
    <w:rsid w:val="000321E9"/>
    <w:rsid w:val="00036C87"/>
    <w:rsid w:val="00043781"/>
    <w:rsid w:val="000443E0"/>
    <w:rsid w:val="000460E0"/>
    <w:rsid w:val="00047C34"/>
    <w:rsid w:val="00050A67"/>
    <w:rsid w:val="00052668"/>
    <w:rsid w:val="000526FD"/>
    <w:rsid w:val="00061BDC"/>
    <w:rsid w:val="00067C94"/>
    <w:rsid w:val="00074158"/>
    <w:rsid w:val="000773F1"/>
    <w:rsid w:val="00080B01"/>
    <w:rsid w:val="000817A0"/>
    <w:rsid w:val="00082BA9"/>
    <w:rsid w:val="00083523"/>
    <w:rsid w:val="00097E55"/>
    <w:rsid w:val="000A3998"/>
    <w:rsid w:val="000A3C66"/>
    <w:rsid w:val="000B7C71"/>
    <w:rsid w:val="000C0D9A"/>
    <w:rsid w:val="000C2F1B"/>
    <w:rsid w:val="000D3623"/>
    <w:rsid w:val="000D5E17"/>
    <w:rsid w:val="000E2009"/>
    <w:rsid w:val="000E2630"/>
    <w:rsid w:val="000E2FE4"/>
    <w:rsid w:val="000E57DE"/>
    <w:rsid w:val="000E734C"/>
    <w:rsid w:val="000F45F8"/>
    <w:rsid w:val="000F7C33"/>
    <w:rsid w:val="00103E6D"/>
    <w:rsid w:val="00106E95"/>
    <w:rsid w:val="00116651"/>
    <w:rsid w:val="0012718E"/>
    <w:rsid w:val="0012758F"/>
    <w:rsid w:val="0013360D"/>
    <w:rsid w:val="001356D7"/>
    <w:rsid w:val="0014195F"/>
    <w:rsid w:val="001457D2"/>
    <w:rsid w:val="0015014C"/>
    <w:rsid w:val="00150429"/>
    <w:rsid w:val="0015376D"/>
    <w:rsid w:val="00153F17"/>
    <w:rsid w:val="0015456C"/>
    <w:rsid w:val="0016063D"/>
    <w:rsid w:val="001644D9"/>
    <w:rsid w:val="00165591"/>
    <w:rsid w:val="0016749B"/>
    <w:rsid w:val="00173B8A"/>
    <w:rsid w:val="0018590C"/>
    <w:rsid w:val="00191166"/>
    <w:rsid w:val="00192C8D"/>
    <w:rsid w:val="0019565E"/>
    <w:rsid w:val="00196DCC"/>
    <w:rsid w:val="001A0416"/>
    <w:rsid w:val="001B0108"/>
    <w:rsid w:val="001B12E3"/>
    <w:rsid w:val="001C021C"/>
    <w:rsid w:val="001C0B01"/>
    <w:rsid w:val="001D000B"/>
    <w:rsid w:val="001D235B"/>
    <w:rsid w:val="001D273B"/>
    <w:rsid w:val="001D476B"/>
    <w:rsid w:val="001D78F4"/>
    <w:rsid w:val="001D7FC5"/>
    <w:rsid w:val="001E3326"/>
    <w:rsid w:val="001E4999"/>
    <w:rsid w:val="001F236D"/>
    <w:rsid w:val="002044CE"/>
    <w:rsid w:val="0020568E"/>
    <w:rsid w:val="00207F48"/>
    <w:rsid w:val="00212B4D"/>
    <w:rsid w:val="00212DFE"/>
    <w:rsid w:val="00220321"/>
    <w:rsid w:val="00220BCD"/>
    <w:rsid w:val="00231E2A"/>
    <w:rsid w:val="0023264C"/>
    <w:rsid w:val="0023435E"/>
    <w:rsid w:val="00243A98"/>
    <w:rsid w:val="0024730F"/>
    <w:rsid w:val="0025121B"/>
    <w:rsid w:val="00251822"/>
    <w:rsid w:val="002600CF"/>
    <w:rsid w:val="00261564"/>
    <w:rsid w:val="0026353D"/>
    <w:rsid w:val="00263720"/>
    <w:rsid w:val="0027485F"/>
    <w:rsid w:val="0028035E"/>
    <w:rsid w:val="0029761D"/>
    <w:rsid w:val="002A01B7"/>
    <w:rsid w:val="002A081E"/>
    <w:rsid w:val="002A36B0"/>
    <w:rsid w:val="002B4BF8"/>
    <w:rsid w:val="002B5959"/>
    <w:rsid w:val="002B7235"/>
    <w:rsid w:val="002C03B8"/>
    <w:rsid w:val="002C0BD1"/>
    <w:rsid w:val="002C1BA8"/>
    <w:rsid w:val="002C2019"/>
    <w:rsid w:val="002C6E5D"/>
    <w:rsid w:val="002D1ADE"/>
    <w:rsid w:val="002D22C5"/>
    <w:rsid w:val="002D3039"/>
    <w:rsid w:val="002D614F"/>
    <w:rsid w:val="002E2C38"/>
    <w:rsid w:val="002E44D3"/>
    <w:rsid w:val="002F2CCF"/>
    <w:rsid w:val="002F3666"/>
    <w:rsid w:val="002F62F4"/>
    <w:rsid w:val="002F7E27"/>
    <w:rsid w:val="003028CF"/>
    <w:rsid w:val="003039D1"/>
    <w:rsid w:val="00306EFF"/>
    <w:rsid w:val="00307C4B"/>
    <w:rsid w:val="00311370"/>
    <w:rsid w:val="00312159"/>
    <w:rsid w:val="003125D0"/>
    <w:rsid w:val="0031277A"/>
    <w:rsid w:val="0031314E"/>
    <w:rsid w:val="0031702C"/>
    <w:rsid w:val="003207BF"/>
    <w:rsid w:val="00324DE1"/>
    <w:rsid w:val="003326C8"/>
    <w:rsid w:val="00333143"/>
    <w:rsid w:val="00335EFF"/>
    <w:rsid w:val="00350B33"/>
    <w:rsid w:val="00352D9C"/>
    <w:rsid w:val="00353487"/>
    <w:rsid w:val="00353BA9"/>
    <w:rsid w:val="0035593F"/>
    <w:rsid w:val="00363044"/>
    <w:rsid w:val="00364B61"/>
    <w:rsid w:val="00370325"/>
    <w:rsid w:val="0037276D"/>
    <w:rsid w:val="003756BB"/>
    <w:rsid w:val="003815C5"/>
    <w:rsid w:val="00384DE1"/>
    <w:rsid w:val="00385C8A"/>
    <w:rsid w:val="003917C8"/>
    <w:rsid w:val="003951F0"/>
    <w:rsid w:val="003A103B"/>
    <w:rsid w:val="003A2984"/>
    <w:rsid w:val="003A3951"/>
    <w:rsid w:val="003A3B31"/>
    <w:rsid w:val="003B2340"/>
    <w:rsid w:val="003B53C0"/>
    <w:rsid w:val="003C058C"/>
    <w:rsid w:val="003C2902"/>
    <w:rsid w:val="003E0C0F"/>
    <w:rsid w:val="003E26DF"/>
    <w:rsid w:val="003E2C2C"/>
    <w:rsid w:val="003F6335"/>
    <w:rsid w:val="00405EC9"/>
    <w:rsid w:val="004135E7"/>
    <w:rsid w:val="00414E7E"/>
    <w:rsid w:val="004164C6"/>
    <w:rsid w:val="00420E86"/>
    <w:rsid w:val="00424085"/>
    <w:rsid w:val="0042415E"/>
    <w:rsid w:val="004267FF"/>
    <w:rsid w:val="004274E7"/>
    <w:rsid w:val="00436642"/>
    <w:rsid w:val="00437E37"/>
    <w:rsid w:val="0044718C"/>
    <w:rsid w:val="0045552E"/>
    <w:rsid w:val="00455E31"/>
    <w:rsid w:val="00460847"/>
    <w:rsid w:val="004637F2"/>
    <w:rsid w:val="00470048"/>
    <w:rsid w:val="00470D9B"/>
    <w:rsid w:val="004769B5"/>
    <w:rsid w:val="00483DA3"/>
    <w:rsid w:val="004869BF"/>
    <w:rsid w:val="00486C57"/>
    <w:rsid w:val="00487C97"/>
    <w:rsid w:val="0049147D"/>
    <w:rsid w:val="00497A13"/>
    <w:rsid w:val="004A1292"/>
    <w:rsid w:val="004A46E1"/>
    <w:rsid w:val="004A508B"/>
    <w:rsid w:val="004C0694"/>
    <w:rsid w:val="004C6206"/>
    <w:rsid w:val="004C73BE"/>
    <w:rsid w:val="004D1136"/>
    <w:rsid w:val="004D2541"/>
    <w:rsid w:val="004D62A9"/>
    <w:rsid w:val="004D7701"/>
    <w:rsid w:val="004E034B"/>
    <w:rsid w:val="004E1B17"/>
    <w:rsid w:val="00501D2D"/>
    <w:rsid w:val="00501F86"/>
    <w:rsid w:val="005025B0"/>
    <w:rsid w:val="005078EC"/>
    <w:rsid w:val="005304F4"/>
    <w:rsid w:val="005332A7"/>
    <w:rsid w:val="00541BFA"/>
    <w:rsid w:val="00544714"/>
    <w:rsid w:val="005452F4"/>
    <w:rsid w:val="00551E63"/>
    <w:rsid w:val="00556502"/>
    <w:rsid w:val="00572819"/>
    <w:rsid w:val="00587662"/>
    <w:rsid w:val="0059171D"/>
    <w:rsid w:val="0059429E"/>
    <w:rsid w:val="00594BED"/>
    <w:rsid w:val="005A26D5"/>
    <w:rsid w:val="005A36E6"/>
    <w:rsid w:val="005A5F39"/>
    <w:rsid w:val="005A5FE9"/>
    <w:rsid w:val="005D0977"/>
    <w:rsid w:val="005D119F"/>
    <w:rsid w:val="005E1071"/>
    <w:rsid w:val="005E199A"/>
    <w:rsid w:val="005F4965"/>
    <w:rsid w:val="005F67E1"/>
    <w:rsid w:val="006038D3"/>
    <w:rsid w:val="00603D2B"/>
    <w:rsid w:val="00622CB1"/>
    <w:rsid w:val="00622DF1"/>
    <w:rsid w:val="00625E5B"/>
    <w:rsid w:val="006339DB"/>
    <w:rsid w:val="006425BD"/>
    <w:rsid w:val="00647175"/>
    <w:rsid w:val="00647E71"/>
    <w:rsid w:val="00657550"/>
    <w:rsid w:val="00663562"/>
    <w:rsid w:val="00670D14"/>
    <w:rsid w:val="00671DED"/>
    <w:rsid w:val="00672F43"/>
    <w:rsid w:val="00674103"/>
    <w:rsid w:val="00677D3E"/>
    <w:rsid w:val="00680601"/>
    <w:rsid w:val="0068149D"/>
    <w:rsid w:val="0068203F"/>
    <w:rsid w:val="006917F0"/>
    <w:rsid w:val="00694506"/>
    <w:rsid w:val="006948E1"/>
    <w:rsid w:val="00695962"/>
    <w:rsid w:val="00696940"/>
    <w:rsid w:val="006B4E35"/>
    <w:rsid w:val="006C02FC"/>
    <w:rsid w:val="006C132A"/>
    <w:rsid w:val="006C4300"/>
    <w:rsid w:val="006D6D71"/>
    <w:rsid w:val="006D71C3"/>
    <w:rsid w:val="006E3BD4"/>
    <w:rsid w:val="006E67B9"/>
    <w:rsid w:val="006E7A3D"/>
    <w:rsid w:val="006F38B4"/>
    <w:rsid w:val="006F4D72"/>
    <w:rsid w:val="00707912"/>
    <w:rsid w:val="00713231"/>
    <w:rsid w:val="007204CB"/>
    <w:rsid w:val="00720BD3"/>
    <w:rsid w:val="00723C83"/>
    <w:rsid w:val="00725D8B"/>
    <w:rsid w:val="00730802"/>
    <w:rsid w:val="00733A22"/>
    <w:rsid w:val="007400D6"/>
    <w:rsid w:val="00740344"/>
    <w:rsid w:val="00742502"/>
    <w:rsid w:val="00744079"/>
    <w:rsid w:val="00744F6E"/>
    <w:rsid w:val="00751F73"/>
    <w:rsid w:val="007523ED"/>
    <w:rsid w:val="00756257"/>
    <w:rsid w:val="00761B2E"/>
    <w:rsid w:val="00762B90"/>
    <w:rsid w:val="007724A9"/>
    <w:rsid w:val="00772B4E"/>
    <w:rsid w:val="00772C29"/>
    <w:rsid w:val="00780D16"/>
    <w:rsid w:val="0078194F"/>
    <w:rsid w:val="00786799"/>
    <w:rsid w:val="0078725C"/>
    <w:rsid w:val="007A1001"/>
    <w:rsid w:val="007A5391"/>
    <w:rsid w:val="007B2A67"/>
    <w:rsid w:val="007B2BDC"/>
    <w:rsid w:val="007B3015"/>
    <w:rsid w:val="007C0FDE"/>
    <w:rsid w:val="007C1871"/>
    <w:rsid w:val="007C4858"/>
    <w:rsid w:val="007D1B4B"/>
    <w:rsid w:val="007D1F37"/>
    <w:rsid w:val="007D5163"/>
    <w:rsid w:val="007D5AE7"/>
    <w:rsid w:val="007E494F"/>
    <w:rsid w:val="007F230C"/>
    <w:rsid w:val="007F2549"/>
    <w:rsid w:val="007F3D99"/>
    <w:rsid w:val="007F68F5"/>
    <w:rsid w:val="00802223"/>
    <w:rsid w:val="00812917"/>
    <w:rsid w:val="00814495"/>
    <w:rsid w:val="00817620"/>
    <w:rsid w:val="00824179"/>
    <w:rsid w:val="008271C0"/>
    <w:rsid w:val="008326E0"/>
    <w:rsid w:val="00834E04"/>
    <w:rsid w:val="00835618"/>
    <w:rsid w:val="008372C8"/>
    <w:rsid w:val="008379AE"/>
    <w:rsid w:val="00841A05"/>
    <w:rsid w:val="00844327"/>
    <w:rsid w:val="008553C7"/>
    <w:rsid w:val="00855A96"/>
    <w:rsid w:val="00855CDA"/>
    <w:rsid w:val="00855ECD"/>
    <w:rsid w:val="008618A1"/>
    <w:rsid w:val="00863A67"/>
    <w:rsid w:val="008741FD"/>
    <w:rsid w:val="0087772D"/>
    <w:rsid w:val="008917E1"/>
    <w:rsid w:val="008945BE"/>
    <w:rsid w:val="008961EF"/>
    <w:rsid w:val="0089758E"/>
    <w:rsid w:val="008A0434"/>
    <w:rsid w:val="008A0F55"/>
    <w:rsid w:val="008A256E"/>
    <w:rsid w:val="008A2B72"/>
    <w:rsid w:val="008B462F"/>
    <w:rsid w:val="008C5F09"/>
    <w:rsid w:val="008D19EA"/>
    <w:rsid w:val="008D1A30"/>
    <w:rsid w:val="008E1CEA"/>
    <w:rsid w:val="008E72B0"/>
    <w:rsid w:val="008F6446"/>
    <w:rsid w:val="00900E24"/>
    <w:rsid w:val="00906F64"/>
    <w:rsid w:val="009076B7"/>
    <w:rsid w:val="00912643"/>
    <w:rsid w:val="00913D80"/>
    <w:rsid w:val="00924FE0"/>
    <w:rsid w:val="0092767F"/>
    <w:rsid w:val="0093509A"/>
    <w:rsid w:val="009360CD"/>
    <w:rsid w:val="009423F4"/>
    <w:rsid w:val="0094429B"/>
    <w:rsid w:val="00947AD9"/>
    <w:rsid w:val="0095579C"/>
    <w:rsid w:val="00962C40"/>
    <w:rsid w:val="009674ED"/>
    <w:rsid w:val="00980674"/>
    <w:rsid w:val="009809BF"/>
    <w:rsid w:val="0098484D"/>
    <w:rsid w:val="00987E7A"/>
    <w:rsid w:val="00990B9B"/>
    <w:rsid w:val="00990F94"/>
    <w:rsid w:val="009A452F"/>
    <w:rsid w:val="009B3C05"/>
    <w:rsid w:val="009B74A1"/>
    <w:rsid w:val="009C6BF0"/>
    <w:rsid w:val="009D7C87"/>
    <w:rsid w:val="009E3100"/>
    <w:rsid w:val="009F16F4"/>
    <w:rsid w:val="00A03063"/>
    <w:rsid w:val="00A10098"/>
    <w:rsid w:val="00A10595"/>
    <w:rsid w:val="00A11416"/>
    <w:rsid w:val="00A11509"/>
    <w:rsid w:val="00A16E21"/>
    <w:rsid w:val="00A24DCA"/>
    <w:rsid w:val="00A264F8"/>
    <w:rsid w:val="00A37631"/>
    <w:rsid w:val="00A43CF1"/>
    <w:rsid w:val="00A464A5"/>
    <w:rsid w:val="00A477A3"/>
    <w:rsid w:val="00A55C21"/>
    <w:rsid w:val="00A57F91"/>
    <w:rsid w:val="00A61A49"/>
    <w:rsid w:val="00A76CD0"/>
    <w:rsid w:val="00A848DA"/>
    <w:rsid w:val="00A86C1B"/>
    <w:rsid w:val="00A8711B"/>
    <w:rsid w:val="00A93EFB"/>
    <w:rsid w:val="00A95948"/>
    <w:rsid w:val="00A95C67"/>
    <w:rsid w:val="00AA23E1"/>
    <w:rsid w:val="00AA48C4"/>
    <w:rsid w:val="00AA4ECA"/>
    <w:rsid w:val="00AA638A"/>
    <w:rsid w:val="00AA7DB6"/>
    <w:rsid w:val="00AB1BE2"/>
    <w:rsid w:val="00AB286E"/>
    <w:rsid w:val="00AB5632"/>
    <w:rsid w:val="00AC186C"/>
    <w:rsid w:val="00AC1F00"/>
    <w:rsid w:val="00AC24C0"/>
    <w:rsid w:val="00AC6734"/>
    <w:rsid w:val="00AD486F"/>
    <w:rsid w:val="00AE3C05"/>
    <w:rsid w:val="00AE4667"/>
    <w:rsid w:val="00AE4DBE"/>
    <w:rsid w:val="00AE609E"/>
    <w:rsid w:val="00AE657A"/>
    <w:rsid w:val="00AE6759"/>
    <w:rsid w:val="00AF1E69"/>
    <w:rsid w:val="00AF21FB"/>
    <w:rsid w:val="00AF767B"/>
    <w:rsid w:val="00B0191B"/>
    <w:rsid w:val="00B2252F"/>
    <w:rsid w:val="00B262AA"/>
    <w:rsid w:val="00B33BB5"/>
    <w:rsid w:val="00B34F4F"/>
    <w:rsid w:val="00B42157"/>
    <w:rsid w:val="00B450E9"/>
    <w:rsid w:val="00B45D9A"/>
    <w:rsid w:val="00B504A8"/>
    <w:rsid w:val="00B50DA4"/>
    <w:rsid w:val="00B51F2C"/>
    <w:rsid w:val="00B60E97"/>
    <w:rsid w:val="00B63A09"/>
    <w:rsid w:val="00B6434F"/>
    <w:rsid w:val="00B67179"/>
    <w:rsid w:val="00B70AD8"/>
    <w:rsid w:val="00B70EA4"/>
    <w:rsid w:val="00B73878"/>
    <w:rsid w:val="00B771FB"/>
    <w:rsid w:val="00B77639"/>
    <w:rsid w:val="00B80E44"/>
    <w:rsid w:val="00B871CB"/>
    <w:rsid w:val="00B94BD1"/>
    <w:rsid w:val="00B9624E"/>
    <w:rsid w:val="00B97C58"/>
    <w:rsid w:val="00BA270C"/>
    <w:rsid w:val="00BA5524"/>
    <w:rsid w:val="00BA5597"/>
    <w:rsid w:val="00BA7235"/>
    <w:rsid w:val="00BB01D7"/>
    <w:rsid w:val="00BB132B"/>
    <w:rsid w:val="00BB6123"/>
    <w:rsid w:val="00BC224C"/>
    <w:rsid w:val="00BC2830"/>
    <w:rsid w:val="00BC5E5A"/>
    <w:rsid w:val="00BD0BDC"/>
    <w:rsid w:val="00BE0CEB"/>
    <w:rsid w:val="00BE1119"/>
    <w:rsid w:val="00BE3271"/>
    <w:rsid w:val="00C01B77"/>
    <w:rsid w:val="00C06FF5"/>
    <w:rsid w:val="00C07B4E"/>
    <w:rsid w:val="00C11598"/>
    <w:rsid w:val="00C11DCD"/>
    <w:rsid w:val="00C15635"/>
    <w:rsid w:val="00C17AC4"/>
    <w:rsid w:val="00C17BD6"/>
    <w:rsid w:val="00C21F30"/>
    <w:rsid w:val="00C22124"/>
    <w:rsid w:val="00C278A9"/>
    <w:rsid w:val="00C27B91"/>
    <w:rsid w:val="00C27C23"/>
    <w:rsid w:val="00C40060"/>
    <w:rsid w:val="00C44769"/>
    <w:rsid w:val="00C47204"/>
    <w:rsid w:val="00C51827"/>
    <w:rsid w:val="00C54768"/>
    <w:rsid w:val="00C54B84"/>
    <w:rsid w:val="00C63CE0"/>
    <w:rsid w:val="00C64823"/>
    <w:rsid w:val="00C65138"/>
    <w:rsid w:val="00C74C61"/>
    <w:rsid w:val="00C77D72"/>
    <w:rsid w:val="00C81BCC"/>
    <w:rsid w:val="00C82FBE"/>
    <w:rsid w:val="00C84BB7"/>
    <w:rsid w:val="00C90B52"/>
    <w:rsid w:val="00C91B88"/>
    <w:rsid w:val="00CA46CE"/>
    <w:rsid w:val="00CC3812"/>
    <w:rsid w:val="00CC3D80"/>
    <w:rsid w:val="00CC4220"/>
    <w:rsid w:val="00CC55CC"/>
    <w:rsid w:val="00CC64ED"/>
    <w:rsid w:val="00CD59E2"/>
    <w:rsid w:val="00CD6953"/>
    <w:rsid w:val="00CE0A78"/>
    <w:rsid w:val="00CE1116"/>
    <w:rsid w:val="00CE204A"/>
    <w:rsid w:val="00CE21F4"/>
    <w:rsid w:val="00CE370A"/>
    <w:rsid w:val="00CE604F"/>
    <w:rsid w:val="00CF3BFD"/>
    <w:rsid w:val="00CF425F"/>
    <w:rsid w:val="00D120CA"/>
    <w:rsid w:val="00D149F8"/>
    <w:rsid w:val="00D16374"/>
    <w:rsid w:val="00D17230"/>
    <w:rsid w:val="00D20C02"/>
    <w:rsid w:val="00D47635"/>
    <w:rsid w:val="00D5015D"/>
    <w:rsid w:val="00D51522"/>
    <w:rsid w:val="00D53A11"/>
    <w:rsid w:val="00D54FB2"/>
    <w:rsid w:val="00D55CBA"/>
    <w:rsid w:val="00D57B9E"/>
    <w:rsid w:val="00D61FBA"/>
    <w:rsid w:val="00D62AC1"/>
    <w:rsid w:val="00D647EE"/>
    <w:rsid w:val="00D668EA"/>
    <w:rsid w:val="00D67800"/>
    <w:rsid w:val="00D7364E"/>
    <w:rsid w:val="00D77644"/>
    <w:rsid w:val="00D81CD6"/>
    <w:rsid w:val="00D84C1F"/>
    <w:rsid w:val="00D862DA"/>
    <w:rsid w:val="00D876E3"/>
    <w:rsid w:val="00D920B6"/>
    <w:rsid w:val="00D96ED7"/>
    <w:rsid w:val="00DA39DF"/>
    <w:rsid w:val="00DA5493"/>
    <w:rsid w:val="00DB0874"/>
    <w:rsid w:val="00DB4F0F"/>
    <w:rsid w:val="00DC11CF"/>
    <w:rsid w:val="00DC2E08"/>
    <w:rsid w:val="00DC4365"/>
    <w:rsid w:val="00DC54F5"/>
    <w:rsid w:val="00DC6EF5"/>
    <w:rsid w:val="00DD03DB"/>
    <w:rsid w:val="00DD18BA"/>
    <w:rsid w:val="00DD4F2B"/>
    <w:rsid w:val="00DD6148"/>
    <w:rsid w:val="00DE65BA"/>
    <w:rsid w:val="00DF3E67"/>
    <w:rsid w:val="00E07C9D"/>
    <w:rsid w:val="00E13983"/>
    <w:rsid w:val="00E14D25"/>
    <w:rsid w:val="00E23557"/>
    <w:rsid w:val="00E25249"/>
    <w:rsid w:val="00E268A8"/>
    <w:rsid w:val="00E276C6"/>
    <w:rsid w:val="00E343BF"/>
    <w:rsid w:val="00E36DDE"/>
    <w:rsid w:val="00E404E1"/>
    <w:rsid w:val="00E424FD"/>
    <w:rsid w:val="00E42656"/>
    <w:rsid w:val="00E52EEA"/>
    <w:rsid w:val="00E5325E"/>
    <w:rsid w:val="00E55D4A"/>
    <w:rsid w:val="00E64A18"/>
    <w:rsid w:val="00E822C9"/>
    <w:rsid w:val="00E907A1"/>
    <w:rsid w:val="00E93858"/>
    <w:rsid w:val="00E97D41"/>
    <w:rsid w:val="00EB1C11"/>
    <w:rsid w:val="00EB6929"/>
    <w:rsid w:val="00EC637A"/>
    <w:rsid w:val="00ED0B34"/>
    <w:rsid w:val="00ED2B62"/>
    <w:rsid w:val="00ED303F"/>
    <w:rsid w:val="00ED6146"/>
    <w:rsid w:val="00F01459"/>
    <w:rsid w:val="00F05593"/>
    <w:rsid w:val="00F05EDE"/>
    <w:rsid w:val="00F071B8"/>
    <w:rsid w:val="00F10472"/>
    <w:rsid w:val="00F13AC7"/>
    <w:rsid w:val="00F17EB4"/>
    <w:rsid w:val="00F22791"/>
    <w:rsid w:val="00F30215"/>
    <w:rsid w:val="00F36AB6"/>
    <w:rsid w:val="00F37EC6"/>
    <w:rsid w:val="00F444AB"/>
    <w:rsid w:val="00F44694"/>
    <w:rsid w:val="00F474E1"/>
    <w:rsid w:val="00F5114A"/>
    <w:rsid w:val="00F51386"/>
    <w:rsid w:val="00F56DB1"/>
    <w:rsid w:val="00F73107"/>
    <w:rsid w:val="00F74DAC"/>
    <w:rsid w:val="00F750BA"/>
    <w:rsid w:val="00F813F6"/>
    <w:rsid w:val="00F81EF8"/>
    <w:rsid w:val="00F874E1"/>
    <w:rsid w:val="00F900F7"/>
    <w:rsid w:val="00F93ABB"/>
    <w:rsid w:val="00F9469D"/>
    <w:rsid w:val="00FA4F2E"/>
    <w:rsid w:val="00FA6031"/>
    <w:rsid w:val="00FB37E0"/>
    <w:rsid w:val="00FB40FD"/>
    <w:rsid w:val="00FB6C32"/>
    <w:rsid w:val="00FC169D"/>
    <w:rsid w:val="00FC3A76"/>
    <w:rsid w:val="00FC3AB0"/>
    <w:rsid w:val="00FC3E35"/>
    <w:rsid w:val="00FC54BE"/>
    <w:rsid w:val="00FD36AC"/>
    <w:rsid w:val="00FE211D"/>
    <w:rsid w:val="00FE28EE"/>
    <w:rsid w:val="00FE4161"/>
    <w:rsid w:val="00FE5093"/>
    <w:rsid w:val="00FE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6BF0"/>
  </w:style>
  <w:style w:type="paragraph" w:styleId="1">
    <w:name w:val="heading 1"/>
    <w:basedOn w:val="a"/>
    <w:next w:val="a"/>
    <w:qFormat/>
    <w:rsid w:val="009C6BF0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9C6BF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C6BF0"/>
    <w:pPr>
      <w:jc w:val="center"/>
    </w:pPr>
    <w:rPr>
      <w:b/>
      <w:sz w:val="24"/>
    </w:rPr>
  </w:style>
  <w:style w:type="paragraph" w:styleId="a4">
    <w:name w:val="Body Text"/>
    <w:basedOn w:val="a"/>
    <w:rsid w:val="009C6BF0"/>
    <w:pPr>
      <w:jc w:val="center"/>
    </w:pPr>
    <w:rPr>
      <w:sz w:val="24"/>
    </w:rPr>
  </w:style>
  <w:style w:type="paragraph" w:styleId="a5">
    <w:name w:val="Body Text Indent"/>
    <w:basedOn w:val="a"/>
    <w:rsid w:val="009C6BF0"/>
    <w:pPr>
      <w:ind w:firstLine="720"/>
      <w:jc w:val="both"/>
    </w:pPr>
    <w:rPr>
      <w:sz w:val="24"/>
    </w:rPr>
  </w:style>
  <w:style w:type="paragraph" w:styleId="a6">
    <w:name w:val="Balloon Text"/>
    <w:basedOn w:val="a"/>
    <w:semiHidden/>
    <w:rsid w:val="009C6BF0"/>
    <w:rPr>
      <w:rFonts w:ascii="Tahoma" w:hAnsi="Tahoma" w:cs="Tahoma"/>
      <w:sz w:val="16"/>
      <w:szCs w:val="16"/>
    </w:rPr>
  </w:style>
  <w:style w:type="paragraph" w:customStyle="1" w:styleId="ConsCell">
    <w:name w:val="ConsCell"/>
    <w:rsid w:val="00196DCC"/>
    <w:pPr>
      <w:widowControl w:val="0"/>
      <w:ind w:right="19772"/>
    </w:pPr>
    <w:rPr>
      <w:rFonts w:ascii="Arial" w:hAnsi="Arial"/>
      <w:snapToGrid w:val="0"/>
    </w:rPr>
  </w:style>
  <w:style w:type="paragraph" w:customStyle="1" w:styleId="ConsPlusNormal">
    <w:name w:val="ConsPlusNormal"/>
    <w:rsid w:val="005332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 Знак Знак Знак"/>
    <w:basedOn w:val="a"/>
    <w:rsid w:val="00C54B84"/>
    <w:rPr>
      <w:sz w:val="24"/>
      <w:szCs w:val="24"/>
      <w:lang w:val="pl-PL" w:eastAsia="pl-PL"/>
    </w:rPr>
  </w:style>
  <w:style w:type="table" w:styleId="a8">
    <w:name w:val="Table Grid"/>
    <w:basedOn w:val="a1"/>
    <w:rsid w:val="00C54B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54B8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C54B8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Знак"/>
    <w:basedOn w:val="a"/>
    <w:rsid w:val="009360CD"/>
    <w:rPr>
      <w:sz w:val="24"/>
      <w:szCs w:val="24"/>
      <w:lang w:val="pl-PL" w:eastAsia="pl-PL"/>
    </w:rPr>
  </w:style>
  <w:style w:type="paragraph" w:styleId="aa">
    <w:name w:val="header"/>
    <w:basedOn w:val="a"/>
    <w:link w:val="ab"/>
    <w:uiPriority w:val="99"/>
    <w:rsid w:val="009809B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809BF"/>
  </w:style>
  <w:style w:type="paragraph" w:styleId="ac">
    <w:name w:val="footer"/>
    <w:basedOn w:val="a"/>
    <w:link w:val="ad"/>
    <w:rsid w:val="009809B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9809BF"/>
  </w:style>
  <w:style w:type="character" w:customStyle="1" w:styleId="20">
    <w:name w:val="Заголовок 2 Знак"/>
    <w:basedOn w:val="a0"/>
    <w:link w:val="2"/>
    <w:rsid w:val="00061BDC"/>
    <w:rPr>
      <w:rFonts w:ascii="Arial" w:hAnsi="Arial" w:cs="Arial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44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6B167-DB34-4E63-AE50-495A4A2CC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1857</Words>
  <Characters>10590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городского округа Тольятти</vt:lpstr>
    </vt:vector>
  </TitlesOfParts>
  <Company>Дума</Company>
  <LinksUpToDate>false</LinksUpToDate>
  <CharactersWithSpaces>12423</CharactersWithSpaces>
  <SharedDoc>false</SharedDoc>
  <HLinks>
    <vt:vector size="6" baseType="variant">
      <vt:variant>
        <vt:i4>262175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consultantplus://offline/main?base=RLAW145;n=11317;fld=134;dst=100016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городского округа Тольятти</dc:title>
  <dc:creator>006</dc:creator>
  <cp:lastModifiedBy>Елена В. Коробкова</cp:lastModifiedBy>
  <cp:revision>2</cp:revision>
  <cp:lastPrinted>2021-04-08T04:44:00Z</cp:lastPrinted>
  <dcterms:created xsi:type="dcterms:W3CDTF">2021-07-27T10:39:00Z</dcterms:created>
  <dcterms:modified xsi:type="dcterms:W3CDTF">2021-07-27T10:39:00Z</dcterms:modified>
</cp:coreProperties>
</file>