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29" w:rsidRDefault="00E44D29" w:rsidP="00D209DE">
      <w:pPr>
        <w:spacing w:after="0"/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D29" w:rsidRDefault="00E44D29" w:rsidP="00D209DE">
      <w:pPr>
        <w:spacing w:after="0"/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76" w:rsidRDefault="00CB6676" w:rsidP="00D209DE">
      <w:pPr>
        <w:spacing w:after="0"/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09DE" w:rsidRPr="00D209DE" w:rsidRDefault="00D209DE" w:rsidP="00D209DE">
      <w:pPr>
        <w:spacing w:after="0"/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9DE">
        <w:rPr>
          <w:rFonts w:ascii="Times New Roman" w:hAnsi="Times New Roman" w:cs="Times New Roman"/>
          <w:b/>
          <w:bCs/>
          <w:sz w:val="24"/>
          <w:szCs w:val="24"/>
        </w:rPr>
        <w:t>Заключение контрольно – счетной палаты</w:t>
      </w:r>
    </w:p>
    <w:p w:rsidR="00D209DE" w:rsidRPr="00D209DE" w:rsidRDefault="00D209DE" w:rsidP="002422B4">
      <w:pPr>
        <w:spacing w:after="0"/>
        <w:ind w:left="-284" w:firstLine="28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09DE">
        <w:rPr>
          <w:rFonts w:ascii="Times New Roman" w:hAnsi="Times New Roman" w:cs="Times New Roman"/>
          <w:b/>
          <w:bCs/>
          <w:sz w:val="24"/>
          <w:szCs w:val="24"/>
        </w:rPr>
        <w:t>на проект решения Думы  городского округа Тольятти «О бюджете городского округа  Тольятти на 2012 год и на плановый период 2013 и 2014 годов»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(первое чтение)</w:t>
      </w:r>
      <w:r w:rsidRPr="00D209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D209DE" w:rsidRPr="00D209DE" w:rsidRDefault="00D209DE" w:rsidP="00AE691D">
      <w:pPr>
        <w:spacing w:after="0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209DE">
        <w:rPr>
          <w:rFonts w:ascii="Times New Roman" w:hAnsi="Times New Roman" w:cs="Times New Roman"/>
          <w:bCs/>
          <w:sz w:val="24"/>
          <w:szCs w:val="24"/>
        </w:rPr>
        <w:t>(</w:t>
      </w:r>
      <w:r w:rsidRPr="00D209DE">
        <w:rPr>
          <w:rFonts w:ascii="Times New Roman" w:hAnsi="Times New Roman" w:cs="Times New Roman"/>
          <w:sz w:val="24"/>
          <w:szCs w:val="24"/>
        </w:rPr>
        <w:t>Д -</w:t>
      </w:r>
      <w:r w:rsidR="007C209D">
        <w:rPr>
          <w:rFonts w:ascii="Times New Roman" w:hAnsi="Times New Roman" w:cs="Times New Roman"/>
          <w:sz w:val="24"/>
          <w:szCs w:val="24"/>
        </w:rPr>
        <w:t xml:space="preserve"> 286</w:t>
      </w:r>
      <w:r w:rsidRPr="00D209DE">
        <w:rPr>
          <w:rFonts w:ascii="Times New Roman" w:hAnsi="Times New Roman" w:cs="Times New Roman"/>
          <w:sz w:val="24"/>
          <w:szCs w:val="24"/>
        </w:rPr>
        <w:t xml:space="preserve">  от </w:t>
      </w:r>
      <w:r w:rsidR="007C209D">
        <w:rPr>
          <w:rFonts w:ascii="Times New Roman" w:hAnsi="Times New Roman" w:cs="Times New Roman"/>
          <w:sz w:val="24"/>
          <w:szCs w:val="24"/>
        </w:rPr>
        <w:t>05</w:t>
      </w:r>
      <w:r w:rsidRPr="00D209DE">
        <w:rPr>
          <w:rFonts w:ascii="Times New Roman" w:hAnsi="Times New Roman" w:cs="Times New Roman"/>
          <w:sz w:val="24"/>
          <w:szCs w:val="24"/>
        </w:rPr>
        <w:t>.12.2010г.)</w:t>
      </w:r>
    </w:p>
    <w:p w:rsidR="007A61C9" w:rsidRPr="007A61C9" w:rsidRDefault="007A61C9" w:rsidP="00D24F92">
      <w:pPr>
        <w:spacing w:after="60" w:line="240" w:lineRule="auto"/>
        <w:ind w:left="-284" w:right="-142" w:firstLine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61C9">
        <w:rPr>
          <w:rFonts w:ascii="Times New Roman" w:hAnsi="Times New Roman" w:cs="Times New Roman"/>
          <w:sz w:val="24"/>
          <w:szCs w:val="24"/>
        </w:rPr>
        <w:t>Рассмотрев представленный мэрией городского округа проект решения Д</w:t>
      </w:r>
      <w:r>
        <w:rPr>
          <w:rFonts w:ascii="Times New Roman" w:hAnsi="Times New Roman" w:cs="Times New Roman"/>
          <w:sz w:val="24"/>
          <w:szCs w:val="24"/>
        </w:rPr>
        <w:t xml:space="preserve">умы  городского округа Тольятти </w:t>
      </w:r>
      <w:r w:rsidRPr="007A61C9">
        <w:rPr>
          <w:rFonts w:ascii="Times New Roman" w:hAnsi="Times New Roman" w:cs="Times New Roman"/>
          <w:sz w:val="24"/>
          <w:szCs w:val="24"/>
        </w:rPr>
        <w:t>«О бюджете городского округа  Тольятти на 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A61C9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A61C9">
        <w:rPr>
          <w:rFonts w:ascii="Times New Roman" w:hAnsi="Times New Roman" w:cs="Times New Roman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A61C9">
        <w:rPr>
          <w:rFonts w:ascii="Times New Roman" w:hAnsi="Times New Roman" w:cs="Times New Roman"/>
          <w:sz w:val="24"/>
          <w:szCs w:val="24"/>
        </w:rPr>
        <w:t xml:space="preserve"> годов», контрольно-счетная палата отмечает следующее.</w:t>
      </w:r>
      <w:r w:rsidRPr="007A61C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D24F92" w:rsidRDefault="00D24F92" w:rsidP="00D24F92">
      <w:pPr>
        <w:spacing w:after="60" w:line="240" w:lineRule="auto"/>
        <w:ind w:left="-284" w:right="-142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Решением Думы от 15.11.2011г. №679  </w:t>
      </w:r>
      <w:r w:rsidRPr="00D24F92">
        <w:rPr>
          <w:rFonts w:ascii="Times New Roman" w:hAnsi="Times New Roman" w:cs="Times New Roman"/>
          <w:bCs/>
          <w:sz w:val="24"/>
          <w:szCs w:val="24"/>
        </w:rPr>
        <w:t xml:space="preserve">проект решения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Думы </w:t>
      </w:r>
      <w:r w:rsidRPr="00D24F92">
        <w:rPr>
          <w:rFonts w:ascii="Times New Roman" w:hAnsi="Times New Roman" w:cs="Times New Roman"/>
          <w:bCs/>
          <w:sz w:val="24"/>
          <w:szCs w:val="24"/>
        </w:rPr>
        <w:t>«О бюджете городского округа  Тольятти на 2012 год и на плановый период 2013 и 2014 годов» (первое чтение)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был отклонен и направлен в согласительную комиссию.</w:t>
      </w:r>
    </w:p>
    <w:p w:rsidR="007A61C9" w:rsidRDefault="00D24F92" w:rsidP="00D24F92">
      <w:pPr>
        <w:spacing w:after="60" w:line="240" w:lineRule="auto"/>
        <w:ind w:left="-284" w:right="-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7A61C9" w:rsidRPr="007A61C9">
        <w:rPr>
          <w:rFonts w:ascii="Times New Roman" w:hAnsi="Times New Roman" w:cs="Times New Roman"/>
          <w:bCs/>
          <w:iCs/>
          <w:sz w:val="24"/>
          <w:szCs w:val="24"/>
        </w:rPr>
        <w:t>В результате работы согласительной комиссии изменились основные характеристики бюджета городского округа</w:t>
      </w:r>
      <w:r w:rsidR="007A61C9" w:rsidRPr="007A61C9">
        <w:rPr>
          <w:rFonts w:ascii="Times New Roman" w:hAnsi="Times New Roman" w:cs="Times New Roman"/>
          <w:sz w:val="24"/>
          <w:szCs w:val="24"/>
        </w:rPr>
        <w:t xml:space="preserve"> </w:t>
      </w:r>
      <w:r w:rsidR="007A61C9" w:rsidRPr="007A61C9">
        <w:rPr>
          <w:rFonts w:ascii="Times New Roman" w:hAnsi="Times New Roman" w:cs="Times New Roman"/>
          <w:bCs/>
          <w:iCs/>
          <w:sz w:val="24"/>
          <w:szCs w:val="24"/>
        </w:rPr>
        <w:t>Тольятти на 201</w:t>
      </w:r>
      <w:r w:rsidR="007A61C9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7A61C9" w:rsidRPr="007A61C9">
        <w:rPr>
          <w:rFonts w:ascii="Times New Roman" w:hAnsi="Times New Roman" w:cs="Times New Roman"/>
          <w:bCs/>
          <w:iCs/>
          <w:sz w:val="24"/>
          <w:szCs w:val="24"/>
        </w:rPr>
        <w:t xml:space="preserve"> год, </w:t>
      </w:r>
      <w:r w:rsidR="007A61C9">
        <w:rPr>
          <w:rFonts w:ascii="Times New Roman" w:hAnsi="Times New Roman" w:cs="Times New Roman"/>
          <w:bCs/>
          <w:iCs/>
          <w:sz w:val="24"/>
          <w:szCs w:val="24"/>
        </w:rPr>
        <w:t>представленные к первому чтению</w:t>
      </w:r>
      <w:r w:rsidR="00CF091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7A61C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A61C9" w:rsidRPr="007A61C9">
        <w:rPr>
          <w:rFonts w:ascii="Times New Roman" w:hAnsi="Times New Roman" w:cs="Times New Roman"/>
          <w:sz w:val="24"/>
          <w:szCs w:val="24"/>
        </w:rPr>
        <w:t>Основные показатели бюджета городского округа Тольятти на 201</w:t>
      </w:r>
      <w:r w:rsidR="007A61C9">
        <w:rPr>
          <w:rFonts w:ascii="Times New Roman" w:hAnsi="Times New Roman" w:cs="Times New Roman"/>
          <w:sz w:val="24"/>
          <w:szCs w:val="24"/>
        </w:rPr>
        <w:t>2</w:t>
      </w:r>
      <w:r w:rsidR="007A61C9" w:rsidRPr="007A61C9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7A61C9">
        <w:rPr>
          <w:rFonts w:ascii="Times New Roman" w:hAnsi="Times New Roman" w:cs="Times New Roman"/>
          <w:sz w:val="24"/>
          <w:szCs w:val="24"/>
        </w:rPr>
        <w:t>3</w:t>
      </w:r>
      <w:r w:rsidR="007A61C9" w:rsidRPr="007A61C9">
        <w:rPr>
          <w:rFonts w:ascii="Times New Roman" w:hAnsi="Times New Roman" w:cs="Times New Roman"/>
          <w:sz w:val="24"/>
          <w:szCs w:val="24"/>
        </w:rPr>
        <w:t xml:space="preserve"> и 201</w:t>
      </w:r>
      <w:r w:rsidR="007A61C9">
        <w:rPr>
          <w:rFonts w:ascii="Times New Roman" w:hAnsi="Times New Roman" w:cs="Times New Roman"/>
          <w:sz w:val="24"/>
          <w:szCs w:val="24"/>
        </w:rPr>
        <w:t>4</w:t>
      </w:r>
      <w:r w:rsidR="007A61C9" w:rsidRPr="007A61C9">
        <w:rPr>
          <w:rFonts w:ascii="Times New Roman" w:hAnsi="Times New Roman" w:cs="Times New Roman"/>
          <w:sz w:val="24"/>
          <w:szCs w:val="24"/>
        </w:rPr>
        <w:t xml:space="preserve"> годов, </w:t>
      </w:r>
      <w:r w:rsidR="007A61C9">
        <w:rPr>
          <w:rFonts w:ascii="Times New Roman" w:hAnsi="Times New Roman" w:cs="Times New Roman"/>
          <w:sz w:val="24"/>
          <w:szCs w:val="24"/>
        </w:rPr>
        <w:t>представленные к</w:t>
      </w:r>
      <w:r w:rsidR="007A61C9" w:rsidRPr="007A61C9">
        <w:rPr>
          <w:rFonts w:ascii="Times New Roman" w:hAnsi="Times New Roman" w:cs="Times New Roman"/>
          <w:sz w:val="24"/>
          <w:szCs w:val="24"/>
        </w:rPr>
        <w:t xml:space="preserve"> первом</w:t>
      </w:r>
      <w:r w:rsidR="007A61C9">
        <w:rPr>
          <w:rFonts w:ascii="Times New Roman" w:hAnsi="Times New Roman" w:cs="Times New Roman"/>
          <w:sz w:val="24"/>
          <w:szCs w:val="24"/>
        </w:rPr>
        <w:t>у</w:t>
      </w:r>
      <w:r w:rsidR="007A61C9" w:rsidRPr="007A61C9">
        <w:rPr>
          <w:rFonts w:ascii="Times New Roman" w:hAnsi="Times New Roman" w:cs="Times New Roman"/>
          <w:sz w:val="24"/>
          <w:szCs w:val="24"/>
        </w:rPr>
        <w:t xml:space="preserve"> чтени</w:t>
      </w:r>
      <w:r w:rsidR="007A61C9">
        <w:rPr>
          <w:rFonts w:ascii="Times New Roman" w:hAnsi="Times New Roman" w:cs="Times New Roman"/>
          <w:sz w:val="24"/>
          <w:szCs w:val="24"/>
        </w:rPr>
        <w:t>ю</w:t>
      </w:r>
      <w:r w:rsidR="007A61C9" w:rsidRPr="007A61C9">
        <w:rPr>
          <w:rFonts w:ascii="Times New Roman" w:hAnsi="Times New Roman" w:cs="Times New Roman"/>
          <w:sz w:val="24"/>
          <w:szCs w:val="24"/>
        </w:rPr>
        <w:t xml:space="preserve"> и предусматриваемые проектом Решения  представлены в таблице №1. </w:t>
      </w:r>
    </w:p>
    <w:p w:rsidR="002422B4" w:rsidRDefault="002422B4" w:rsidP="002422B4">
      <w:pPr>
        <w:pStyle w:val="2"/>
        <w:spacing w:after="0" w:line="240" w:lineRule="auto"/>
        <w:ind w:left="142" w:firstLine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Таблица №1</w:t>
      </w:r>
      <w:r w:rsidRPr="00715646">
        <w:rPr>
          <w:b/>
          <w:bCs/>
          <w:sz w:val="24"/>
          <w:szCs w:val="24"/>
        </w:rPr>
        <w:tab/>
      </w:r>
      <w:r w:rsidRPr="0071564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   </w:t>
      </w:r>
      <w:r w:rsidRPr="00715646">
        <w:rPr>
          <w:b/>
          <w:bCs/>
          <w:sz w:val="24"/>
          <w:szCs w:val="24"/>
        </w:rPr>
        <w:tab/>
      </w:r>
      <w:r w:rsidRPr="0071564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             </w:t>
      </w:r>
      <w:r w:rsidRPr="0071564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   </w:t>
      </w:r>
      <w:r w:rsidRPr="00FC38C4">
        <w:rPr>
          <w:bCs/>
          <w:i/>
          <w:iCs/>
          <w:sz w:val="24"/>
          <w:szCs w:val="24"/>
        </w:rPr>
        <w:t>тыс. руб.</w:t>
      </w:r>
      <w:r w:rsidRPr="00FC38C4"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</w:t>
      </w:r>
    </w:p>
    <w:tbl>
      <w:tblPr>
        <w:tblStyle w:val="a3"/>
        <w:tblW w:w="9923" w:type="dxa"/>
        <w:tblInd w:w="-176" w:type="dxa"/>
        <w:tblLook w:val="01E0"/>
      </w:tblPr>
      <w:tblGrid>
        <w:gridCol w:w="1945"/>
        <w:gridCol w:w="1314"/>
        <w:gridCol w:w="1315"/>
        <w:gridCol w:w="1315"/>
        <w:gridCol w:w="1315"/>
        <w:gridCol w:w="1315"/>
        <w:gridCol w:w="1404"/>
      </w:tblGrid>
      <w:tr w:rsidR="002422B4" w:rsidTr="002422B4">
        <w:tc>
          <w:tcPr>
            <w:tcW w:w="1945" w:type="dxa"/>
            <w:vMerge w:val="restart"/>
          </w:tcPr>
          <w:p w:rsidR="002422B4" w:rsidRPr="006B7E50" w:rsidRDefault="002422B4" w:rsidP="00504DAE">
            <w:pPr>
              <w:pStyle w:val="2"/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6B7E50">
              <w:rPr>
                <w:b/>
                <w:bCs/>
                <w:i/>
                <w:i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944" w:type="dxa"/>
            <w:gridSpan w:val="3"/>
            <w:vAlign w:val="center"/>
          </w:tcPr>
          <w:p w:rsidR="002422B4" w:rsidRPr="006B7E50" w:rsidRDefault="002422B4" w:rsidP="00504DAE">
            <w:pPr>
              <w:pStyle w:val="2"/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Отклонены</w:t>
            </w:r>
            <w:proofErr w:type="gramEnd"/>
            <w:r w:rsidRPr="006B7E50">
              <w:rPr>
                <w:b/>
                <w:i/>
                <w:sz w:val="22"/>
                <w:szCs w:val="22"/>
              </w:rPr>
              <w:t xml:space="preserve"> в первом чтении</w:t>
            </w:r>
          </w:p>
        </w:tc>
        <w:tc>
          <w:tcPr>
            <w:tcW w:w="4034" w:type="dxa"/>
            <w:gridSpan w:val="3"/>
            <w:vAlign w:val="center"/>
          </w:tcPr>
          <w:p w:rsidR="002422B4" w:rsidRPr="006B7E50" w:rsidRDefault="002422B4" w:rsidP="00504DAE">
            <w:pPr>
              <w:pStyle w:val="2"/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B7E50">
              <w:rPr>
                <w:b/>
                <w:i/>
                <w:sz w:val="22"/>
                <w:szCs w:val="22"/>
              </w:rPr>
              <w:t xml:space="preserve">проект Решения </w:t>
            </w:r>
            <w:r>
              <w:rPr>
                <w:b/>
                <w:i/>
                <w:sz w:val="22"/>
                <w:szCs w:val="22"/>
              </w:rPr>
              <w:t>на 2012 год</w:t>
            </w:r>
          </w:p>
        </w:tc>
      </w:tr>
      <w:tr w:rsidR="002422B4" w:rsidTr="002422B4">
        <w:tc>
          <w:tcPr>
            <w:tcW w:w="1945" w:type="dxa"/>
            <w:vMerge/>
          </w:tcPr>
          <w:p w:rsidR="002422B4" w:rsidRPr="009407EF" w:rsidRDefault="002422B4" w:rsidP="00504DAE">
            <w:pPr>
              <w:pStyle w:val="2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1314" w:type="dxa"/>
          </w:tcPr>
          <w:p w:rsidR="002422B4" w:rsidRPr="009407EF" w:rsidRDefault="002422B4" w:rsidP="002422B4">
            <w:pPr>
              <w:pStyle w:val="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2012 год</w:t>
            </w:r>
          </w:p>
        </w:tc>
        <w:tc>
          <w:tcPr>
            <w:tcW w:w="1315" w:type="dxa"/>
          </w:tcPr>
          <w:p w:rsidR="002422B4" w:rsidRPr="009407EF" w:rsidRDefault="002422B4" w:rsidP="002422B4">
            <w:pPr>
              <w:pStyle w:val="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2013 год</w:t>
            </w:r>
          </w:p>
        </w:tc>
        <w:tc>
          <w:tcPr>
            <w:tcW w:w="1315" w:type="dxa"/>
          </w:tcPr>
          <w:p w:rsidR="002422B4" w:rsidRPr="009407EF" w:rsidRDefault="002422B4" w:rsidP="002422B4">
            <w:pPr>
              <w:pStyle w:val="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2014 год</w:t>
            </w:r>
          </w:p>
        </w:tc>
        <w:tc>
          <w:tcPr>
            <w:tcW w:w="1315" w:type="dxa"/>
          </w:tcPr>
          <w:p w:rsidR="002422B4" w:rsidRPr="009407EF" w:rsidRDefault="002422B4" w:rsidP="00504DAE">
            <w:pPr>
              <w:pStyle w:val="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2012</w:t>
            </w:r>
            <w:r w:rsidRPr="00F451E0">
              <w:rPr>
                <w:b/>
                <w:bCs/>
                <w:i/>
                <w:iCs/>
              </w:rPr>
              <w:t xml:space="preserve">  год</w:t>
            </w:r>
          </w:p>
        </w:tc>
        <w:tc>
          <w:tcPr>
            <w:tcW w:w="1315" w:type="dxa"/>
          </w:tcPr>
          <w:p w:rsidR="002422B4" w:rsidRPr="009407EF" w:rsidRDefault="002422B4" w:rsidP="002422B4">
            <w:pPr>
              <w:pStyle w:val="2"/>
              <w:spacing w:line="240" w:lineRule="auto"/>
              <w:jc w:val="center"/>
              <w:rPr>
                <w:b/>
                <w:bCs/>
              </w:rPr>
            </w:pPr>
            <w:r w:rsidRPr="00F451E0">
              <w:rPr>
                <w:b/>
                <w:bCs/>
                <w:i/>
                <w:iCs/>
              </w:rPr>
              <w:t>201</w:t>
            </w:r>
            <w:r>
              <w:rPr>
                <w:b/>
                <w:bCs/>
                <w:i/>
                <w:iCs/>
              </w:rPr>
              <w:t>3</w:t>
            </w:r>
            <w:r w:rsidRPr="00F451E0">
              <w:rPr>
                <w:b/>
                <w:bCs/>
                <w:i/>
                <w:iCs/>
              </w:rPr>
              <w:t xml:space="preserve"> год</w:t>
            </w:r>
          </w:p>
        </w:tc>
        <w:tc>
          <w:tcPr>
            <w:tcW w:w="1404" w:type="dxa"/>
          </w:tcPr>
          <w:p w:rsidR="002422B4" w:rsidRPr="003639C6" w:rsidRDefault="002422B4" w:rsidP="002422B4">
            <w:pPr>
              <w:pStyle w:val="2"/>
              <w:spacing w:line="240" w:lineRule="auto"/>
              <w:jc w:val="center"/>
              <w:rPr>
                <w:b/>
                <w:bCs/>
              </w:rPr>
            </w:pPr>
            <w:r w:rsidRPr="00F451E0">
              <w:rPr>
                <w:b/>
                <w:bCs/>
                <w:i/>
                <w:iCs/>
              </w:rPr>
              <w:t>201</w:t>
            </w:r>
            <w:r>
              <w:rPr>
                <w:b/>
                <w:bCs/>
                <w:i/>
                <w:iCs/>
              </w:rPr>
              <w:t>4</w:t>
            </w:r>
            <w:r w:rsidRPr="00F451E0">
              <w:rPr>
                <w:b/>
                <w:bCs/>
                <w:i/>
                <w:iCs/>
              </w:rPr>
              <w:t xml:space="preserve"> год</w:t>
            </w:r>
          </w:p>
        </w:tc>
      </w:tr>
      <w:tr w:rsidR="002422B4" w:rsidTr="002422B4">
        <w:tc>
          <w:tcPr>
            <w:tcW w:w="1945" w:type="dxa"/>
            <w:vAlign w:val="center"/>
          </w:tcPr>
          <w:p w:rsidR="002422B4" w:rsidRPr="00F451E0" w:rsidRDefault="002422B4" w:rsidP="00504DAE">
            <w:pPr>
              <w:pStyle w:val="2"/>
              <w:spacing w:after="0" w:line="240" w:lineRule="auto"/>
              <w:jc w:val="center"/>
            </w:pPr>
            <w:r w:rsidRPr="00F451E0">
              <w:t>1</w:t>
            </w:r>
          </w:p>
        </w:tc>
        <w:tc>
          <w:tcPr>
            <w:tcW w:w="1314" w:type="dxa"/>
          </w:tcPr>
          <w:p w:rsidR="002422B4" w:rsidRPr="00F451E0" w:rsidRDefault="002422B4" w:rsidP="00504DAE">
            <w:pPr>
              <w:pStyle w:val="2"/>
              <w:spacing w:after="0" w:line="240" w:lineRule="auto"/>
              <w:jc w:val="center"/>
            </w:pPr>
            <w:r w:rsidRPr="00F451E0">
              <w:t>2</w:t>
            </w:r>
          </w:p>
        </w:tc>
        <w:tc>
          <w:tcPr>
            <w:tcW w:w="1315" w:type="dxa"/>
          </w:tcPr>
          <w:p w:rsidR="002422B4" w:rsidRPr="00F451E0" w:rsidRDefault="002422B4" w:rsidP="00504DAE">
            <w:pPr>
              <w:pStyle w:val="2"/>
              <w:spacing w:after="0" w:line="240" w:lineRule="auto"/>
              <w:jc w:val="center"/>
            </w:pPr>
            <w:r w:rsidRPr="00F451E0">
              <w:t>3</w:t>
            </w:r>
          </w:p>
        </w:tc>
        <w:tc>
          <w:tcPr>
            <w:tcW w:w="1315" w:type="dxa"/>
            <w:vAlign w:val="center"/>
          </w:tcPr>
          <w:p w:rsidR="002422B4" w:rsidRPr="00F451E0" w:rsidRDefault="002422B4" w:rsidP="00504DAE">
            <w:pPr>
              <w:pStyle w:val="2"/>
              <w:spacing w:after="0" w:line="240" w:lineRule="auto"/>
              <w:jc w:val="center"/>
            </w:pPr>
            <w:r w:rsidRPr="00F451E0">
              <w:t>4</w:t>
            </w:r>
          </w:p>
        </w:tc>
        <w:tc>
          <w:tcPr>
            <w:tcW w:w="1315" w:type="dxa"/>
            <w:vAlign w:val="center"/>
          </w:tcPr>
          <w:p w:rsidR="002422B4" w:rsidRPr="00F451E0" w:rsidRDefault="002422B4" w:rsidP="00504DAE">
            <w:pPr>
              <w:pStyle w:val="2"/>
              <w:spacing w:after="0" w:line="240" w:lineRule="auto"/>
              <w:jc w:val="center"/>
            </w:pPr>
            <w:r w:rsidRPr="00F451E0">
              <w:t>5</w:t>
            </w:r>
          </w:p>
        </w:tc>
        <w:tc>
          <w:tcPr>
            <w:tcW w:w="1315" w:type="dxa"/>
            <w:vAlign w:val="center"/>
          </w:tcPr>
          <w:p w:rsidR="002422B4" w:rsidRPr="00F451E0" w:rsidRDefault="002422B4" w:rsidP="00504DAE">
            <w:pPr>
              <w:pStyle w:val="2"/>
              <w:tabs>
                <w:tab w:val="center" w:pos="1522"/>
                <w:tab w:val="right" w:pos="2619"/>
              </w:tabs>
              <w:spacing w:after="0" w:line="240" w:lineRule="auto"/>
              <w:jc w:val="center"/>
            </w:pPr>
            <w:r w:rsidRPr="00F451E0">
              <w:t>6</w:t>
            </w:r>
          </w:p>
        </w:tc>
        <w:tc>
          <w:tcPr>
            <w:tcW w:w="1404" w:type="dxa"/>
            <w:vAlign w:val="center"/>
          </w:tcPr>
          <w:p w:rsidR="002422B4" w:rsidRPr="00F451E0" w:rsidRDefault="002422B4" w:rsidP="00504DAE">
            <w:pPr>
              <w:pStyle w:val="2"/>
              <w:tabs>
                <w:tab w:val="center" w:pos="1522"/>
                <w:tab w:val="right" w:pos="2619"/>
              </w:tabs>
              <w:spacing w:after="0" w:line="240" w:lineRule="auto"/>
              <w:jc w:val="center"/>
            </w:pPr>
            <w:r>
              <w:t>7</w:t>
            </w:r>
          </w:p>
        </w:tc>
      </w:tr>
      <w:tr w:rsidR="00B33BAF" w:rsidTr="002422B4">
        <w:tc>
          <w:tcPr>
            <w:tcW w:w="1945" w:type="dxa"/>
          </w:tcPr>
          <w:p w:rsidR="00B33BAF" w:rsidRPr="00F451E0" w:rsidRDefault="00B33BAF" w:rsidP="00504DAE">
            <w:pPr>
              <w:pStyle w:val="2"/>
              <w:spacing w:after="0" w:line="240" w:lineRule="auto"/>
              <w:rPr>
                <w:b/>
                <w:bCs/>
              </w:rPr>
            </w:pPr>
            <w:r w:rsidRPr="00F451E0">
              <w:rPr>
                <w:b/>
                <w:bCs/>
              </w:rPr>
              <w:t>Доходы</w:t>
            </w:r>
          </w:p>
        </w:tc>
        <w:tc>
          <w:tcPr>
            <w:tcW w:w="1314" w:type="dxa"/>
          </w:tcPr>
          <w:p w:rsidR="00B33BAF" w:rsidRPr="00F451E0" w:rsidRDefault="00B33BAF" w:rsidP="00504DAE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7 108 117</w:t>
            </w:r>
          </w:p>
        </w:tc>
        <w:tc>
          <w:tcPr>
            <w:tcW w:w="1315" w:type="dxa"/>
          </w:tcPr>
          <w:p w:rsidR="00B33BAF" w:rsidRPr="00F451E0" w:rsidRDefault="00B33BAF" w:rsidP="00504DAE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6 634 582</w:t>
            </w:r>
          </w:p>
        </w:tc>
        <w:tc>
          <w:tcPr>
            <w:tcW w:w="1315" w:type="dxa"/>
          </w:tcPr>
          <w:p w:rsidR="00B33BAF" w:rsidRPr="00F451E0" w:rsidRDefault="00B33BAF" w:rsidP="00504DAE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7 131 511</w:t>
            </w:r>
          </w:p>
        </w:tc>
        <w:tc>
          <w:tcPr>
            <w:tcW w:w="1315" w:type="dxa"/>
          </w:tcPr>
          <w:p w:rsidR="00B33BAF" w:rsidRPr="00F451E0" w:rsidRDefault="00B33BAF" w:rsidP="00504DAE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7 677 198</w:t>
            </w:r>
          </w:p>
        </w:tc>
        <w:tc>
          <w:tcPr>
            <w:tcW w:w="1315" w:type="dxa"/>
          </w:tcPr>
          <w:p w:rsidR="00B33BAF" w:rsidRPr="00F451E0" w:rsidRDefault="00B33BAF" w:rsidP="00504DAE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6 634 582</w:t>
            </w:r>
          </w:p>
        </w:tc>
        <w:tc>
          <w:tcPr>
            <w:tcW w:w="1404" w:type="dxa"/>
          </w:tcPr>
          <w:p w:rsidR="00B33BAF" w:rsidRPr="00F451E0" w:rsidRDefault="00B33BAF" w:rsidP="00504DAE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7 131 511</w:t>
            </w:r>
          </w:p>
        </w:tc>
      </w:tr>
      <w:tr w:rsidR="00B33BAF" w:rsidTr="002422B4">
        <w:tc>
          <w:tcPr>
            <w:tcW w:w="1945" w:type="dxa"/>
          </w:tcPr>
          <w:p w:rsidR="00B33BAF" w:rsidRPr="003639C6" w:rsidRDefault="00B33BAF" w:rsidP="00504DAE">
            <w:pPr>
              <w:pStyle w:val="2"/>
              <w:spacing w:line="240" w:lineRule="auto"/>
              <w:jc w:val="both"/>
              <w:rPr>
                <w:b/>
                <w:bCs/>
              </w:rPr>
            </w:pPr>
            <w:r w:rsidRPr="00F451E0">
              <w:rPr>
                <w:b/>
                <w:bCs/>
              </w:rPr>
              <w:t>Расходы</w:t>
            </w:r>
          </w:p>
        </w:tc>
        <w:tc>
          <w:tcPr>
            <w:tcW w:w="1314" w:type="dxa"/>
          </w:tcPr>
          <w:p w:rsidR="00B33BAF" w:rsidRPr="00F451E0" w:rsidRDefault="00B33BAF" w:rsidP="00504DAE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8 193 356</w:t>
            </w:r>
          </w:p>
        </w:tc>
        <w:tc>
          <w:tcPr>
            <w:tcW w:w="1315" w:type="dxa"/>
          </w:tcPr>
          <w:p w:rsidR="00B33BAF" w:rsidRPr="00F451E0" w:rsidRDefault="00B33BAF" w:rsidP="00504DAE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7 298 031</w:t>
            </w:r>
          </w:p>
        </w:tc>
        <w:tc>
          <w:tcPr>
            <w:tcW w:w="1315" w:type="dxa"/>
          </w:tcPr>
          <w:p w:rsidR="00B33BAF" w:rsidRPr="00F451E0" w:rsidRDefault="00B33BAF" w:rsidP="00504DAE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7 585 790</w:t>
            </w:r>
          </w:p>
        </w:tc>
        <w:tc>
          <w:tcPr>
            <w:tcW w:w="1315" w:type="dxa"/>
          </w:tcPr>
          <w:p w:rsidR="00B33BAF" w:rsidRPr="00F451E0" w:rsidRDefault="00B33BAF" w:rsidP="00504DAE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8 795 385</w:t>
            </w:r>
          </w:p>
        </w:tc>
        <w:tc>
          <w:tcPr>
            <w:tcW w:w="1315" w:type="dxa"/>
          </w:tcPr>
          <w:p w:rsidR="00B33BAF" w:rsidRPr="00F451E0" w:rsidRDefault="00B33BAF" w:rsidP="00504DAE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7 298 031</w:t>
            </w:r>
          </w:p>
        </w:tc>
        <w:tc>
          <w:tcPr>
            <w:tcW w:w="1404" w:type="dxa"/>
          </w:tcPr>
          <w:p w:rsidR="00B33BAF" w:rsidRPr="00F451E0" w:rsidRDefault="00B33BAF" w:rsidP="00504DAE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7 585 790</w:t>
            </w:r>
          </w:p>
        </w:tc>
      </w:tr>
      <w:tr w:rsidR="00B33BAF" w:rsidTr="002422B4">
        <w:tc>
          <w:tcPr>
            <w:tcW w:w="1945" w:type="dxa"/>
          </w:tcPr>
          <w:p w:rsidR="00B33BAF" w:rsidRDefault="00B33BAF" w:rsidP="00504DAE">
            <w:pPr>
              <w:pStyle w:val="2"/>
              <w:spacing w:after="0" w:line="240" w:lineRule="auto"/>
              <w:rPr>
                <w:b/>
                <w:bCs/>
              </w:rPr>
            </w:pPr>
            <w:r w:rsidRPr="00F451E0">
              <w:rPr>
                <w:b/>
                <w:bCs/>
              </w:rPr>
              <w:t>Дефицит</w:t>
            </w:r>
            <w:proofErr w:type="gramStart"/>
            <w:r>
              <w:rPr>
                <w:b/>
                <w:bCs/>
              </w:rPr>
              <w:t xml:space="preserve">  (-)</w:t>
            </w:r>
            <w:r w:rsidRPr="00F451E0">
              <w:rPr>
                <w:b/>
                <w:bCs/>
              </w:rPr>
              <w:t>/</w:t>
            </w:r>
            <w:proofErr w:type="gramEnd"/>
          </w:p>
          <w:p w:rsidR="00B33BAF" w:rsidRPr="003639C6" w:rsidRDefault="00B33BAF" w:rsidP="00504DAE">
            <w:pPr>
              <w:pStyle w:val="2"/>
              <w:spacing w:line="240" w:lineRule="auto"/>
              <w:jc w:val="both"/>
              <w:rPr>
                <w:b/>
                <w:bCs/>
              </w:rPr>
            </w:pPr>
            <w:r w:rsidRPr="00F451E0">
              <w:rPr>
                <w:b/>
                <w:bCs/>
              </w:rPr>
              <w:t>Профицит</w:t>
            </w:r>
            <w:proofErr w:type="gramStart"/>
            <w:r>
              <w:rPr>
                <w:b/>
                <w:bCs/>
              </w:rPr>
              <w:t xml:space="preserve"> (+)</w:t>
            </w:r>
            <w:proofErr w:type="gramEnd"/>
          </w:p>
        </w:tc>
        <w:tc>
          <w:tcPr>
            <w:tcW w:w="1314" w:type="dxa"/>
          </w:tcPr>
          <w:p w:rsidR="00B33BAF" w:rsidRPr="00F451E0" w:rsidRDefault="00B33BAF" w:rsidP="00504DAE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- 1 085 239</w:t>
            </w:r>
          </w:p>
        </w:tc>
        <w:tc>
          <w:tcPr>
            <w:tcW w:w="1315" w:type="dxa"/>
          </w:tcPr>
          <w:p w:rsidR="00B33BAF" w:rsidRPr="00F451E0" w:rsidRDefault="00B33BAF" w:rsidP="00504DAE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- 663 449</w:t>
            </w:r>
          </w:p>
        </w:tc>
        <w:tc>
          <w:tcPr>
            <w:tcW w:w="1315" w:type="dxa"/>
          </w:tcPr>
          <w:p w:rsidR="00B33BAF" w:rsidRPr="00F451E0" w:rsidRDefault="00B33BAF" w:rsidP="00504DAE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- 454 279</w:t>
            </w:r>
          </w:p>
        </w:tc>
        <w:tc>
          <w:tcPr>
            <w:tcW w:w="1315" w:type="dxa"/>
          </w:tcPr>
          <w:p w:rsidR="00B33BAF" w:rsidRPr="00F451E0" w:rsidRDefault="00B33BAF" w:rsidP="00504DAE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- 1 118 187</w:t>
            </w:r>
          </w:p>
        </w:tc>
        <w:tc>
          <w:tcPr>
            <w:tcW w:w="1315" w:type="dxa"/>
          </w:tcPr>
          <w:p w:rsidR="00B33BAF" w:rsidRPr="00F451E0" w:rsidRDefault="00B33BAF" w:rsidP="00504DAE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- 663 449</w:t>
            </w:r>
          </w:p>
        </w:tc>
        <w:tc>
          <w:tcPr>
            <w:tcW w:w="1404" w:type="dxa"/>
          </w:tcPr>
          <w:p w:rsidR="00B33BAF" w:rsidRPr="00F451E0" w:rsidRDefault="00B33BAF" w:rsidP="00504DAE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- 454 279</w:t>
            </w:r>
          </w:p>
        </w:tc>
      </w:tr>
    </w:tbl>
    <w:p w:rsidR="00CF0918" w:rsidRDefault="00E53653" w:rsidP="00CF0918">
      <w:pPr>
        <w:spacing w:after="0" w:line="240" w:lineRule="auto"/>
        <w:ind w:left="-284" w:right="-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918" w:rsidRDefault="00CF0918" w:rsidP="00CF0918">
      <w:pPr>
        <w:spacing w:after="0" w:line="240" w:lineRule="auto"/>
        <w:ind w:left="-284" w:right="-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E53653">
        <w:rPr>
          <w:rFonts w:ascii="Times New Roman" w:hAnsi="Times New Roman" w:cs="Times New Roman"/>
          <w:sz w:val="24"/>
          <w:szCs w:val="24"/>
        </w:rPr>
        <w:t xml:space="preserve">бюджета городского округа Тольятти на 2012 год </w:t>
      </w:r>
      <w:r>
        <w:rPr>
          <w:rFonts w:ascii="Times New Roman" w:hAnsi="Times New Roman" w:cs="Times New Roman"/>
          <w:sz w:val="24"/>
          <w:szCs w:val="24"/>
        </w:rPr>
        <w:t>изменились:</w:t>
      </w:r>
    </w:p>
    <w:p w:rsidR="00CF0918" w:rsidRDefault="00E53653" w:rsidP="00CF0918">
      <w:pPr>
        <w:spacing w:after="0" w:line="240" w:lineRule="auto"/>
        <w:ind w:left="-284" w:right="-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918">
        <w:rPr>
          <w:rFonts w:ascii="Times New Roman" w:hAnsi="Times New Roman" w:cs="Times New Roman"/>
          <w:sz w:val="24"/>
          <w:szCs w:val="24"/>
          <w:u w:val="single"/>
        </w:rPr>
        <w:t xml:space="preserve">доходы </w:t>
      </w:r>
      <w:proofErr w:type="spellStart"/>
      <w:r w:rsidR="00CF0918">
        <w:rPr>
          <w:rFonts w:ascii="Times New Roman" w:hAnsi="Times New Roman" w:cs="Times New Roman"/>
          <w:sz w:val="24"/>
          <w:szCs w:val="24"/>
        </w:rPr>
        <w:t>увеличились</w:t>
      </w:r>
      <w:proofErr w:type="gramStart"/>
      <w:r w:rsidR="00CF0918">
        <w:rPr>
          <w:rFonts w:ascii="Times New Roman" w:hAnsi="Times New Roman" w:cs="Times New Roman"/>
          <w:sz w:val="24"/>
          <w:szCs w:val="24"/>
        </w:rPr>
        <w:t>:</w:t>
      </w:r>
      <w:r w:rsidR="00CF0918" w:rsidRPr="00CF091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F0918" w:rsidRPr="00CF091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F0918">
        <w:rPr>
          <w:rFonts w:ascii="Times New Roman" w:hAnsi="Times New Roman" w:cs="Times New Roman"/>
          <w:sz w:val="24"/>
          <w:szCs w:val="24"/>
        </w:rPr>
        <w:t xml:space="preserve"> 569 081 тыс. руб.,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918">
        <w:rPr>
          <w:rFonts w:ascii="Times New Roman" w:hAnsi="Times New Roman" w:cs="Times New Roman"/>
          <w:sz w:val="24"/>
          <w:szCs w:val="24"/>
        </w:rPr>
        <w:t>из них: налог на доходы физических лиц в сумме 15 600 тыс. руб., д</w:t>
      </w:r>
      <w:r w:rsidR="00CF0918" w:rsidRPr="00E53653">
        <w:rPr>
          <w:rFonts w:ascii="Times New Roman" w:hAnsi="Times New Roman" w:cs="Times New Roman"/>
          <w:sz w:val="24"/>
          <w:szCs w:val="24"/>
        </w:rPr>
        <w:t>оходы от использования имущества, находящегося в муниципальной собственности</w:t>
      </w:r>
      <w:r w:rsidR="00CF0918">
        <w:rPr>
          <w:rFonts w:ascii="Times New Roman" w:hAnsi="Times New Roman" w:cs="Times New Roman"/>
          <w:sz w:val="24"/>
          <w:szCs w:val="24"/>
        </w:rPr>
        <w:t xml:space="preserve"> в сумме 34 400 тыс. руб.;</w:t>
      </w:r>
      <w:r w:rsidR="00CF0918" w:rsidRPr="00CF0918">
        <w:rPr>
          <w:rFonts w:ascii="Times New Roman" w:hAnsi="Times New Roman" w:cs="Times New Roman"/>
          <w:sz w:val="24"/>
          <w:szCs w:val="24"/>
        </w:rPr>
        <w:t xml:space="preserve"> </w:t>
      </w:r>
      <w:r w:rsidR="00CF0918">
        <w:rPr>
          <w:rFonts w:ascii="Times New Roman" w:hAnsi="Times New Roman" w:cs="Times New Roman"/>
          <w:sz w:val="24"/>
          <w:szCs w:val="24"/>
        </w:rPr>
        <w:t>б</w:t>
      </w:r>
      <w:r w:rsidR="00CF0918" w:rsidRPr="00CF0918">
        <w:rPr>
          <w:rFonts w:ascii="Times New Roman" w:hAnsi="Times New Roman" w:cs="Times New Roman"/>
          <w:sz w:val="24"/>
          <w:szCs w:val="24"/>
        </w:rPr>
        <w:t xml:space="preserve">езвозмездные поступления увеличились в сумме 519 081 тыс. руб., </w:t>
      </w:r>
      <w:r w:rsidR="00CF0918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CF0918" w:rsidRPr="00CF0918">
        <w:rPr>
          <w:rFonts w:ascii="Times New Roman" w:hAnsi="Times New Roman" w:cs="Times New Roman"/>
          <w:sz w:val="24"/>
          <w:szCs w:val="24"/>
        </w:rPr>
        <w:t>дотации в сумме 85 163 тыс. руб., субвенции</w:t>
      </w:r>
      <w:r w:rsidR="00CF0918">
        <w:rPr>
          <w:rFonts w:ascii="Times New Roman" w:hAnsi="Times New Roman" w:cs="Times New Roman"/>
          <w:sz w:val="24"/>
          <w:szCs w:val="24"/>
        </w:rPr>
        <w:t xml:space="preserve"> в сумме 433 918 тыс. руб.;</w:t>
      </w:r>
    </w:p>
    <w:p w:rsidR="00CF0918" w:rsidRDefault="00E53653" w:rsidP="00CF0918">
      <w:pPr>
        <w:spacing w:after="0" w:line="240" w:lineRule="auto"/>
        <w:ind w:left="-284" w:righ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F0918">
        <w:rPr>
          <w:rFonts w:ascii="Times New Roman" w:hAnsi="Times New Roman" w:cs="Times New Roman"/>
          <w:sz w:val="24"/>
          <w:szCs w:val="24"/>
          <w:u w:val="single"/>
        </w:rPr>
        <w:t>расходы</w:t>
      </w:r>
      <w:r w:rsidR="00CF0918">
        <w:rPr>
          <w:rFonts w:ascii="Times New Roman" w:hAnsi="Times New Roman" w:cs="Times New Roman"/>
          <w:sz w:val="24"/>
          <w:szCs w:val="24"/>
        </w:rPr>
        <w:t xml:space="preserve"> увеличились на</w:t>
      </w:r>
      <w:r>
        <w:rPr>
          <w:rFonts w:ascii="Times New Roman" w:hAnsi="Times New Roman" w:cs="Times New Roman"/>
          <w:sz w:val="24"/>
          <w:szCs w:val="24"/>
        </w:rPr>
        <w:t xml:space="preserve"> 602 029 тыс. руб., </w:t>
      </w:r>
    </w:p>
    <w:p w:rsidR="007A61C9" w:rsidRDefault="00E53653" w:rsidP="00CF0918">
      <w:pPr>
        <w:spacing w:after="60" w:line="240" w:lineRule="auto"/>
        <w:ind w:left="-284" w:righ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F0918">
        <w:rPr>
          <w:rFonts w:ascii="Times New Roman" w:hAnsi="Times New Roman" w:cs="Times New Roman"/>
          <w:sz w:val="24"/>
          <w:szCs w:val="24"/>
          <w:u w:val="single"/>
        </w:rPr>
        <w:t>дефицит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918">
        <w:rPr>
          <w:rFonts w:ascii="Times New Roman" w:hAnsi="Times New Roman" w:cs="Times New Roman"/>
          <w:sz w:val="24"/>
          <w:szCs w:val="24"/>
        </w:rPr>
        <w:t>увеличился на</w:t>
      </w:r>
      <w:r>
        <w:rPr>
          <w:rFonts w:ascii="Times New Roman" w:hAnsi="Times New Roman" w:cs="Times New Roman"/>
          <w:sz w:val="24"/>
          <w:szCs w:val="24"/>
        </w:rPr>
        <w:t xml:space="preserve"> 32 948 тыс. руб.</w:t>
      </w:r>
      <w:r w:rsidR="00CF0918">
        <w:rPr>
          <w:rFonts w:ascii="Times New Roman" w:hAnsi="Times New Roman" w:cs="Times New Roman"/>
          <w:sz w:val="24"/>
          <w:szCs w:val="24"/>
        </w:rPr>
        <w:t xml:space="preserve"> и составил </w:t>
      </w:r>
      <w:r w:rsidR="00CF0918" w:rsidRPr="007C209D">
        <w:rPr>
          <w:rFonts w:ascii="Times New Roman" w:hAnsi="Times New Roman" w:cs="Times New Roman"/>
          <w:b/>
          <w:sz w:val="24"/>
          <w:szCs w:val="24"/>
        </w:rPr>
        <w:t xml:space="preserve">17,9% </w:t>
      </w:r>
      <w:r w:rsidR="00CF0918" w:rsidRPr="007C209D">
        <w:rPr>
          <w:rFonts w:ascii="Times New Roman" w:hAnsi="Times New Roman" w:cs="Times New Roman"/>
          <w:sz w:val="24"/>
          <w:szCs w:val="24"/>
        </w:rPr>
        <w:t xml:space="preserve">от доходов бюджета города без учета финансовой помощи из других бюджетов бюджетной системы Российской Федерации  </w:t>
      </w:r>
      <w:r w:rsidR="00CF0918">
        <w:rPr>
          <w:rFonts w:ascii="Times New Roman" w:hAnsi="Times New Roman" w:cs="Times New Roman"/>
          <w:sz w:val="24"/>
          <w:szCs w:val="24"/>
        </w:rPr>
        <w:t>(7 677 198</w:t>
      </w:r>
      <w:r w:rsidR="00CF0918" w:rsidRPr="007C209D">
        <w:rPr>
          <w:rFonts w:ascii="Times New Roman" w:hAnsi="Times New Roman" w:cs="Times New Roman"/>
          <w:sz w:val="24"/>
          <w:szCs w:val="24"/>
        </w:rPr>
        <w:t xml:space="preserve"> –</w:t>
      </w:r>
      <w:r w:rsidR="00CF0918">
        <w:rPr>
          <w:rFonts w:ascii="Times New Roman" w:hAnsi="Times New Roman" w:cs="Times New Roman"/>
          <w:sz w:val="24"/>
          <w:szCs w:val="24"/>
        </w:rPr>
        <w:t xml:space="preserve"> 1 436 977 </w:t>
      </w:r>
      <w:r w:rsidR="00CF0918" w:rsidRPr="007C209D">
        <w:rPr>
          <w:rFonts w:ascii="Times New Roman" w:hAnsi="Times New Roman" w:cs="Times New Roman"/>
          <w:sz w:val="24"/>
          <w:szCs w:val="24"/>
        </w:rPr>
        <w:t>= 6</w:t>
      </w:r>
      <w:r w:rsidR="00CF0918">
        <w:rPr>
          <w:rFonts w:ascii="Times New Roman" w:hAnsi="Times New Roman" w:cs="Times New Roman"/>
          <w:sz w:val="24"/>
          <w:szCs w:val="24"/>
        </w:rPr>
        <w:t> 240 221</w:t>
      </w:r>
      <w:r w:rsidR="00CF0918" w:rsidRPr="007C209D">
        <w:rPr>
          <w:rFonts w:ascii="Times New Roman" w:hAnsi="Times New Roman" w:cs="Times New Roman"/>
          <w:sz w:val="24"/>
          <w:szCs w:val="24"/>
        </w:rPr>
        <w:t>;  1</w:t>
      </w:r>
      <w:r w:rsidR="00CF0918">
        <w:rPr>
          <w:rFonts w:ascii="Times New Roman" w:hAnsi="Times New Roman" w:cs="Times New Roman"/>
          <w:sz w:val="24"/>
          <w:szCs w:val="24"/>
        </w:rPr>
        <w:t> 118 187</w:t>
      </w:r>
      <w:proofErr w:type="gramStart"/>
      <w:r w:rsidR="00CF0918" w:rsidRPr="007C20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F0918" w:rsidRPr="007C209D">
        <w:rPr>
          <w:rFonts w:ascii="Times New Roman" w:hAnsi="Times New Roman" w:cs="Times New Roman"/>
          <w:sz w:val="24"/>
          <w:szCs w:val="24"/>
        </w:rPr>
        <w:t xml:space="preserve"> 6</w:t>
      </w:r>
      <w:r w:rsidR="00CF0918">
        <w:rPr>
          <w:rFonts w:ascii="Times New Roman" w:hAnsi="Times New Roman" w:cs="Times New Roman"/>
          <w:sz w:val="24"/>
          <w:szCs w:val="24"/>
        </w:rPr>
        <w:t> 240 221</w:t>
      </w:r>
      <w:r w:rsidR="00CF0918" w:rsidRPr="007C2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918" w:rsidRPr="007C209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CF0918" w:rsidRPr="007C209D">
        <w:rPr>
          <w:rFonts w:ascii="Times New Roman" w:hAnsi="Times New Roman" w:cs="Times New Roman"/>
          <w:sz w:val="24"/>
          <w:szCs w:val="24"/>
        </w:rPr>
        <w:t xml:space="preserve"> 100% = 17,</w:t>
      </w:r>
      <w:r w:rsidR="00CF0918">
        <w:rPr>
          <w:rFonts w:ascii="Times New Roman" w:hAnsi="Times New Roman" w:cs="Times New Roman"/>
          <w:sz w:val="24"/>
          <w:szCs w:val="24"/>
        </w:rPr>
        <w:t>9%</w:t>
      </w:r>
      <w:r w:rsidR="00CF0918" w:rsidRPr="007C209D">
        <w:rPr>
          <w:rFonts w:ascii="Times New Roman" w:hAnsi="Times New Roman" w:cs="Times New Roman"/>
          <w:sz w:val="24"/>
          <w:szCs w:val="24"/>
        </w:rPr>
        <w:t>).</w:t>
      </w:r>
    </w:p>
    <w:p w:rsidR="007C209D" w:rsidRPr="007C209D" w:rsidRDefault="007C209D" w:rsidP="00CF0918">
      <w:pPr>
        <w:pStyle w:val="a4"/>
        <w:spacing w:after="0" w:line="240" w:lineRule="auto"/>
        <w:ind w:left="-284" w:righ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209D">
        <w:rPr>
          <w:rFonts w:ascii="Times New Roman" w:hAnsi="Times New Roman" w:cs="Times New Roman"/>
          <w:sz w:val="24"/>
          <w:szCs w:val="24"/>
        </w:rPr>
        <w:t xml:space="preserve">В соответствии со ст.92.1. БК РФ размер дефицита местного бюджета не должен превышать 10% объема доходов местного бюджета без учета утвержденного объема безвозмездных поступлений из других бюджетов бюджетной системы Российской Федерации. </w:t>
      </w:r>
    </w:p>
    <w:p w:rsidR="008B629A" w:rsidRDefault="007C209D" w:rsidP="008B629A">
      <w:pPr>
        <w:tabs>
          <w:tab w:val="left" w:pos="284"/>
          <w:tab w:val="left" w:pos="10206"/>
        </w:tabs>
        <w:spacing w:after="0" w:line="240" w:lineRule="auto"/>
        <w:ind w:left="-284" w:right="-142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09D">
        <w:rPr>
          <w:rFonts w:ascii="Times New Roman" w:hAnsi="Times New Roman" w:cs="Times New Roman"/>
          <w:bCs/>
          <w:sz w:val="24"/>
          <w:szCs w:val="24"/>
        </w:rPr>
        <w:t>Согласно нормам ст.92.1.БК РФ превышение дефицита</w:t>
      </w:r>
      <w:r w:rsidR="00F948F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16645">
        <w:rPr>
          <w:rFonts w:ascii="Times New Roman" w:hAnsi="Times New Roman" w:cs="Times New Roman"/>
          <w:bCs/>
          <w:sz w:val="24"/>
          <w:szCs w:val="24"/>
        </w:rPr>
        <w:t xml:space="preserve">в сумме </w:t>
      </w:r>
      <w:r w:rsidR="00F948F8">
        <w:rPr>
          <w:rFonts w:ascii="Times New Roman" w:hAnsi="Times New Roman" w:cs="Times New Roman"/>
          <w:bCs/>
          <w:sz w:val="24"/>
          <w:szCs w:val="24"/>
        </w:rPr>
        <w:t>493 502 тыс. руб.)</w:t>
      </w:r>
      <w:r w:rsidRPr="007C209D">
        <w:rPr>
          <w:rFonts w:ascii="Times New Roman" w:hAnsi="Times New Roman" w:cs="Times New Roman"/>
          <w:bCs/>
          <w:sz w:val="24"/>
          <w:szCs w:val="24"/>
        </w:rPr>
        <w:t xml:space="preserve"> допускается, если в качестве источников на его покрытие предусматриваются:</w:t>
      </w:r>
    </w:p>
    <w:p w:rsidR="00AD3A96" w:rsidRDefault="00AD3A96" w:rsidP="008B629A">
      <w:pPr>
        <w:tabs>
          <w:tab w:val="left" w:pos="284"/>
          <w:tab w:val="left" w:pos="10206"/>
        </w:tabs>
        <w:spacing w:after="0" w:line="240" w:lineRule="auto"/>
        <w:ind w:left="-284" w:right="-142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="008B629A">
        <w:rPr>
          <w:rFonts w:ascii="Times New Roman" w:hAnsi="Times New Roman" w:cs="Times New Roman"/>
          <w:bCs/>
          <w:color w:val="000000"/>
          <w:sz w:val="24"/>
          <w:szCs w:val="24"/>
        </w:rPr>
        <w:t>азница между полученными и погашенными</w:t>
      </w:r>
      <w:r w:rsidR="007C209D" w:rsidRPr="007C20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бюджетны</w:t>
      </w:r>
      <w:r w:rsidR="008B629A">
        <w:rPr>
          <w:rFonts w:ascii="Times New Roman" w:hAnsi="Times New Roman" w:cs="Times New Roman"/>
          <w:bCs/>
          <w:color w:val="000000"/>
          <w:sz w:val="24"/>
          <w:szCs w:val="24"/>
        </w:rPr>
        <w:t>ми</w:t>
      </w:r>
      <w:r w:rsidR="007C209D" w:rsidRPr="007C20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кредит</w:t>
      </w:r>
      <w:r w:rsidR="008B629A">
        <w:rPr>
          <w:rFonts w:ascii="Times New Roman" w:hAnsi="Times New Roman" w:cs="Times New Roman"/>
          <w:bCs/>
          <w:color w:val="000000"/>
          <w:sz w:val="24"/>
          <w:szCs w:val="24"/>
        </w:rPr>
        <w:t>ами</w:t>
      </w:r>
      <w:r w:rsidR="007C209D" w:rsidRPr="007C20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других бюджетов бюджетной системы РФ </w:t>
      </w:r>
      <w:r w:rsidR="00716645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7C20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362 518</w:t>
      </w:r>
      <w:r w:rsidRPr="007C20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тыс. руб.</w:t>
      </w:r>
      <w:r w:rsidR="00716645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AD3A96" w:rsidRDefault="007C209D" w:rsidP="008B629A">
      <w:pPr>
        <w:tabs>
          <w:tab w:val="left" w:pos="284"/>
          <w:tab w:val="left" w:pos="10206"/>
        </w:tabs>
        <w:spacing w:after="0" w:line="240" w:lineRule="auto"/>
        <w:ind w:left="-284" w:right="-142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20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доходы от продажи пакетов акций ОАО</w:t>
      </w:r>
      <w:r w:rsidR="00AD3A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16645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AD3A96">
        <w:rPr>
          <w:rFonts w:ascii="Times New Roman" w:hAnsi="Times New Roman" w:cs="Times New Roman"/>
          <w:bCs/>
          <w:color w:val="000000"/>
          <w:sz w:val="24"/>
          <w:szCs w:val="24"/>
        </w:rPr>
        <w:t>в сумме 103 739 тыс. руб.</w:t>
      </w:r>
      <w:r w:rsidR="00716645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FD0C0F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F948F8" w:rsidRDefault="00FD0C0F" w:rsidP="008B629A">
      <w:pPr>
        <w:tabs>
          <w:tab w:val="left" w:pos="284"/>
          <w:tab w:val="left" w:pos="10206"/>
        </w:tabs>
        <w:spacing w:after="0" w:line="240" w:lineRule="auto"/>
        <w:ind w:left="-284" w:right="-142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изменения остатков средств на счетах </w:t>
      </w:r>
      <w:r w:rsidR="00AD3A96">
        <w:rPr>
          <w:rFonts w:ascii="Times New Roman" w:hAnsi="Times New Roman" w:cs="Times New Roman"/>
          <w:bCs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16645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 сумме 31 579 тыс. руб.</w:t>
      </w:r>
      <w:r w:rsidR="0071664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C209D" w:rsidRDefault="00F948F8" w:rsidP="008B629A">
      <w:pPr>
        <w:tabs>
          <w:tab w:val="left" w:pos="284"/>
          <w:tab w:val="left" w:pos="10206"/>
        </w:tabs>
        <w:spacing w:after="0" w:line="240" w:lineRule="auto"/>
        <w:ind w:left="-284" w:right="-142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возврат </w:t>
      </w:r>
      <w:r w:rsidR="007C209D" w:rsidRPr="007C209D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предоставленны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r w:rsidR="007C209D" w:rsidRPr="007C20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бюджетны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r w:rsidR="007C209D" w:rsidRPr="007C20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кредит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 </w:t>
      </w:r>
      <w:r w:rsidR="00716645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7C209D" w:rsidRPr="007C209D">
        <w:rPr>
          <w:rFonts w:ascii="Times New Roman" w:hAnsi="Times New Roman" w:cs="Times New Roman"/>
          <w:bCs/>
          <w:color w:val="000000"/>
          <w:sz w:val="24"/>
          <w:szCs w:val="24"/>
        </w:rPr>
        <w:t>в сумме 1 810 тыс. руб.</w:t>
      </w:r>
      <w:r w:rsidR="00716645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7C209D" w:rsidRPr="007C20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16645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</w:p>
    <w:p w:rsidR="00716645" w:rsidRDefault="00716645" w:rsidP="008B629A">
      <w:pPr>
        <w:tabs>
          <w:tab w:val="left" w:pos="284"/>
          <w:tab w:val="left" w:pos="10206"/>
        </w:tabs>
        <w:spacing w:after="0" w:line="240" w:lineRule="auto"/>
        <w:ind w:left="-284" w:right="-142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всего источники в сумме 493 502 тыс. руб.</w:t>
      </w:r>
    </w:p>
    <w:p w:rsidR="00716645" w:rsidRDefault="00716645" w:rsidP="008B629A">
      <w:pPr>
        <w:tabs>
          <w:tab w:val="left" w:pos="284"/>
          <w:tab w:val="left" w:pos="10206"/>
        </w:tabs>
        <w:spacing w:after="0" w:line="240" w:lineRule="auto"/>
        <w:ind w:left="-284" w:right="-142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C209D" w:rsidRDefault="007C209D" w:rsidP="007C209D">
      <w:pPr>
        <w:tabs>
          <w:tab w:val="left" w:pos="142"/>
        </w:tabs>
        <w:spacing w:after="120" w:line="240" w:lineRule="auto"/>
        <w:ind w:left="-284" w:right="-142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09D">
        <w:rPr>
          <w:rFonts w:ascii="Times New Roman" w:hAnsi="Times New Roman" w:cs="Times New Roman"/>
          <w:bCs/>
          <w:sz w:val="24"/>
          <w:szCs w:val="24"/>
        </w:rPr>
        <w:t>Источники внутреннего финансирования дефицита бюджета городского округа на 2012-2014 годы (Приложения №</w:t>
      </w:r>
      <w:r w:rsidR="00FD0C0F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7C209D">
        <w:rPr>
          <w:rFonts w:ascii="Times New Roman" w:hAnsi="Times New Roman" w:cs="Times New Roman"/>
          <w:bCs/>
          <w:sz w:val="24"/>
          <w:szCs w:val="24"/>
        </w:rPr>
        <w:t>к решению Думы), сформированные в соответствии с нормами ст.96 БК РФ,  представлены в таблице №</w:t>
      </w:r>
      <w:r w:rsidR="00FD0C0F">
        <w:rPr>
          <w:rFonts w:ascii="Times New Roman" w:hAnsi="Times New Roman" w:cs="Times New Roman"/>
          <w:bCs/>
          <w:sz w:val="24"/>
          <w:szCs w:val="24"/>
        </w:rPr>
        <w:t>2</w:t>
      </w:r>
      <w:r w:rsidRPr="007C209D">
        <w:rPr>
          <w:rFonts w:ascii="Times New Roman" w:hAnsi="Times New Roman" w:cs="Times New Roman"/>
          <w:bCs/>
          <w:sz w:val="24"/>
          <w:szCs w:val="24"/>
        </w:rPr>
        <w:t>.</w:t>
      </w:r>
    </w:p>
    <w:p w:rsidR="00716645" w:rsidRDefault="00716645" w:rsidP="007C209D">
      <w:pPr>
        <w:tabs>
          <w:tab w:val="left" w:pos="142"/>
        </w:tabs>
        <w:spacing w:after="120" w:line="240" w:lineRule="auto"/>
        <w:ind w:left="-284" w:right="-142" w:firstLine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6645" w:rsidRDefault="00716645" w:rsidP="007C209D">
      <w:pPr>
        <w:tabs>
          <w:tab w:val="left" w:pos="142"/>
        </w:tabs>
        <w:spacing w:after="120" w:line="240" w:lineRule="auto"/>
        <w:ind w:left="-284" w:right="-142" w:firstLine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6645" w:rsidRDefault="00716645" w:rsidP="007C209D">
      <w:pPr>
        <w:tabs>
          <w:tab w:val="left" w:pos="142"/>
        </w:tabs>
        <w:spacing w:after="120" w:line="240" w:lineRule="auto"/>
        <w:ind w:left="-284" w:right="-142" w:firstLine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6645" w:rsidRDefault="00716645" w:rsidP="00FD0C0F">
      <w:pPr>
        <w:spacing w:after="0"/>
        <w:ind w:left="142" w:firstLine="284"/>
        <w:jc w:val="both"/>
        <w:rPr>
          <w:rFonts w:ascii="Times New Roman" w:hAnsi="Times New Roman" w:cs="Times New Roman"/>
          <w:b/>
          <w:bCs/>
        </w:rPr>
      </w:pPr>
    </w:p>
    <w:p w:rsidR="00716645" w:rsidRDefault="00716645" w:rsidP="00FD0C0F">
      <w:pPr>
        <w:spacing w:after="0"/>
        <w:ind w:left="142" w:firstLine="284"/>
        <w:jc w:val="both"/>
        <w:rPr>
          <w:rFonts w:ascii="Times New Roman" w:hAnsi="Times New Roman" w:cs="Times New Roman"/>
          <w:b/>
          <w:bCs/>
        </w:rPr>
      </w:pPr>
    </w:p>
    <w:p w:rsidR="00431B43" w:rsidRDefault="00431B43" w:rsidP="00FD0C0F">
      <w:pPr>
        <w:spacing w:after="0"/>
        <w:ind w:left="142" w:firstLine="284"/>
        <w:jc w:val="both"/>
        <w:rPr>
          <w:rFonts w:ascii="Times New Roman" w:hAnsi="Times New Roman" w:cs="Times New Roman"/>
          <w:b/>
          <w:bCs/>
        </w:rPr>
      </w:pPr>
    </w:p>
    <w:p w:rsidR="007C209D" w:rsidRPr="00FD0C0F" w:rsidRDefault="007C209D" w:rsidP="00FD0C0F">
      <w:pPr>
        <w:spacing w:after="0"/>
        <w:ind w:left="142" w:firstLine="284"/>
        <w:jc w:val="both"/>
        <w:rPr>
          <w:rFonts w:ascii="Times New Roman" w:hAnsi="Times New Roman" w:cs="Times New Roman"/>
          <w:bCs/>
        </w:rPr>
      </w:pPr>
      <w:r w:rsidRPr="00FD0C0F">
        <w:rPr>
          <w:rFonts w:ascii="Times New Roman" w:hAnsi="Times New Roman" w:cs="Times New Roman"/>
          <w:b/>
          <w:bCs/>
        </w:rPr>
        <w:t>Таблица №</w:t>
      </w:r>
      <w:r w:rsidR="00716645">
        <w:rPr>
          <w:rFonts w:ascii="Times New Roman" w:hAnsi="Times New Roman" w:cs="Times New Roman"/>
          <w:b/>
          <w:bCs/>
        </w:rPr>
        <w:t>2</w:t>
      </w:r>
      <w:r w:rsidRPr="00FD0C0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</w:t>
      </w:r>
      <w:r w:rsidRPr="00FD0C0F">
        <w:rPr>
          <w:rFonts w:ascii="Times New Roman" w:hAnsi="Times New Roman" w:cs="Times New Roman"/>
          <w:bCs/>
          <w:i/>
        </w:rPr>
        <w:t>тыс. руб.</w:t>
      </w:r>
    </w:p>
    <w:tbl>
      <w:tblPr>
        <w:tblW w:w="96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1743"/>
        <w:gridCol w:w="1330"/>
        <w:gridCol w:w="1315"/>
      </w:tblGrid>
      <w:tr w:rsidR="00716645" w:rsidRPr="00FD0C0F" w:rsidTr="000B5B69">
        <w:trPr>
          <w:trHeight w:val="253"/>
        </w:trPr>
        <w:tc>
          <w:tcPr>
            <w:tcW w:w="5245" w:type="dxa"/>
            <w:vMerge w:val="restart"/>
            <w:vAlign w:val="center"/>
          </w:tcPr>
          <w:p w:rsidR="000B5B69" w:rsidRDefault="00716645" w:rsidP="00FD0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0C0F">
              <w:rPr>
                <w:rFonts w:ascii="Times New Roman" w:hAnsi="Times New Roman" w:cs="Times New Roman"/>
                <w:b/>
                <w:bCs/>
              </w:rPr>
              <w:t>Наименование вида источника</w:t>
            </w:r>
          </w:p>
          <w:p w:rsidR="00716645" w:rsidRPr="00FD0C0F" w:rsidRDefault="00716645" w:rsidP="00FD0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0C0F">
              <w:rPr>
                <w:rFonts w:ascii="Times New Roman" w:hAnsi="Times New Roman" w:cs="Times New Roman"/>
                <w:b/>
                <w:bCs/>
              </w:rPr>
              <w:t xml:space="preserve"> финансирования дефицита </w:t>
            </w:r>
          </w:p>
          <w:p w:rsidR="00716645" w:rsidRPr="00FD0C0F" w:rsidRDefault="00716645" w:rsidP="00FD0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3" w:type="dxa"/>
            <w:vMerge w:val="restart"/>
            <w:vAlign w:val="center"/>
          </w:tcPr>
          <w:p w:rsidR="00716645" w:rsidRPr="00FD0C0F" w:rsidRDefault="00716645" w:rsidP="000B5B69">
            <w:pPr>
              <w:spacing w:after="0" w:line="240" w:lineRule="auto"/>
              <w:ind w:left="643" w:hanging="64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0C0F">
              <w:rPr>
                <w:rFonts w:ascii="Times New Roman" w:hAnsi="Times New Roman" w:cs="Times New Roman"/>
                <w:b/>
                <w:bCs/>
              </w:rPr>
              <w:t>2012 год</w:t>
            </w:r>
          </w:p>
        </w:tc>
        <w:tc>
          <w:tcPr>
            <w:tcW w:w="1330" w:type="dxa"/>
            <w:vMerge w:val="restart"/>
            <w:vAlign w:val="center"/>
          </w:tcPr>
          <w:p w:rsidR="00716645" w:rsidRPr="00FD0C0F" w:rsidRDefault="00716645" w:rsidP="00FD0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0C0F">
              <w:rPr>
                <w:rFonts w:ascii="Times New Roman" w:hAnsi="Times New Roman" w:cs="Times New Roman"/>
                <w:b/>
                <w:bCs/>
              </w:rPr>
              <w:t>2013 год</w:t>
            </w:r>
          </w:p>
        </w:tc>
        <w:tc>
          <w:tcPr>
            <w:tcW w:w="1315" w:type="dxa"/>
            <w:vMerge w:val="restart"/>
            <w:vAlign w:val="center"/>
          </w:tcPr>
          <w:p w:rsidR="00716645" w:rsidRPr="00FD0C0F" w:rsidRDefault="00716645" w:rsidP="00FD0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0C0F">
              <w:rPr>
                <w:rFonts w:ascii="Times New Roman" w:hAnsi="Times New Roman" w:cs="Times New Roman"/>
                <w:b/>
                <w:bCs/>
              </w:rPr>
              <w:t>2014 год</w:t>
            </w:r>
          </w:p>
        </w:tc>
      </w:tr>
      <w:tr w:rsidR="00716645" w:rsidRPr="00FD0C0F" w:rsidTr="000B5B69">
        <w:trPr>
          <w:trHeight w:val="593"/>
        </w:trPr>
        <w:tc>
          <w:tcPr>
            <w:tcW w:w="5245" w:type="dxa"/>
            <w:vMerge/>
            <w:vAlign w:val="center"/>
          </w:tcPr>
          <w:p w:rsidR="00716645" w:rsidRPr="00FD0C0F" w:rsidRDefault="00716645" w:rsidP="00FD0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3" w:type="dxa"/>
            <w:vMerge/>
            <w:vAlign w:val="center"/>
          </w:tcPr>
          <w:p w:rsidR="00716645" w:rsidRPr="00FD0C0F" w:rsidRDefault="00716645" w:rsidP="00FD0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0" w:type="dxa"/>
            <w:vMerge/>
            <w:vAlign w:val="center"/>
          </w:tcPr>
          <w:p w:rsidR="00716645" w:rsidRPr="00FD0C0F" w:rsidRDefault="00716645" w:rsidP="00FD0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5" w:type="dxa"/>
            <w:vMerge/>
            <w:vAlign w:val="center"/>
          </w:tcPr>
          <w:p w:rsidR="00716645" w:rsidRPr="00FD0C0F" w:rsidRDefault="00716645" w:rsidP="00FD0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6645" w:rsidRPr="00FD0C0F" w:rsidTr="000B5B69">
        <w:tc>
          <w:tcPr>
            <w:tcW w:w="5245" w:type="dxa"/>
            <w:vAlign w:val="center"/>
          </w:tcPr>
          <w:p w:rsidR="00716645" w:rsidRPr="00FD0C0F" w:rsidRDefault="00716645" w:rsidP="00FD0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0C0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43" w:type="dxa"/>
            <w:vAlign w:val="center"/>
          </w:tcPr>
          <w:p w:rsidR="00716645" w:rsidRPr="00FD0C0F" w:rsidRDefault="00716645" w:rsidP="00FD0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0C0F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330" w:type="dxa"/>
            <w:vAlign w:val="center"/>
          </w:tcPr>
          <w:p w:rsidR="00716645" w:rsidRPr="00FD0C0F" w:rsidRDefault="00716645" w:rsidP="00FD0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0C0F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315" w:type="dxa"/>
            <w:vAlign w:val="center"/>
          </w:tcPr>
          <w:p w:rsidR="00716645" w:rsidRPr="00FD0C0F" w:rsidRDefault="00716645" w:rsidP="00FD0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0C0F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</w:tr>
      <w:tr w:rsidR="00716645" w:rsidRPr="00FD0C0F" w:rsidTr="000B5B69">
        <w:tc>
          <w:tcPr>
            <w:tcW w:w="5245" w:type="dxa"/>
          </w:tcPr>
          <w:p w:rsidR="00716645" w:rsidRPr="00FD0C0F" w:rsidRDefault="00716645" w:rsidP="00FD0C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Источники внутреннего  финансирования дефицита, </w:t>
            </w:r>
          </w:p>
          <w:p w:rsidR="00716645" w:rsidRPr="00FD0C0F" w:rsidRDefault="00716645" w:rsidP="00FD0C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C0F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43" w:type="dxa"/>
            <w:vAlign w:val="center"/>
          </w:tcPr>
          <w:p w:rsidR="00716645" w:rsidRPr="00FD0C0F" w:rsidRDefault="00716645" w:rsidP="00FD0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118 187</w:t>
            </w:r>
          </w:p>
        </w:tc>
        <w:tc>
          <w:tcPr>
            <w:tcW w:w="1330" w:type="dxa"/>
            <w:vAlign w:val="center"/>
          </w:tcPr>
          <w:p w:rsidR="00716645" w:rsidRPr="00FD0C0F" w:rsidRDefault="00716645" w:rsidP="00FD0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663 449</w:t>
            </w:r>
          </w:p>
        </w:tc>
        <w:tc>
          <w:tcPr>
            <w:tcW w:w="1315" w:type="dxa"/>
            <w:vAlign w:val="center"/>
          </w:tcPr>
          <w:p w:rsidR="00716645" w:rsidRPr="00FD0C0F" w:rsidRDefault="00716645" w:rsidP="00FD0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454 279</w:t>
            </w:r>
          </w:p>
        </w:tc>
      </w:tr>
      <w:tr w:rsidR="00716645" w:rsidRPr="00FD0C0F" w:rsidTr="000B5B69">
        <w:tc>
          <w:tcPr>
            <w:tcW w:w="5245" w:type="dxa"/>
          </w:tcPr>
          <w:p w:rsidR="00716645" w:rsidRPr="00FD0C0F" w:rsidRDefault="00716645" w:rsidP="00FD0C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РФ</w:t>
            </w:r>
          </w:p>
        </w:tc>
        <w:tc>
          <w:tcPr>
            <w:tcW w:w="1743" w:type="dxa"/>
            <w:vAlign w:val="center"/>
          </w:tcPr>
          <w:p w:rsidR="00716645" w:rsidRPr="00FD0C0F" w:rsidRDefault="00716645" w:rsidP="00FD0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618 541</w:t>
            </w:r>
          </w:p>
        </w:tc>
        <w:tc>
          <w:tcPr>
            <w:tcW w:w="1330" w:type="dxa"/>
            <w:vAlign w:val="center"/>
          </w:tcPr>
          <w:p w:rsidR="00716645" w:rsidRPr="00FD0C0F" w:rsidRDefault="00716645" w:rsidP="00FD0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661 035 </w:t>
            </w:r>
          </w:p>
        </w:tc>
        <w:tc>
          <w:tcPr>
            <w:tcW w:w="1315" w:type="dxa"/>
            <w:vAlign w:val="center"/>
          </w:tcPr>
          <w:p w:rsidR="00716645" w:rsidRPr="00FD0C0F" w:rsidRDefault="00716645" w:rsidP="00FD0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785 856</w:t>
            </w:r>
          </w:p>
        </w:tc>
      </w:tr>
      <w:tr w:rsidR="00716645" w:rsidRPr="00FD0C0F" w:rsidTr="000B5B69">
        <w:tc>
          <w:tcPr>
            <w:tcW w:w="5245" w:type="dxa"/>
          </w:tcPr>
          <w:p w:rsidR="00716645" w:rsidRPr="00FD0C0F" w:rsidRDefault="00716645" w:rsidP="00FD0C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1743" w:type="dxa"/>
            <w:vAlign w:val="center"/>
          </w:tcPr>
          <w:p w:rsidR="00716645" w:rsidRPr="00FD0C0F" w:rsidRDefault="00716645" w:rsidP="00FD0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362 518</w:t>
            </w:r>
          </w:p>
        </w:tc>
        <w:tc>
          <w:tcPr>
            <w:tcW w:w="1330" w:type="dxa"/>
            <w:vAlign w:val="center"/>
          </w:tcPr>
          <w:p w:rsidR="00716645" w:rsidRPr="00FD0C0F" w:rsidRDefault="00716645" w:rsidP="00FD0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15" w:type="dxa"/>
            <w:vAlign w:val="center"/>
          </w:tcPr>
          <w:p w:rsidR="00716645" w:rsidRPr="00FD0C0F" w:rsidRDefault="00716645" w:rsidP="00FD0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- 333 991</w:t>
            </w:r>
          </w:p>
        </w:tc>
      </w:tr>
      <w:tr w:rsidR="00716645" w:rsidRPr="00FD0C0F" w:rsidTr="000B5B69">
        <w:tc>
          <w:tcPr>
            <w:tcW w:w="5245" w:type="dxa"/>
          </w:tcPr>
          <w:p w:rsidR="00716645" w:rsidRPr="00FD0C0F" w:rsidRDefault="00716645" w:rsidP="00FD0C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Изменения остатков средств на счетах по учету средств бюджета</w:t>
            </w:r>
          </w:p>
        </w:tc>
        <w:tc>
          <w:tcPr>
            <w:tcW w:w="1743" w:type="dxa"/>
            <w:vAlign w:val="center"/>
          </w:tcPr>
          <w:p w:rsidR="00716645" w:rsidRPr="00FD0C0F" w:rsidRDefault="00716645" w:rsidP="00FD0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31 579</w:t>
            </w:r>
          </w:p>
        </w:tc>
        <w:tc>
          <w:tcPr>
            <w:tcW w:w="1330" w:type="dxa"/>
            <w:vAlign w:val="center"/>
          </w:tcPr>
          <w:p w:rsidR="00716645" w:rsidRPr="00FD0C0F" w:rsidRDefault="00716645" w:rsidP="00FD0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15" w:type="dxa"/>
            <w:vAlign w:val="center"/>
          </w:tcPr>
          <w:p w:rsidR="00716645" w:rsidRPr="00FD0C0F" w:rsidRDefault="00716645" w:rsidP="00FD0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16645" w:rsidRPr="00FD0C0F" w:rsidTr="000B5B69">
        <w:tc>
          <w:tcPr>
            <w:tcW w:w="5245" w:type="dxa"/>
          </w:tcPr>
          <w:p w:rsidR="00716645" w:rsidRPr="00FD0C0F" w:rsidRDefault="00716645" w:rsidP="00FD0C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бюджетов, из них:</w:t>
            </w:r>
          </w:p>
        </w:tc>
        <w:tc>
          <w:tcPr>
            <w:tcW w:w="1743" w:type="dxa"/>
            <w:vAlign w:val="center"/>
          </w:tcPr>
          <w:p w:rsidR="00716645" w:rsidRPr="00FD0C0F" w:rsidRDefault="00716645" w:rsidP="00FD0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105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549</w:t>
            </w:r>
          </w:p>
        </w:tc>
        <w:tc>
          <w:tcPr>
            <w:tcW w:w="1330" w:type="dxa"/>
            <w:vAlign w:val="center"/>
          </w:tcPr>
          <w:p w:rsidR="00716645" w:rsidRPr="00FD0C0F" w:rsidRDefault="00716645" w:rsidP="00FD0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2 414</w:t>
            </w:r>
          </w:p>
        </w:tc>
        <w:tc>
          <w:tcPr>
            <w:tcW w:w="1315" w:type="dxa"/>
            <w:vAlign w:val="center"/>
          </w:tcPr>
          <w:p w:rsidR="00716645" w:rsidRPr="00FD0C0F" w:rsidRDefault="00716645" w:rsidP="00FD0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2 414</w:t>
            </w:r>
          </w:p>
        </w:tc>
      </w:tr>
      <w:tr w:rsidR="00716645" w:rsidRPr="00FD0C0F" w:rsidTr="000B5B69">
        <w:tc>
          <w:tcPr>
            <w:tcW w:w="5245" w:type="dxa"/>
          </w:tcPr>
          <w:p w:rsidR="00716645" w:rsidRPr="00FD0C0F" w:rsidRDefault="00716645" w:rsidP="00FD0C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0C0F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от продажи акций и иных форм участия капитале</w:t>
            </w:r>
          </w:p>
        </w:tc>
        <w:tc>
          <w:tcPr>
            <w:tcW w:w="1743" w:type="dxa"/>
            <w:vAlign w:val="center"/>
          </w:tcPr>
          <w:p w:rsidR="00716645" w:rsidRPr="00FD0C0F" w:rsidRDefault="00716645" w:rsidP="00FD0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0C0F">
              <w:rPr>
                <w:rFonts w:ascii="Times New Roman" w:hAnsi="Times New Roman" w:cs="Times New Roman"/>
                <w:bCs/>
                <w:sz w:val="20"/>
                <w:szCs w:val="20"/>
              </w:rPr>
              <w:t>103 379</w:t>
            </w:r>
          </w:p>
        </w:tc>
        <w:tc>
          <w:tcPr>
            <w:tcW w:w="1330" w:type="dxa"/>
            <w:vAlign w:val="center"/>
          </w:tcPr>
          <w:p w:rsidR="00716645" w:rsidRPr="00FD0C0F" w:rsidRDefault="00716645" w:rsidP="00FD0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0C0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5" w:type="dxa"/>
            <w:vAlign w:val="center"/>
          </w:tcPr>
          <w:p w:rsidR="00716645" w:rsidRPr="00FD0C0F" w:rsidRDefault="00716645" w:rsidP="00FD0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0C0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16645" w:rsidRPr="00FD0C0F" w:rsidTr="000B5B69">
        <w:tc>
          <w:tcPr>
            <w:tcW w:w="5245" w:type="dxa"/>
          </w:tcPr>
          <w:p w:rsidR="00716645" w:rsidRPr="00FD0C0F" w:rsidRDefault="00716645" w:rsidP="000B5B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0C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Возврат бюджетных кредитов, предоставленных </w:t>
            </w:r>
            <w:r w:rsidR="000B5B69">
              <w:rPr>
                <w:rFonts w:ascii="Times New Roman" w:hAnsi="Times New Roman" w:cs="Times New Roman"/>
                <w:bCs/>
                <w:sz w:val="20"/>
                <w:szCs w:val="20"/>
              </w:rPr>
              <w:t>юридическим лицам из бюджета городского округа</w:t>
            </w:r>
          </w:p>
        </w:tc>
        <w:tc>
          <w:tcPr>
            <w:tcW w:w="1743" w:type="dxa"/>
            <w:vAlign w:val="center"/>
          </w:tcPr>
          <w:p w:rsidR="00716645" w:rsidRPr="00FD0C0F" w:rsidRDefault="00716645" w:rsidP="00FD0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0C0F">
              <w:rPr>
                <w:rFonts w:ascii="Times New Roman" w:hAnsi="Times New Roman" w:cs="Times New Roman"/>
                <w:bCs/>
                <w:sz w:val="20"/>
                <w:szCs w:val="20"/>
              </w:rPr>
              <w:t>1 810</w:t>
            </w:r>
          </w:p>
        </w:tc>
        <w:tc>
          <w:tcPr>
            <w:tcW w:w="1330" w:type="dxa"/>
            <w:vAlign w:val="center"/>
          </w:tcPr>
          <w:p w:rsidR="00716645" w:rsidRPr="00FD0C0F" w:rsidRDefault="00716645" w:rsidP="00FD0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0C0F">
              <w:rPr>
                <w:rFonts w:ascii="Times New Roman" w:hAnsi="Times New Roman" w:cs="Times New Roman"/>
                <w:bCs/>
                <w:sz w:val="20"/>
                <w:szCs w:val="20"/>
              </w:rPr>
              <w:t>2 414</w:t>
            </w:r>
          </w:p>
        </w:tc>
        <w:tc>
          <w:tcPr>
            <w:tcW w:w="1315" w:type="dxa"/>
            <w:vAlign w:val="center"/>
          </w:tcPr>
          <w:p w:rsidR="00716645" w:rsidRPr="00FD0C0F" w:rsidRDefault="00716645" w:rsidP="00FD0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0C0F">
              <w:rPr>
                <w:rFonts w:ascii="Times New Roman" w:hAnsi="Times New Roman" w:cs="Times New Roman"/>
                <w:bCs/>
                <w:sz w:val="20"/>
                <w:szCs w:val="20"/>
              </w:rPr>
              <w:t>2 414</w:t>
            </w:r>
          </w:p>
        </w:tc>
      </w:tr>
    </w:tbl>
    <w:p w:rsidR="007C209D" w:rsidRPr="00FD0C0F" w:rsidRDefault="007C209D" w:rsidP="00FD0C0F">
      <w:pPr>
        <w:tabs>
          <w:tab w:val="left" w:pos="284"/>
          <w:tab w:val="left" w:pos="10206"/>
        </w:tabs>
        <w:spacing w:before="120" w:after="120" w:line="240" w:lineRule="auto"/>
        <w:ind w:left="-142" w:right="-142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C0F">
        <w:rPr>
          <w:rFonts w:ascii="Times New Roman" w:hAnsi="Times New Roman" w:cs="Times New Roman"/>
          <w:bCs/>
          <w:sz w:val="24"/>
          <w:szCs w:val="24"/>
        </w:rPr>
        <w:t>Основными источниками внутреннего финансирования дефицита бюджета городского округа являются кредиты кредитных организаций. Согласно Программе муниципальных внутренних заимствований городского округа Тольятти на 2012 год и на плановый период 2013 и 2014 годов (Приложение №10 к решению Думы) объем указанных кредитов составит:</w:t>
      </w:r>
    </w:p>
    <w:p w:rsidR="007C209D" w:rsidRPr="00FD0C0F" w:rsidRDefault="007C209D" w:rsidP="00FD0C0F">
      <w:pPr>
        <w:tabs>
          <w:tab w:val="left" w:pos="284"/>
          <w:tab w:val="left" w:pos="10206"/>
        </w:tabs>
        <w:spacing w:after="0" w:line="240" w:lineRule="auto"/>
        <w:ind w:left="-142" w:right="-142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C0F">
        <w:rPr>
          <w:rFonts w:ascii="Times New Roman" w:hAnsi="Times New Roman" w:cs="Times New Roman"/>
          <w:bCs/>
          <w:sz w:val="24"/>
          <w:szCs w:val="24"/>
        </w:rPr>
        <w:t>в 2012 году:   привлечение 3 10</w:t>
      </w:r>
      <w:r w:rsidR="00FD0C0F">
        <w:rPr>
          <w:rFonts w:ascii="Times New Roman" w:hAnsi="Times New Roman" w:cs="Times New Roman"/>
          <w:bCs/>
          <w:sz w:val="24"/>
          <w:szCs w:val="24"/>
        </w:rPr>
        <w:t>0 000 тыс. руб., погашение 2 481</w:t>
      </w:r>
      <w:r w:rsidRPr="00FD0C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0C0F">
        <w:rPr>
          <w:rFonts w:ascii="Times New Roman" w:hAnsi="Times New Roman" w:cs="Times New Roman"/>
          <w:bCs/>
          <w:sz w:val="24"/>
          <w:szCs w:val="24"/>
        </w:rPr>
        <w:t>459</w:t>
      </w:r>
      <w:r w:rsidRPr="00FD0C0F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7C209D" w:rsidRPr="00FD0C0F" w:rsidRDefault="007C209D" w:rsidP="00FD0C0F">
      <w:pPr>
        <w:tabs>
          <w:tab w:val="left" w:pos="284"/>
          <w:tab w:val="left" w:pos="10206"/>
        </w:tabs>
        <w:spacing w:after="0" w:line="240" w:lineRule="auto"/>
        <w:ind w:left="-142" w:right="-142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C0F">
        <w:rPr>
          <w:rFonts w:ascii="Times New Roman" w:hAnsi="Times New Roman" w:cs="Times New Roman"/>
          <w:bCs/>
          <w:sz w:val="24"/>
          <w:szCs w:val="24"/>
        </w:rPr>
        <w:t>в 2013 году:  привлечение 3 300 000 тыс. руб., погашение 2 638 965 тыс. руб.;</w:t>
      </w:r>
    </w:p>
    <w:p w:rsidR="007C209D" w:rsidRPr="00FD0C0F" w:rsidRDefault="007C209D" w:rsidP="009A5292">
      <w:pPr>
        <w:tabs>
          <w:tab w:val="left" w:pos="284"/>
          <w:tab w:val="left" w:pos="10206"/>
        </w:tabs>
        <w:spacing w:after="120" w:line="240" w:lineRule="auto"/>
        <w:ind w:left="-142" w:right="-142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C0F">
        <w:rPr>
          <w:rFonts w:ascii="Times New Roman" w:hAnsi="Times New Roman" w:cs="Times New Roman"/>
          <w:bCs/>
          <w:sz w:val="24"/>
          <w:szCs w:val="24"/>
        </w:rPr>
        <w:t>в 2014 году:  привлечение 3 800 000 тыс. руб., погашение 3 014 144 тыс. руб.</w:t>
      </w:r>
    </w:p>
    <w:p w:rsidR="007C209D" w:rsidRDefault="007C209D" w:rsidP="00FD0C0F">
      <w:pPr>
        <w:tabs>
          <w:tab w:val="left" w:pos="284"/>
          <w:tab w:val="left" w:pos="10206"/>
        </w:tabs>
        <w:spacing w:after="120" w:line="240" w:lineRule="auto"/>
        <w:ind w:left="-142" w:right="-142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D0C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качестве иных источников внутреннего финансирования дефицита бюджета предусмотрены: бюджетные кредиты от других бюджетов бюджетной системы РФ в сумме 362 518 тыс. руб.; доходы от продажи пакетов акций ОАО, включенных в проект Программы приватизации муниципального имущества на 2012 год и переходящих поступлений по Программе приватизации 2011 года в сумме 103 739 тыс. руб., бюджетные кредиты, предоставленные </w:t>
      </w:r>
      <w:r w:rsidR="000B5B69" w:rsidRPr="000B5B69">
        <w:rPr>
          <w:rFonts w:ascii="Times New Roman" w:hAnsi="Times New Roman" w:cs="Times New Roman"/>
          <w:bCs/>
          <w:sz w:val="24"/>
          <w:szCs w:val="24"/>
        </w:rPr>
        <w:t>юридическим лицам из бюджета</w:t>
      </w:r>
      <w:proofErr w:type="gramEnd"/>
      <w:r w:rsidR="000B5B69" w:rsidRPr="000B5B69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</w:t>
      </w:r>
      <w:r w:rsidR="000B5B69" w:rsidRPr="00FD0C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0C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сумме 1 810 тыс. руб. </w:t>
      </w:r>
    </w:p>
    <w:p w:rsidR="00CD19EE" w:rsidRDefault="00CD19EE" w:rsidP="00CD19EE">
      <w:pPr>
        <w:spacing w:after="60" w:line="240" w:lineRule="auto"/>
        <w:ind w:left="-284" w:righ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D19EE">
        <w:rPr>
          <w:rFonts w:ascii="Times New Roman" w:hAnsi="Times New Roman" w:cs="Times New Roman"/>
          <w:bCs/>
          <w:sz w:val="24"/>
          <w:szCs w:val="24"/>
        </w:rPr>
        <w:t xml:space="preserve">Показатели </w:t>
      </w:r>
      <w:r w:rsidRPr="00CD19E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7C209D" w:rsidRPr="00CD19EE">
        <w:rPr>
          <w:rFonts w:ascii="Times New Roman" w:hAnsi="Times New Roman" w:cs="Times New Roman"/>
          <w:b/>
          <w:bCs/>
          <w:sz w:val="24"/>
          <w:szCs w:val="24"/>
        </w:rPr>
        <w:t>ер</w:t>
      </w:r>
      <w:r w:rsidR="007C209D" w:rsidRPr="00FD0C0F">
        <w:rPr>
          <w:rFonts w:ascii="Times New Roman" w:hAnsi="Times New Roman" w:cs="Times New Roman"/>
          <w:b/>
          <w:bCs/>
          <w:sz w:val="24"/>
          <w:szCs w:val="24"/>
        </w:rPr>
        <w:t>хн</w:t>
      </w:r>
      <w:r>
        <w:rPr>
          <w:rFonts w:ascii="Times New Roman" w:hAnsi="Times New Roman" w:cs="Times New Roman"/>
          <w:b/>
          <w:bCs/>
          <w:sz w:val="24"/>
          <w:szCs w:val="24"/>
        </w:rPr>
        <w:t>его</w:t>
      </w:r>
      <w:r w:rsidR="007C209D" w:rsidRPr="00FD0C0F">
        <w:rPr>
          <w:rFonts w:ascii="Times New Roman" w:hAnsi="Times New Roman" w:cs="Times New Roman"/>
          <w:b/>
          <w:bCs/>
          <w:sz w:val="24"/>
          <w:szCs w:val="24"/>
        </w:rPr>
        <w:t xml:space="preserve"> предел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7C209D" w:rsidRPr="00FD0C0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долга</w:t>
      </w:r>
      <w:r w:rsidR="007C209D" w:rsidRPr="00FD0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представлены в таблице №3</w:t>
      </w:r>
      <w:r w:rsidRPr="007A61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6676" w:rsidRDefault="00CB6676" w:rsidP="00CB6676">
      <w:pPr>
        <w:pStyle w:val="2"/>
        <w:spacing w:after="0" w:line="240" w:lineRule="auto"/>
        <w:ind w:left="142" w:firstLine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Таблица №3</w:t>
      </w:r>
      <w:r w:rsidRPr="00715646">
        <w:rPr>
          <w:b/>
          <w:bCs/>
          <w:sz w:val="24"/>
          <w:szCs w:val="24"/>
        </w:rPr>
        <w:tab/>
      </w:r>
      <w:r w:rsidRPr="0071564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   </w:t>
      </w:r>
      <w:r w:rsidRPr="00715646">
        <w:rPr>
          <w:b/>
          <w:bCs/>
          <w:sz w:val="24"/>
          <w:szCs w:val="24"/>
        </w:rPr>
        <w:tab/>
      </w:r>
      <w:r w:rsidRPr="0071564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             </w:t>
      </w:r>
      <w:r w:rsidRPr="0071564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   </w:t>
      </w:r>
      <w:r w:rsidRPr="00FC38C4">
        <w:rPr>
          <w:bCs/>
          <w:i/>
          <w:iCs/>
          <w:sz w:val="24"/>
          <w:szCs w:val="24"/>
        </w:rPr>
        <w:t>тыс. руб.</w:t>
      </w:r>
      <w:r w:rsidRPr="00FC38C4"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</w:t>
      </w:r>
    </w:p>
    <w:tbl>
      <w:tblPr>
        <w:tblStyle w:val="a3"/>
        <w:tblW w:w="10207" w:type="dxa"/>
        <w:tblInd w:w="-176" w:type="dxa"/>
        <w:tblLayout w:type="fixed"/>
        <w:tblLook w:val="01E0"/>
      </w:tblPr>
      <w:tblGrid>
        <w:gridCol w:w="1702"/>
        <w:gridCol w:w="1276"/>
        <w:gridCol w:w="1275"/>
        <w:gridCol w:w="1276"/>
        <w:gridCol w:w="1134"/>
        <w:gridCol w:w="1276"/>
        <w:gridCol w:w="1134"/>
        <w:gridCol w:w="1134"/>
      </w:tblGrid>
      <w:tr w:rsidR="00104494" w:rsidTr="00E177B9">
        <w:tc>
          <w:tcPr>
            <w:tcW w:w="1702" w:type="dxa"/>
            <w:vMerge w:val="restart"/>
          </w:tcPr>
          <w:p w:rsidR="00104494" w:rsidRPr="008468F8" w:rsidRDefault="00104494" w:rsidP="009E6503">
            <w:pPr>
              <w:pStyle w:val="2"/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8468F8">
              <w:rPr>
                <w:b/>
                <w:bCs/>
                <w:i/>
                <w:i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827" w:type="dxa"/>
            <w:gridSpan w:val="3"/>
            <w:vAlign w:val="center"/>
          </w:tcPr>
          <w:p w:rsidR="00104494" w:rsidRPr="008468F8" w:rsidRDefault="00104494" w:rsidP="009E6503">
            <w:pPr>
              <w:pStyle w:val="2"/>
              <w:spacing w:after="0"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Отклонены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8468F8">
              <w:rPr>
                <w:b/>
                <w:i/>
                <w:sz w:val="22"/>
                <w:szCs w:val="22"/>
              </w:rPr>
              <w:t>в первом чтении</w:t>
            </w:r>
          </w:p>
        </w:tc>
        <w:tc>
          <w:tcPr>
            <w:tcW w:w="1134" w:type="dxa"/>
          </w:tcPr>
          <w:p w:rsidR="00104494" w:rsidRPr="008468F8" w:rsidRDefault="00104494" w:rsidP="009E6503">
            <w:pPr>
              <w:pStyle w:val="2"/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104494" w:rsidRPr="008468F8" w:rsidRDefault="00104494" w:rsidP="00104494">
            <w:pPr>
              <w:pStyle w:val="2"/>
              <w:spacing w:after="0" w:line="240" w:lineRule="auto"/>
              <w:ind w:right="98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468F8">
              <w:rPr>
                <w:b/>
                <w:i/>
                <w:sz w:val="22"/>
                <w:szCs w:val="22"/>
              </w:rPr>
              <w:t xml:space="preserve">проект Решения </w:t>
            </w:r>
            <w:r>
              <w:rPr>
                <w:b/>
                <w:i/>
                <w:sz w:val="22"/>
                <w:szCs w:val="22"/>
              </w:rPr>
              <w:t>на 2012 год</w:t>
            </w:r>
          </w:p>
        </w:tc>
      </w:tr>
      <w:tr w:rsidR="00104494" w:rsidTr="00E177B9">
        <w:tc>
          <w:tcPr>
            <w:tcW w:w="1702" w:type="dxa"/>
            <w:vMerge/>
          </w:tcPr>
          <w:p w:rsidR="00104494" w:rsidRPr="009407EF" w:rsidRDefault="00104494" w:rsidP="009E6503">
            <w:pPr>
              <w:pStyle w:val="2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104494" w:rsidRPr="00F451E0" w:rsidRDefault="00104494" w:rsidP="009E6503">
            <w:pPr>
              <w:pStyle w:val="2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на 01.01.2013г. </w:t>
            </w:r>
          </w:p>
        </w:tc>
        <w:tc>
          <w:tcPr>
            <w:tcW w:w="1275" w:type="dxa"/>
            <w:vAlign w:val="center"/>
          </w:tcPr>
          <w:p w:rsidR="00104494" w:rsidRPr="00F451E0" w:rsidRDefault="00104494" w:rsidP="009E6503">
            <w:pPr>
              <w:pStyle w:val="2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на 01.01.2014г. </w:t>
            </w:r>
          </w:p>
        </w:tc>
        <w:tc>
          <w:tcPr>
            <w:tcW w:w="1276" w:type="dxa"/>
            <w:vAlign w:val="center"/>
          </w:tcPr>
          <w:p w:rsidR="00104494" w:rsidRPr="00F451E0" w:rsidRDefault="00104494" w:rsidP="009E6503">
            <w:pPr>
              <w:pStyle w:val="2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на 01.01.2015г. </w:t>
            </w:r>
          </w:p>
        </w:tc>
        <w:tc>
          <w:tcPr>
            <w:tcW w:w="1134" w:type="dxa"/>
          </w:tcPr>
          <w:p w:rsidR="00104494" w:rsidRDefault="00E177B9" w:rsidP="009E6503">
            <w:pPr>
              <w:pStyle w:val="2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</w:t>
            </w:r>
          </w:p>
          <w:p w:rsidR="00E177B9" w:rsidRDefault="00E177B9" w:rsidP="009E6503">
            <w:pPr>
              <w:pStyle w:val="2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01.01.2012</w:t>
            </w:r>
          </w:p>
        </w:tc>
        <w:tc>
          <w:tcPr>
            <w:tcW w:w="1276" w:type="dxa"/>
            <w:vAlign w:val="center"/>
          </w:tcPr>
          <w:p w:rsidR="00104494" w:rsidRPr="00F451E0" w:rsidRDefault="00104494" w:rsidP="00E177B9">
            <w:pPr>
              <w:pStyle w:val="2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на 01.01.2013. </w:t>
            </w:r>
          </w:p>
        </w:tc>
        <w:tc>
          <w:tcPr>
            <w:tcW w:w="1134" w:type="dxa"/>
            <w:vAlign w:val="center"/>
          </w:tcPr>
          <w:p w:rsidR="00104494" w:rsidRPr="00F451E0" w:rsidRDefault="00104494" w:rsidP="00E177B9">
            <w:pPr>
              <w:pStyle w:val="2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на 01.01.2014 </w:t>
            </w:r>
          </w:p>
        </w:tc>
        <w:tc>
          <w:tcPr>
            <w:tcW w:w="1134" w:type="dxa"/>
            <w:vAlign w:val="center"/>
          </w:tcPr>
          <w:p w:rsidR="00104494" w:rsidRPr="00F451E0" w:rsidRDefault="00104494" w:rsidP="00E177B9">
            <w:pPr>
              <w:pStyle w:val="2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на 01.01.2015 </w:t>
            </w:r>
          </w:p>
        </w:tc>
      </w:tr>
      <w:tr w:rsidR="00E177B9" w:rsidRPr="00CB6676" w:rsidTr="00E2497D">
        <w:tc>
          <w:tcPr>
            <w:tcW w:w="1702" w:type="dxa"/>
            <w:vAlign w:val="center"/>
          </w:tcPr>
          <w:p w:rsidR="00E177B9" w:rsidRPr="00CB6676" w:rsidRDefault="00E177B9" w:rsidP="009E6503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B667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177B9" w:rsidRPr="00CB6676" w:rsidRDefault="00E177B9" w:rsidP="009E6503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B6676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E177B9" w:rsidRPr="00CB6676" w:rsidRDefault="00E177B9" w:rsidP="009E6503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B6676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E177B9" w:rsidRPr="00CB6676" w:rsidRDefault="00E177B9" w:rsidP="009E6503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B667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177B9" w:rsidRPr="00CB6676" w:rsidRDefault="00E177B9" w:rsidP="001646F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B6676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E177B9" w:rsidRPr="00CB6676" w:rsidRDefault="00E177B9" w:rsidP="001646F6">
            <w:pPr>
              <w:pStyle w:val="2"/>
              <w:tabs>
                <w:tab w:val="center" w:pos="1522"/>
                <w:tab w:val="right" w:pos="261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CB6676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E177B9" w:rsidRPr="00CB6676" w:rsidRDefault="00E177B9" w:rsidP="001646F6">
            <w:pPr>
              <w:pStyle w:val="2"/>
              <w:tabs>
                <w:tab w:val="center" w:pos="1522"/>
                <w:tab w:val="right" w:pos="261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CB6676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E177B9" w:rsidRPr="00CB6676" w:rsidRDefault="00E177B9" w:rsidP="009E6503">
            <w:pPr>
              <w:pStyle w:val="2"/>
              <w:tabs>
                <w:tab w:val="center" w:pos="1522"/>
                <w:tab w:val="right" w:pos="261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E177B9" w:rsidTr="00E177B9">
        <w:tc>
          <w:tcPr>
            <w:tcW w:w="1702" w:type="dxa"/>
          </w:tcPr>
          <w:p w:rsidR="00E177B9" w:rsidRDefault="00E177B9" w:rsidP="009E6503">
            <w:pPr>
              <w:pStyle w:val="2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Верхний предел </w:t>
            </w:r>
            <w:proofErr w:type="spellStart"/>
            <w:r>
              <w:rPr>
                <w:b/>
                <w:bCs/>
              </w:rPr>
              <w:t>муниц</w:t>
            </w:r>
            <w:proofErr w:type="spellEnd"/>
            <w:r>
              <w:rPr>
                <w:b/>
                <w:bCs/>
              </w:rPr>
              <w:t xml:space="preserve">. долга, </w:t>
            </w:r>
          </w:p>
          <w:p w:rsidR="00E177B9" w:rsidRPr="00F451E0" w:rsidRDefault="00E177B9" w:rsidP="009E6503">
            <w:pPr>
              <w:pStyle w:val="2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:rsidR="00E177B9" w:rsidRPr="000305BC" w:rsidRDefault="00E177B9" w:rsidP="009E6503">
            <w:pPr>
              <w:pStyle w:val="2"/>
              <w:spacing w:after="0" w:line="240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3 434 103</w:t>
            </w:r>
          </w:p>
        </w:tc>
        <w:tc>
          <w:tcPr>
            <w:tcW w:w="1275" w:type="dxa"/>
          </w:tcPr>
          <w:p w:rsidR="00E177B9" w:rsidRPr="000305BC" w:rsidRDefault="00E177B9" w:rsidP="009E6503">
            <w:pPr>
              <w:pStyle w:val="2"/>
              <w:spacing w:after="0" w:line="240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4 017 532</w:t>
            </w:r>
          </w:p>
        </w:tc>
        <w:tc>
          <w:tcPr>
            <w:tcW w:w="1276" w:type="dxa"/>
          </w:tcPr>
          <w:p w:rsidR="00E177B9" w:rsidRPr="000305BC" w:rsidRDefault="00E177B9" w:rsidP="009E6503">
            <w:pPr>
              <w:pStyle w:val="2"/>
              <w:spacing w:after="0" w:line="240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4 384 254</w:t>
            </w:r>
          </w:p>
        </w:tc>
        <w:tc>
          <w:tcPr>
            <w:tcW w:w="1134" w:type="dxa"/>
          </w:tcPr>
          <w:p w:rsidR="00E177B9" w:rsidRDefault="00E177B9" w:rsidP="009E6503">
            <w:pPr>
              <w:pStyle w:val="2"/>
              <w:spacing w:after="0" w:line="240" w:lineRule="auto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E177B9" w:rsidRPr="000305BC" w:rsidRDefault="00E177B9" w:rsidP="009E6503">
            <w:pPr>
              <w:pStyle w:val="2"/>
              <w:spacing w:after="0" w:line="240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3 410 490</w:t>
            </w:r>
          </w:p>
        </w:tc>
        <w:tc>
          <w:tcPr>
            <w:tcW w:w="1134" w:type="dxa"/>
          </w:tcPr>
          <w:p w:rsidR="00E177B9" w:rsidRPr="000305BC" w:rsidRDefault="00E177B9" w:rsidP="009E6503">
            <w:pPr>
              <w:pStyle w:val="2"/>
              <w:spacing w:after="0" w:line="240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4 001 354</w:t>
            </w:r>
          </w:p>
        </w:tc>
        <w:tc>
          <w:tcPr>
            <w:tcW w:w="1134" w:type="dxa"/>
          </w:tcPr>
          <w:p w:rsidR="00E177B9" w:rsidRPr="000305BC" w:rsidRDefault="00E177B9" w:rsidP="009E6503">
            <w:pPr>
              <w:pStyle w:val="2"/>
              <w:spacing w:after="0" w:line="240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4 385 728</w:t>
            </w:r>
          </w:p>
        </w:tc>
      </w:tr>
      <w:tr w:rsidR="00E177B9" w:rsidTr="00E177B9">
        <w:tc>
          <w:tcPr>
            <w:tcW w:w="1702" w:type="dxa"/>
          </w:tcPr>
          <w:p w:rsidR="00E177B9" w:rsidRPr="00E43830" w:rsidRDefault="00E177B9" w:rsidP="009E6503">
            <w:pPr>
              <w:pStyle w:val="2"/>
              <w:spacing w:after="0" w:line="240" w:lineRule="auto"/>
              <w:rPr>
                <w:bCs/>
                <w:i/>
              </w:rPr>
            </w:pPr>
            <w:r w:rsidRPr="00611DCC">
              <w:rPr>
                <w:bCs/>
                <w:i/>
              </w:rPr>
              <w:t>в т.ч.</w:t>
            </w:r>
            <w:r>
              <w:rPr>
                <w:bCs/>
                <w:i/>
              </w:rPr>
              <w:t xml:space="preserve"> </w:t>
            </w:r>
            <w:r w:rsidRPr="00611DCC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по муницип. гарантиям</w:t>
            </w:r>
          </w:p>
        </w:tc>
        <w:tc>
          <w:tcPr>
            <w:tcW w:w="1276" w:type="dxa"/>
          </w:tcPr>
          <w:p w:rsidR="00E177B9" w:rsidRPr="000E561D" w:rsidRDefault="00E177B9" w:rsidP="009E6503">
            <w:pPr>
              <w:pStyle w:val="2"/>
              <w:spacing w:after="0" w:line="240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652 188</w:t>
            </w:r>
          </w:p>
        </w:tc>
        <w:tc>
          <w:tcPr>
            <w:tcW w:w="1275" w:type="dxa"/>
          </w:tcPr>
          <w:p w:rsidR="00E177B9" w:rsidRPr="000E561D" w:rsidRDefault="00E177B9" w:rsidP="009E6503">
            <w:pPr>
              <w:pStyle w:val="2"/>
              <w:spacing w:after="0" w:line="240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574 582</w:t>
            </w:r>
          </w:p>
        </w:tc>
        <w:tc>
          <w:tcPr>
            <w:tcW w:w="1276" w:type="dxa"/>
          </w:tcPr>
          <w:p w:rsidR="00E177B9" w:rsidRPr="000E561D" w:rsidRDefault="00E177B9" w:rsidP="009E6503">
            <w:pPr>
              <w:pStyle w:val="2"/>
              <w:spacing w:after="0" w:line="240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489 439</w:t>
            </w:r>
          </w:p>
        </w:tc>
        <w:tc>
          <w:tcPr>
            <w:tcW w:w="1134" w:type="dxa"/>
          </w:tcPr>
          <w:p w:rsidR="00E177B9" w:rsidRDefault="00E177B9" w:rsidP="009E6503">
            <w:pPr>
              <w:pStyle w:val="2"/>
              <w:spacing w:after="0" w:line="240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97 410</w:t>
            </w:r>
          </w:p>
        </w:tc>
        <w:tc>
          <w:tcPr>
            <w:tcW w:w="1276" w:type="dxa"/>
          </w:tcPr>
          <w:p w:rsidR="00E177B9" w:rsidRPr="000E561D" w:rsidRDefault="00E177B9" w:rsidP="009E6503">
            <w:pPr>
              <w:pStyle w:val="2"/>
              <w:spacing w:after="0" w:line="240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627 206</w:t>
            </w:r>
          </w:p>
        </w:tc>
        <w:tc>
          <w:tcPr>
            <w:tcW w:w="1134" w:type="dxa"/>
          </w:tcPr>
          <w:p w:rsidR="00E177B9" w:rsidRPr="000E561D" w:rsidRDefault="00E177B9" w:rsidP="009E6503">
            <w:pPr>
              <w:pStyle w:val="2"/>
              <w:spacing w:after="0" w:line="240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557 035</w:t>
            </w:r>
          </w:p>
        </w:tc>
        <w:tc>
          <w:tcPr>
            <w:tcW w:w="1134" w:type="dxa"/>
          </w:tcPr>
          <w:p w:rsidR="00E177B9" w:rsidRPr="000E561D" w:rsidRDefault="00E177B9" w:rsidP="009E6503">
            <w:pPr>
              <w:pStyle w:val="2"/>
              <w:spacing w:after="0" w:line="240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489 544</w:t>
            </w:r>
          </w:p>
        </w:tc>
      </w:tr>
    </w:tbl>
    <w:p w:rsidR="00CD19EE" w:rsidRDefault="00CD19EE" w:rsidP="00FD0C0F">
      <w:pPr>
        <w:pStyle w:val="ConsPlusNormal"/>
        <w:tabs>
          <w:tab w:val="left" w:pos="284"/>
        </w:tabs>
        <w:spacing w:after="60"/>
        <w:ind w:left="-142" w:righ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04494" w:rsidRDefault="00104494" w:rsidP="00104494">
      <w:pPr>
        <w:pStyle w:val="ConsPlusNormal"/>
        <w:tabs>
          <w:tab w:val="left" w:pos="284"/>
        </w:tabs>
        <w:ind w:left="-142" w:right="-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долг по муниципальным гарантиям на 01.01.2013г. складывается из следующих значений:</w:t>
      </w:r>
    </w:p>
    <w:p w:rsidR="00104494" w:rsidRDefault="00104494" w:rsidP="00FD0C0F">
      <w:pPr>
        <w:pStyle w:val="ConsPlusNormal"/>
        <w:tabs>
          <w:tab w:val="left" w:pos="284"/>
        </w:tabs>
        <w:spacing w:after="60"/>
        <w:ind w:left="-142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остатка </w:t>
      </w:r>
      <w:r w:rsidRPr="00FD0C0F">
        <w:rPr>
          <w:rFonts w:ascii="Times New Roman" w:hAnsi="Times New Roman" w:cs="Times New Roman"/>
          <w:sz w:val="24"/>
          <w:szCs w:val="24"/>
        </w:rPr>
        <w:t>муниципальной гар</w:t>
      </w:r>
      <w:r>
        <w:rPr>
          <w:rFonts w:ascii="Times New Roman" w:hAnsi="Times New Roman" w:cs="Times New Roman"/>
          <w:sz w:val="24"/>
          <w:szCs w:val="24"/>
        </w:rPr>
        <w:t>антии, предоставленной МП АТП-3 в сумме 62 269 тыс. руб.,</w:t>
      </w:r>
    </w:p>
    <w:p w:rsidR="00104494" w:rsidRDefault="00104494" w:rsidP="00E177B9">
      <w:pPr>
        <w:pStyle w:val="ConsPlusNormal"/>
        <w:tabs>
          <w:tab w:val="left" w:pos="284"/>
        </w:tabs>
        <w:ind w:left="-142" w:right="-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остатка </w:t>
      </w:r>
      <w:r w:rsidRPr="00FD0C0F">
        <w:rPr>
          <w:rFonts w:ascii="Times New Roman" w:hAnsi="Times New Roman" w:cs="Times New Roman"/>
          <w:sz w:val="24"/>
          <w:szCs w:val="24"/>
        </w:rPr>
        <w:t xml:space="preserve">муниципальной гарантии, предоставленной МП </w:t>
      </w:r>
      <w:r>
        <w:rPr>
          <w:rFonts w:ascii="Times New Roman" w:hAnsi="Times New Roman" w:cs="Times New Roman"/>
          <w:sz w:val="24"/>
          <w:szCs w:val="24"/>
        </w:rPr>
        <w:t>ТТУ</w:t>
      </w:r>
      <w:r w:rsidRPr="00FD0C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сумме 564 946 </w:t>
      </w:r>
      <w:r w:rsidRPr="00FD0C0F">
        <w:rPr>
          <w:rFonts w:ascii="Times New Roman" w:hAnsi="Times New Roman" w:cs="Times New Roman"/>
          <w:sz w:val="24"/>
          <w:szCs w:val="24"/>
        </w:rPr>
        <w:t>тыс. руб.</w:t>
      </w:r>
      <w:r w:rsidR="00E177B9">
        <w:rPr>
          <w:rFonts w:ascii="Times New Roman" w:hAnsi="Times New Roman" w:cs="Times New Roman"/>
          <w:sz w:val="24"/>
          <w:szCs w:val="24"/>
        </w:rPr>
        <w:t>,</w:t>
      </w:r>
    </w:p>
    <w:p w:rsidR="00E177B9" w:rsidRDefault="00E177B9" w:rsidP="00FD0C0F">
      <w:pPr>
        <w:pStyle w:val="ConsPlusNormal"/>
        <w:tabs>
          <w:tab w:val="left" w:pos="284"/>
        </w:tabs>
        <w:spacing w:after="60"/>
        <w:ind w:left="-142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ассигнования </w:t>
      </w:r>
      <w:r w:rsidR="00AB1AEB">
        <w:rPr>
          <w:rFonts w:ascii="Times New Roman" w:hAnsi="Times New Roman" w:cs="Times New Roman"/>
          <w:sz w:val="24"/>
          <w:szCs w:val="24"/>
        </w:rPr>
        <w:t xml:space="preserve">в 2013 году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B1AEB">
        <w:rPr>
          <w:rFonts w:ascii="Times New Roman" w:hAnsi="Times New Roman" w:cs="Times New Roman"/>
          <w:sz w:val="24"/>
          <w:szCs w:val="24"/>
        </w:rPr>
        <w:t xml:space="preserve">погашение обязательств по гарантии предусматриваются в сумме 58 088 тыс. руб., в том числе по </w:t>
      </w:r>
      <w:r w:rsidR="00AB1AEB" w:rsidRPr="00FD0C0F">
        <w:rPr>
          <w:rFonts w:ascii="Times New Roman" w:hAnsi="Times New Roman" w:cs="Times New Roman"/>
          <w:sz w:val="24"/>
          <w:szCs w:val="24"/>
        </w:rPr>
        <w:t>муниципальной гар</w:t>
      </w:r>
      <w:r w:rsidR="00AB1AEB">
        <w:rPr>
          <w:rFonts w:ascii="Times New Roman" w:hAnsi="Times New Roman" w:cs="Times New Roman"/>
          <w:sz w:val="24"/>
          <w:szCs w:val="24"/>
        </w:rPr>
        <w:t>антии, предоставленной МП АТП-3 в сумме 35 150</w:t>
      </w:r>
      <w:r w:rsidR="00AB1AEB" w:rsidRPr="00FD0C0F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AB1AEB">
        <w:rPr>
          <w:rFonts w:ascii="Times New Roman" w:hAnsi="Times New Roman" w:cs="Times New Roman"/>
          <w:sz w:val="24"/>
          <w:szCs w:val="24"/>
        </w:rPr>
        <w:t xml:space="preserve">, по </w:t>
      </w:r>
      <w:r w:rsidR="00AB1AEB" w:rsidRPr="00FD0C0F">
        <w:rPr>
          <w:rFonts w:ascii="Times New Roman" w:hAnsi="Times New Roman" w:cs="Times New Roman"/>
          <w:sz w:val="24"/>
          <w:szCs w:val="24"/>
        </w:rPr>
        <w:t xml:space="preserve">муниципальной гарантии, предоставленной МП </w:t>
      </w:r>
      <w:r w:rsidR="00AB1AEB">
        <w:rPr>
          <w:rFonts w:ascii="Times New Roman" w:hAnsi="Times New Roman" w:cs="Times New Roman"/>
          <w:sz w:val="24"/>
          <w:szCs w:val="24"/>
        </w:rPr>
        <w:t xml:space="preserve"> ТТУ 22 938</w:t>
      </w:r>
      <w:r w:rsidR="00AB1AEB" w:rsidRPr="00FD0C0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31B43" w:rsidRDefault="00431B43" w:rsidP="00FD0C0F">
      <w:pPr>
        <w:pStyle w:val="ConsPlusNormal"/>
        <w:tabs>
          <w:tab w:val="left" w:pos="284"/>
        </w:tabs>
        <w:spacing w:after="60"/>
        <w:ind w:left="-142" w:righ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31B43" w:rsidRDefault="00431B43" w:rsidP="00FD0C0F">
      <w:pPr>
        <w:pStyle w:val="ConsPlusNormal"/>
        <w:tabs>
          <w:tab w:val="left" w:pos="284"/>
        </w:tabs>
        <w:spacing w:after="60"/>
        <w:ind w:left="-142" w:righ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31B43" w:rsidRDefault="00431B43" w:rsidP="00FD0C0F">
      <w:pPr>
        <w:pStyle w:val="ConsPlusNormal"/>
        <w:tabs>
          <w:tab w:val="left" w:pos="284"/>
        </w:tabs>
        <w:spacing w:after="60"/>
        <w:ind w:left="-142" w:righ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31B43" w:rsidRDefault="00431B43" w:rsidP="00FD0C0F">
      <w:pPr>
        <w:pStyle w:val="ConsPlusNormal"/>
        <w:tabs>
          <w:tab w:val="left" w:pos="284"/>
        </w:tabs>
        <w:spacing w:after="60"/>
        <w:ind w:left="-142" w:righ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31B43" w:rsidRDefault="00431B43" w:rsidP="00FD0C0F">
      <w:pPr>
        <w:pStyle w:val="ConsPlusNormal"/>
        <w:tabs>
          <w:tab w:val="left" w:pos="284"/>
        </w:tabs>
        <w:spacing w:after="60"/>
        <w:ind w:left="-142" w:righ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31B43" w:rsidRDefault="00431B43" w:rsidP="00FD0C0F">
      <w:pPr>
        <w:pStyle w:val="ConsPlusNormal"/>
        <w:tabs>
          <w:tab w:val="left" w:pos="284"/>
        </w:tabs>
        <w:spacing w:after="60"/>
        <w:ind w:left="-142" w:righ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209D" w:rsidRPr="00FD0C0F" w:rsidRDefault="007C209D" w:rsidP="00FD0C0F">
      <w:pPr>
        <w:pStyle w:val="ConsPlusNormal"/>
        <w:tabs>
          <w:tab w:val="left" w:pos="284"/>
        </w:tabs>
        <w:spacing w:after="60"/>
        <w:ind w:left="-142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C0F">
        <w:rPr>
          <w:rFonts w:ascii="Times New Roman" w:hAnsi="Times New Roman" w:cs="Times New Roman"/>
          <w:sz w:val="24"/>
          <w:szCs w:val="24"/>
        </w:rPr>
        <w:t xml:space="preserve">В проекте бюджета на 2012 год </w:t>
      </w:r>
      <w:r w:rsidRPr="00FD0C0F">
        <w:rPr>
          <w:rFonts w:ascii="Times New Roman" w:hAnsi="Times New Roman" w:cs="Times New Roman"/>
          <w:sz w:val="24"/>
          <w:szCs w:val="24"/>
          <w:u w:val="single"/>
        </w:rPr>
        <w:t xml:space="preserve">в Приложении №11 «Программа муниципальных гарантий на 2012 год» </w:t>
      </w:r>
      <w:r w:rsidRPr="00FD0C0F">
        <w:rPr>
          <w:rFonts w:ascii="Times New Roman" w:hAnsi="Times New Roman" w:cs="Times New Roman"/>
          <w:sz w:val="24"/>
          <w:szCs w:val="24"/>
        </w:rPr>
        <w:t xml:space="preserve"> по графе «остаток на 01.01.2012г.» предусмотрено увеличение на 01.01.2012г. остатка муниципальной гарантии, предоставленной МП АТП-3,  с 85 801 тыс. руб. до 97 410 тыс. руб., т.е. на 11 700 тыс. руб.,  при этом и </w:t>
      </w:r>
      <w:r w:rsidRPr="00FD0C0F">
        <w:rPr>
          <w:rFonts w:ascii="Times New Roman" w:hAnsi="Times New Roman" w:cs="Times New Roman"/>
          <w:b/>
          <w:sz w:val="24"/>
          <w:szCs w:val="24"/>
        </w:rPr>
        <w:t>объем муниципальной гарантии увеличен на 11 700 тыс</w:t>
      </w:r>
      <w:proofErr w:type="gramEnd"/>
      <w:r w:rsidRPr="00FD0C0F">
        <w:rPr>
          <w:rFonts w:ascii="Times New Roman" w:hAnsi="Times New Roman" w:cs="Times New Roman"/>
          <w:b/>
          <w:sz w:val="24"/>
          <w:szCs w:val="24"/>
        </w:rPr>
        <w:t>. руб.</w:t>
      </w:r>
      <w:r w:rsidRPr="00FD0C0F">
        <w:rPr>
          <w:rFonts w:ascii="Times New Roman" w:hAnsi="Times New Roman" w:cs="Times New Roman"/>
          <w:sz w:val="24"/>
          <w:szCs w:val="24"/>
        </w:rPr>
        <w:t xml:space="preserve"> (с </w:t>
      </w:r>
      <w:r w:rsidRPr="00FD0C0F">
        <w:rPr>
          <w:rFonts w:ascii="Times New Roman" w:hAnsi="Times New Roman" w:cs="Times New Roman"/>
          <w:sz w:val="24"/>
          <w:szCs w:val="24"/>
          <w:u w:val="single"/>
        </w:rPr>
        <w:t>370 000 тыс. руб. до  381 700 тыс. руб.).</w:t>
      </w:r>
      <w:r w:rsidRPr="00FD0C0F">
        <w:rPr>
          <w:rFonts w:ascii="Times New Roman" w:hAnsi="Times New Roman" w:cs="Times New Roman"/>
          <w:sz w:val="24"/>
          <w:szCs w:val="24"/>
        </w:rPr>
        <w:t xml:space="preserve"> Согласно пояснительной записке – увеличение вызвано ростом ставок кредитования в период 2009-2010 г.г. </w:t>
      </w:r>
    </w:p>
    <w:p w:rsidR="007C209D" w:rsidRPr="00FD0C0F" w:rsidRDefault="007C209D" w:rsidP="00FD0C0F">
      <w:pPr>
        <w:pStyle w:val="ConsPlusNormal"/>
        <w:tabs>
          <w:tab w:val="left" w:pos="284"/>
        </w:tabs>
        <w:spacing w:after="60"/>
        <w:ind w:left="-142" w:righ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C0F">
        <w:rPr>
          <w:rFonts w:ascii="Times New Roman" w:hAnsi="Times New Roman" w:cs="Times New Roman"/>
          <w:b/>
          <w:sz w:val="24"/>
          <w:szCs w:val="24"/>
        </w:rPr>
        <w:t xml:space="preserve">Отмечаем, что Думой вопрос об увеличении объема муниципальной гарантии не рассматривался, в </w:t>
      </w:r>
      <w:proofErr w:type="gramStart"/>
      <w:r w:rsidRPr="00FD0C0F">
        <w:rPr>
          <w:rFonts w:ascii="Times New Roman" w:hAnsi="Times New Roman" w:cs="Times New Roman"/>
          <w:b/>
          <w:sz w:val="24"/>
          <w:szCs w:val="24"/>
        </w:rPr>
        <w:t>связи</w:t>
      </w:r>
      <w:proofErr w:type="gramEnd"/>
      <w:r w:rsidRPr="00FD0C0F">
        <w:rPr>
          <w:rFonts w:ascii="Times New Roman" w:hAnsi="Times New Roman" w:cs="Times New Roman"/>
          <w:b/>
          <w:sz w:val="24"/>
          <w:szCs w:val="24"/>
        </w:rPr>
        <w:t xml:space="preserve"> с чем увеличение ее объема считаем неправомерным.</w:t>
      </w:r>
    </w:p>
    <w:p w:rsidR="007C209D" w:rsidRPr="00FD0C0F" w:rsidRDefault="007C209D" w:rsidP="00FD0C0F">
      <w:pPr>
        <w:pStyle w:val="ConsPlusNormal"/>
        <w:tabs>
          <w:tab w:val="left" w:pos="284"/>
        </w:tabs>
        <w:spacing w:after="60"/>
        <w:ind w:left="-142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0C0F">
        <w:rPr>
          <w:rFonts w:ascii="Times New Roman" w:hAnsi="Times New Roman" w:cs="Times New Roman"/>
          <w:sz w:val="24"/>
          <w:szCs w:val="24"/>
        </w:rPr>
        <w:t xml:space="preserve">Отмечаем также, что Решением </w:t>
      </w:r>
      <w:r w:rsidR="00CD19EE">
        <w:rPr>
          <w:rFonts w:ascii="Times New Roman" w:hAnsi="Times New Roman" w:cs="Times New Roman"/>
          <w:sz w:val="24"/>
          <w:szCs w:val="24"/>
        </w:rPr>
        <w:t xml:space="preserve">Думы </w:t>
      </w:r>
      <w:r w:rsidRPr="00FD0C0F">
        <w:rPr>
          <w:rFonts w:ascii="Times New Roman" w:hAnsi="Times New Roman" w:cs="Times New Roman"/>
          <w:sz w:val="24"/>
          <w:szCs w:val="24"/>
        </w:rPr>
        <w:t>от 15.12.2010г №425 остаток муниципальной гарантии на 01.01.2012г. планировался в сумме 82 737 тыс. руб.,  Решением Думы от 26.01.2011г. №454  размер остатка был увеличен до 85 801 тыс. руб., т</w:t>
      </w:r>
      <w:proofErr w:type="gramStart"/>
      <w:r w:rsidRPr="00FD0C0F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FD0C0F">
        <w:rPr>
          <w:rFonts w:ascii="Times New Roman" w:hAnsi="Times New Roman" w:cs="Times New Roman"/>
          <w:sz w:val="24"/>
          <w:szCs w:val="24"/>
        </w:rPr>
        <w:t xml:space="preserve">  </w:t>
      </w:r>
      <w:r w:rsidRPr="00FD0C0F">
        <w:rPr>
          <w:rFonts w:ascii="Times New Roman" w:hAnsi="Times New Roman" w:cs="Times New Roman"/>
          <w:b/>
          <w:sz w:val="24"/>
          <w:szCs w:val="24"/>
        </w:rPr>
        <w:t>на 3 064 тыс. руб.,</w:t>
      </w:r>
      <w:r w:rsidRPr="00FD0C0F">
        <w:rPr>
          <w:rFonts w:ascii="Times New Roman" w:hAnsi="Times New Roman" w:cs="Times New Roman"/>
          <w:sz w:val="24"/>
          <w:szCs w:val="24"/>
        </w:rPr>
        <w:t xml:space="preserve"> согласно пояснениям мэрии «в связи с начислением процентов по кредитному договору… по фактическому значению показателя </w:t>
      </w:r>
      <w:proofErr w:type="spellStart"/>
      <w:r w:rsidRPr="00FD0C0F">
        <w:rPr>
          <w:rFonts w:ascii="Times New Roman" w:hAnsi="Times New Roman" w:cs="Times New Roman"/>
          <w:sz w:val="24"/>
          <w:szCs w:val="24"/>
          <w:lang w:val="en-US"/>
        </w:rPr>
        <w:t>Mosprime</w:t>
      </w:r>
      <w:proofErr w:type="spellEnd"/>
      <w:r w:rsidRPr="00FD0C0F">
        <w:rPr>
          <w:rFonts w:ascii="Times New Roman" w:hAnsi="Times New Roman" w:cs="Times New Roman"/>
          <w:sz w:val="24"/>
          <w:szCs w:val="24"/>
        </w:rPr>
        <w:t xml:space="preserve">3М на определенную дату». Таким образом, только в 2011 году увеличение на выплату процентов составило 14 764 тыс. руб. </w:t>
      </w:r>
    </w:p>
    <w:p w:rsidR="007C209D" w:rsidRPr="00FD0C0F" w:rsidRDefault="007C209D" w:rsidP="00FD0C0F">
      <w:pPr>
        <w:pStyle w:val="ConsPlusNormal"/>
        <w:tabs>
          <w:tab w:val="left" w:pos="284"/>
        </w:tabs>
        <w:spacing w:after="120"/>
        <w:ind w:left="-142" w:right="-142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0C0F">
        <w:rPr>
          <w:rFonts w:ascii="Times New Roman" w:hAnsi="Times New Roman" w:cs="Times New Roman"/>
          <w:sz w:val="24"/>
          <w:szCs w:val="24"/>
          <w:u w:val="single"/>
        </w:rPr>
        <w:t xml:space="preserve">В связи </w:t>
      </w:r>
      <w:proofErr w:type="gramStart"/>
      <w:r w:rsidRPr="00FD0C0F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FD0C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FD0C0F">
        <w:rPr>
          <w:rFonts w:ascii="Times New Roman" w:hAnsi="Times New Roman" w:cs="Times New Roman"/>
          <w:sz w:val="24"/>
          <w:szCs w:val="24"/>
          <w:u w:val="single"/>
        </w:rPr>
        <w:t>изложенным</w:t>
      </w:r>
      <w:proofErr w:type="gramEnd"/>
      <w:r w:rsidRPr="00FD0C0F">
        <w:rPr>
          <w:rFonts w:ascii="Times New Roman" w:hAnsi="Times New Roman" w:cs="Times New Roman"/>
          <w:sz w:val="24"/>
          <w:szCs w:val="24"/>
          <w:u w:val="single"/>
        </w:rPr>
        <w:t>,  мэрии необходимо представить обоснование увеличения объема гарантии, размер (ставка кредитования)  и сумму выплаченных процентов и погашенных обязательств в течение 2009-2011 годов в разрезе по платежам.</w:t>
      </w:r>
    </w:p>
    <w:p w:rsidR="007C209D" w:rsidRPr="00FD0C0F" w:rsidRDefault="004E7426" w:rsidP="00FD0C0F">
      <w:pPr>
        <w:pStyle w:val="a6"/>
        <w:tabs>
          <w:tab w:val="left" w:pos="540"/>
        </w:tabs>
        <w:spacing w:after="0"/>
        <w:ind w:left="-142" w:right="-142"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В</w:t>
      </w:r>
      <w:r w:rsidR="007C209D" w:rsidRPr="00FD0C0F">
        <w:rPr>
          <w:sz w:val="24"/>
          <w:szCs w:val="24"/>
          <w:u w:val="single"/>
        </w:rPr>
        <w:t xml:space="preserve"> Приложении №11 «Программа муниципальных гарантий на 2012 год» </w:t>
      </w:r>
      <w:r w:rsidR="007C209D" w:rsidRPr="00FD0C0F">
        <w:rPr>
          <w:sz w:val="24"/>
          <w:szCs w:val="24"/>
        </w:rPr>
        <w:t xml:space="preserve">предусмотрена </w:t>
      </w:r>
      <w:r w:rsidR="007C209D" w:rsidRPr="00FD0C0F">
        <w:rPr>
          <w:bCs/>
          <w:sz w:val="24"/>
          <w:szCs w:val="24"/>
        </w:rPr>
        <w:t xml:space="preserve">гарантия </w:t>
      </w:r>
      <w:r w:rsidR="007C209D" w:rsidRPr="00FD0C0F">
        <w:rPr>
          <w:sz w:val="24"/>
          <w:szCs w:val="24"/>
        </w:rPr>
        <w:t xml:space="preserve">МП «ТТУ» в сумме </w:t>
      </w:r>
      <w:r w:rsidR="00CB6676">
        <w:rPr>
          <w:sz w:val="24"/>
          <w:szCs w:val="24"/>
        </w:rPr>
        <w:t>587 884</w:t>
      </w:r>
      <w:r w:rsidR="007C209D" w:rsidRPr="00FD0C0F">
        <w:rPr>
          <w:sz w:val="24"/>
          <w:szCs w:val="24"/>
        </w:rPr>
        <w:t xml:space="preserve"> тыс. руб.  на приобретение троллейбусов   без права регрессного требования,  срок действия гарантии  до 2021</w:t>
      </w:r>
      <w:r w:rsidR="009E70F3">
        <w:rPr>
          <w:sz w:val="24"/>
          <w:szCs w:val="24"/>
        </w:rPr>
        <w:t xml:space="preserve"> </w:t>
      </w:r>
      <w:r w:rsidR="007C209D" w:rsidRPr="00FD0C0F">
        <w:rPr>
          <w:sz w:val="24"/>
          <w:szCs w:val="24"/>
        </w:rPr>
        <w:t>г</w:t>
      </w:r>
      <w:r w:rsidR="009E70F3">
        <w:rPr>
          <w:sz w:val="24"/>
          <w:szCs w:val="24"/>
        </w:rPr>
        <w:t>ода</w:t>
      </w:r>
      <w:r w:rsidR="007C209D" w:rsidRPr="00FD0C0F">
        <w:rPr>
          <w:sz w:val="24"/>
          <w:szCs w:val="24"/>
        </w:rPr>
        <w:t xml:space="preserve">. Гарантия предусматривается  для обеспечения обязательств по кредитному договору между МП «ТТУ» и ЕБРР. </w:t>
      </w:r>
    </w:p>
    <w:p w:rsidR="007C209D" w:rsidRPr="00FD0C0F" w:rsidRDefault="007C209D" w:rsidP="00FD0C0F">
      <w:pPr>
        <w:tabs>
          <w:tab w:val="left" w:pos="720"/>
        </w:tabs>
        <w:spacing w:after="120" w:line="240" w:lineRule="auto"/>
        <w:ind w:left="-142" w:right="-142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0C0F">
        <w:rPr>
          <w:rFonts w:ascii="Times New Roman" w:hAnsi="Times New Roman" w:cs="Times New Roman"/>
          <w:color w:val="000000"/>
          <w:sz w:val="24"/>
          <w:szCs w:val="24"/>
        </w:rPr>
        <w:t xml:space="preserve">Одновременно вносятся изменения в расходную часть бюджета на погашение обязательств по данной гарантии по ГРБС Департамент финансов на подраздел 0113 Другие общегосударственные вопросы, вид расходов «Прочие расходы» в 2012 году в сумме </w:t>
      </w:r>
      <w:r w:rsidR="00CB6676">
        <w:rPr>
          <w:rFonts w:ascii="Times New Roman" w:hAnsi="Times New Roman" w:cs="Times New Roman"/>
          <w:color w:val="000000"/>
          <w:sz w:val="24"/>
          <w:szCs w:val="24"/>
        </w:rPr>
        <w:t>22 938</w:t>
      </w:r>
      <w:r w:rsidRPr="00FD0C0F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 в 2013 году в сумме </w:t>
      </w:r>
      <w:r w:rsidR="00CB6676">
        <w:rPr>
          <w:rFonts w:ascii="Times New Roman" w:hAnsi="Times New Roman" w:cs="Times New Roman"/>
          <w:color w:val="000000"/>
          <w:sz w:val="24"/>
          <w:szCs w:val="24"/>
        </w:rPr>
        <w:t>37 701</w:t>
      </w:r>
      <w:r w:rsidRPr="00FD0C0F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 на 2014 год – </w:t>
      </w:r>
      <w:r w:rsidR="00CB6676">
        <w:rPr>
          <w:rFonts w:ascii="Times New Roman" w:hAnsi="Times New Roman" w:cs="Times New Roman"/>
          <w:color w:val="000000"/>
          <w:sz w:val="24"/>
          <w:szCs w:val="24"/>
        </w:rPr>
        <w:t>37 701</w:t>
      </w:r>
      <w:r w:rsidRPr="00FD0C0F">
        <w:rPr>
          <w:rFonts w:ascii="Times New Roman" w:hAnsi="Times New Roman" w:cs="Times New Roman"/>
          <w:color w:val="000000"/>
          <w:sz w:val="24"/>
          <w:szCs w:val="24"/>
        </w:rPr>
        <w:t xml:space="preserve"> тыс. руб. </w:t>
      </w:r>
      <w:proofErr w:type="gramEnd"/>
    </w:p>
    <w:p w:rsidR="00174ECA" w:rsidRDefault="009E70F3" w:rsidP="00FC4FFD">
      <w:pPr>
        <w:spacing w:line="240" w:lineRule="auto"/>
        <w:ind w:left="-142" w:right="-143" w:firstLine="42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КСП неоднократно отмечала, что в</w:t>
      </w:r>
      <w:r w:rsidR="00FC4FFD" w:rsidRPr="00FC4FFD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со ст.115.2 БК РФ муниципальная гарантия всем принципалам (за исключением случаев, когда принципалам является РФ, субъект РФ) предоставляется </w:t>
      </w:r>
      <w:r w:rsidR="00FC4FFD" w:rsidRPr="00FC4FFD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 условии обеспечения исполнения обязательств и пр</w:t>
      </w:r>
      <w:r w:rsidR="00174EC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оверки </w:t>
      </w:r>
      <w:r w:rsidR="00FC4FFD" w:rsidRPr="00FC4FF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174ECA">
        <w:rPr>
          <w:rFonts w:ascii="Times New Roman" w:hAnsi="Times New Roman" w:cs="Times New Roman"/>
          <w:color w:val="000000"/>
          <w:sz w:val="24"/>
          <w:szCs w:val="24"/>
          <w:u w:val="single"/>
        </w:rPr>
        <w:t>финансового состояния принципала.</w:t>
      </w:r>
    </w:p>
    <w:p w:rsidR="00FC4FFD" w:rsidRPr="00FC4FFD" w:rsidRDefault="00FC4FFD" w:rsidP="00174ECA">
      <w:pPr>
        <w:spacing w:after="60" w:line="240" w:lineRule="auto"/>
        <w:ind w:left="-142" w:right="-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FFD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FC4FFD">
        <w:rPr>
          <w:rFonts w:ascii="Times New Roman" w:hAnsi="Times New Roman" w:cs="Times New Roman"/>
          <w:b/>
          <w:sz w:val="24"/>
          <w:szCs w:val="24"/>
        </w:rPr>
        <w:t>предоставление МП «ТТУ» муниципальной гарантии без оценки финансового состояния и без права регрессного требования</w:t>
      </w:r>
      <w:r w:rsidRPr="00FC4FFD">
        <w:rPr>
          <w:rFonts w:ascii="Times New Roman" w:hAnsi="Times New Roman" w:cs="Times New Roman"/>
          <w:sz w:val="24"/>
          <w:szCs w:val="24"/>
        </w:rPr>
        <w:t xml:space="preserve"> </w:t>
      </w:r>
      <w:r w:rsidRPr="00FC4FFD">
        <w:rPr>
          <w:rFonts w:ascii="Times New Roman" w:hAnsi="Times New Roman" w:cs="Times New Roman"/>
          <w:b/>
          <w:sz w:val="24"/>
          <w:szCs w:val="24"/>
        </w:rPr>
        <w:t>противоречит требованиям БК РФ.</w:t>
      </w:r>
    </w:p>
    <w:p w:rsidR="00FC4FFD" w:rsidRDefault="00FC4FFD" w:rsidP="00174ECA">
      <w:pPr>
        <w:spacing w:after="60" w:line="240" w:lineRule="auto"/>
        <w:ind w:left="-142" w:right="-143" w:firstLine="426"/>
        <w:jc w:val="both"/>
        <w:rPr>
          <w:rFonts w:ascii="Times New Roman" w:hAnsi="Times New Roman" w:cs="Times New Roman"/>
          <w:sz w:val="24"/>
        </w:rPr>
      </w:pPr>
      <w:r w:rsidRPr="00FC4FFD">
        <w:rPr>
          <w:rFonts w:ascii="Times New Roman" w:hAnsi="Times New Roman" w:cs="Times New Roman"/>
          <w:sz w:val="24"/>
        </w:rPr>
        <w:t>Данную позицию подтверждает и письмо Министерства финансов Российской Федерации от 19.09.2011г. №02-03-10/4163, направленное мэру городского округа Тольятти</w:t>
      </w:r>
      <w:r w:rsidR="00174ECA">
        <w:rPr>
          <w:rFonts w:ascii="Times New Roman" w:hAnsi="Times New Roman" w:cs="Times New Roman"/>
          <w:sz w:val="24"/>
        </w:rPr>
        <w:t>.</w:t>
      </w:r>
    </w:p>
    <w:p w:rsidR="004A6DA2" w:rsidRPr="00FC4FFD" w:rsidRDefault="004A6DA2" w:rsidP="00174ECA">
      <w:pPr>
        <w:spacing w:after="60" w:line="240" w:lineRule="auto"/>
        <w:ind w:left="-142" w:right="-143" w:firstLine="426"/>
        <w:jc w:val="both"/>
        <w:rPr>
          <w:rFonts w:ascii="Times New Roman" w:hAnsi="Times New Roman" w:cs="Times New Roman"/>
          <w:sz w:val="24"/>
        </w:rPr>
      </w:pPr>
    </w:p>
    <w:p w:rsidR="007C209D" w:rsidRPr="004A6DA2" w:rsidRDefault="004A6DA2" w:rsidP="004A6DA2">
      <w:pPr>
        <w:spacing w:after="60" w:line="240" w:lineRule="auto"/>
        <w:ind w:left="-142" w:right="-142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A6DA2">
        <w:rPr>
          <w:rFonts w:ascii="Times New Roman" w:hAnsi="Times New Roman" w:cs="Times New Roman"/>
          <w:sz w:val="24"/>
          <w:szCs w:val="24"/>
          <w:u w:val="single"/>
        </w:rPr>
        <w:t>В связи с изложенным, необходимо внести соответствующие изменения в проект бюджета на 2012 год и плановый период: исключить предоставление МП «ТТУ» муниципальной гарантии без права регрессного требования, соответственно, внести поправки в п.7 текстовой части проекта Решения, а именно изменить верхний предел муниципального долга.</w:t>
      </w:r>
      <w:proofErr w:type="gramEnd"/>
    </w:p>
    <w:p w:rsidR="00CB6676" w:rsidRDefault="00CB6676" w:rsidP="00FD0C0F">
      <w:pPr>
        <w:spacing w:after="60" w:line="240" w:lineRule="auto"/>
        <w:ind w:left="-284" w:right="-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A6DA2" w:rsidRPr="004A6DA2" w:rsidRDefault="00CB6676" w:rsidP="004A6DA2">
      <w:pPr>
        <w:pStyle w:val="ConsPlusNormal"/>
        <w:tabs>
          <w:tab w:val="left" w:pos="284"/>
        </w:tabs>
        <w:spacing w:after="60"/>
        <w:ind w:left="-142" w:righ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A2">
        <w:rPr>
          <w:rFonts w:ascii="Times New Roman" w:hAnsi="Times New Roman" w:cs="Times New Roman"/>
          <w:b/>
          <w:bCs/>
          <w:i/>
          <w:sz w:val="24"/>
          <w:szCs w:val="24"/>
        </w:rPr>
        <w:t>Вывод:</w:t>
      </w:r>
      <w:r w:rsidRPr="004A6DA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B6676" w:rsidRPr="001B5D5A" w:rsidRDefault="00CB6676" w:rsidP="00CB6676">
      <w:pPr>
        <w:pStyle w:val="7"/>
        <w:ind w:right="-1" w:firstLine="426"/>
        <w:jc w:val="both"/>
        <w:rPr>
          <w:b/>
          <w:bCs/>
          <w:i/>
          <w:iCs/>
        </w:rPr>
      </w:pPr>
      <w:r w:rsidRPr="001B5D5A">
        <w:rPr>
          <w:b/>
          <w:bCs/>
          <w:i/>
          <w:iCs/>
        </w:rPr>
        <w:t xml:space="preserve">Проект решения Думы городского округа Тольятти «О бюджете городского округа </w:t>
      </w:r>
      <w:r>
        <w:rPr>
          <w:b/>
          <w:bCs/>
          <w:i/>
          <w:iCs/>
        </w:rPr>
        <w:t>Тольятти на 2012</w:t>
      </w:r>
      <w:r w:rsidRPr="001B5D5A">
        <w:rPr>
          <w:b/>
          <w:bCs/>
          <w:i/>
          <w:iCs/>
        </w:rPr>
        <w:t xml:space="preserve"> год и на плановый период 201</w:t>
      </w:r>
      <w:r>
        <w:rPr>
          <w:b/>
          <w:bCs/>
          <w:i/>
          <w:iCs/>
        </w:rPr>
        <w:t>3</w:t>
      </w:r>
      <w:r w:rsidRPr="001B5D5A">
        <w:rPr>
          <w:b/>
          <w:bCs/>
          <w:i/>
          <w:iCs/>
        </w:rPr>
        <w:t xml:space="preserve"> и 201</w:t>
      </w:r>
      <w:r>
        <w:rPr>
          <w:b/>
          <w:bCs/>
          <w:i/>
          <w:iCs/>
        </w:rPr>
        <w:t>4</w:t>
      </w:r>
      <w:r w:rsidRPr="001B5D5A">
        <w:rPr>
          <w:b/>
          <w:bCs/>
          <w:i/>
          <w:iCs/>
        </w:rPr>
        <w:t xml:space="preserve"> годов»  (первое чтение) контрольно-счетная палата </w:t>
      </w:r>
      <w:r w:rsidR="004A6DA2">
        <w:rPr>
          <w:b/>
          <w:bCs/>
          <w:i/>
          <w:iCs/>
        </w:rPr>
        <w:t xml:space="preserve">в представленном виде </w:t>
      </w:r>
      <w:r w:rsidRPr="001B5D5A">
        <w:rPr>
          <w:b/>
          <w:bCs/>
          <w:i/>
          <w:iCs/>
        </w:rPr>
        <w:t xml:space="preserve">рекомендует </w:t>
      </w:r>
      <w:r>
        <w:rPr>
          <w:b/>
          <w:bCs/>
          <w:i/>
          <w:iCs/>
        </w:rPr>
        <w:t>отклонить.</w:t>
      </w:r>
    </w:p>
    <w:p w:rsidR="00CB6676" w:rsidRPr="00FD0C0F" w:rsidRDefault="00CB6676" w:rsidP="00FD0C0F">
      <w:pPr>
        <w:spacing w:after="60" w:line="240" w:lineRule="auto"/>
        <w:ind w:left="-284" w:right="-142"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R="00CB6676" w:rsidRPr="00FD0C0F" w:rsidSect="00C32CC3">
      <w:pgSz w:w="11906" w:h="16838"/>
      <w:pgMar w:top="0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9DE"/>
    <w:rsid w:val="000B22B4"/>
    <w:rsid w:val="000B5B69"/>
    <w:rsid w:val="00104494"/>
    <w:rsid w:val="00174ECA"/>
    <w:rsid w:val="002422B4"/>
    <w:rsid w:val="003824AA"/>
    <w:rsid w:val="00431B43"/>
    <w:rsid w:val="004A6DA2"/>
    <w:rsid w:val="004E7426"/>
    <w:rsid w:val="005116B1"/>
    <w:rsid w:val="00716645"/>
    <w:rsid w:val="007A61C9"/>
    <w:rsid w:val="007C209D"/>
    <w:rsid w:val="008171F7"/>
    <w:rsid w:val="00874E70"/>
    <w:rsid w:val="008B629A"/>
    <w:rsid w:val="009A5292"/>
    <w:rsid w:val="009E70F3"/>
    <w:rsid w:val="00AB1AEB"/>
    <w:rsid w:val="00AD3A96"/>
    <w:rsid w:val="00AE691D"/>
    <w:rsid w:val="00B33BAF"/>
    <w:rsid w:val="00C32CC3"/>
    <w:rsid w:val="00C45FF1"/>
    <w:rsid w:val="00C91D41"/>
    <w:rsid w:val="00CB6676"/>
    <w:rsid w:val="00CD19EE"/>
    <w:rsid w:val="00CF0918"/>
    <w:rsid w:val="00D209DE"/>
    <w:rsid w:val="00D24F92"/>
    <w:rsid w:val="00E177B9"/>
    <w:rsid w:val="00E44D29"/>
    <w:rsid w:val="00E53653"/>
    <w:rsid w:val="00F40B2D"/>
    <w:rsid w:val="00F948F8"/>
    <w:rsid w:val="00FC4FFD"/>
    <w:rsid w:val="00FD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41"/>
  </w:style>
  <w:style w:type="paragraph" w:styleId="7">
    <w:name w:val="heading 7"/>
    <w:basedOn w:val="a"/>
    <w:next w:val="a"/>
    <w:link w:val="70"/>
    <w:qFormat/>
    <w:rsid w:val="00AE691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422B4"/>
    <w:pPr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2422B4"/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rsid w:val="002422B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AE691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7C209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C209D"/>
  </w:style>
  <w:style w:type="paragraph" w:customStyle="1" w:styleId="ConsPlusNormal">
    <w:name w:val="ConsPlusNormal"/>
    <w:rsid w:val="007C2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7C209D"/>
    <w:pPr>
      <w:snapToGri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7C209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Чугрова</dc:creator>
  <cp:keywords/>
  <dc:description/>
  <cp:lastModifiedBy>Анна М. Чугрова</cp:lastModifiedBy>
  <cp:revision>6</cp:revision>
  <cp:lastPrinted>2011-12-06T09:13:00Z</cp:lastPrinted>
  <dcterms:created xsi:type="dcterms:W3CDTF">2011-12-06T05:43:00Z</dcterms:created>
  <dcterms:modified xsi:type="dcterms:W3CDTF">2011-12-07T08:23:00Z</dcterms:modified>
</cp:coreProperties>
</file>