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4C" w:rsidRPr="008D4C76" w:rsidRDefault="0089624C" w:rsidP="0089624C">
      <w:pPr>
        <w:jc w:val="right"/>
        <w:rPr>
          <w:i/>
          <w:sz w:val="28"/>
          <w:szCs w:val="28"/>
        </w:rPr>
      </w:pPr>
    </w:p>
    <w:p w:rsidR="0089624C" w:rsidRPr="008D4C76" w:rsidRDefault="0089624C" w:rsidP="0089624C">
      <w:pPr>
        <w:jc w:val="center"/>
        <w:rPr>
          <w:i/>
          <w:sz w:val="28"/>
          <w:szCs w:val="28"/>
        </w:rPr>
      </w:pPr>
      <w:r w:rsidRPr="008D4C76">
        <w:rPr>
          <w:i/>
          <w:sz w:val="28"/>
          <w:szCs w:val="28"/>
        </w:rPr>
        <w:t>Проект решения Думы городского округа Тольятти</w:t>
      </w:r>
    </w:p>
    <w:p w:rsidR="0089624C" w:rsidRDefault="0089624C" w:rsidP="0089624C">
      <w:pPr>
        <w:rPr>
          <w:sz w:val="28"/>
          <w:szCs w:val="28"/>
        </w:rPr>
      </w:pPr>
    </w:p>
    <w:p w:rsidR="0089624C" w:rsidRDefault="0089624C" w:rsidP="0089624C">
      <w:pPr>
        <w:rPr>
          <w:sz w:val="28"/>
          <w:szCs w:val="28"/>
        </w:rPr>
      </w:pPr>
    </w:p>
    <w:p w:rsidR="0089624C" w:rsidRDefault="0089624C" w:rsidP="0089624C">
      <w:pPr>
        <w:rPr>
          <w:sz w:val="28"/>
          <w:szCs w:val="28"/>
        </w:rPr>
      </w:pPr>
    </w:p>
    <w:p w:rsidR="0089624C" w:rsidRPr="008D4C76" w:rsidRDefault="0089624C" w:rsidP="0089624C">
      <w:pPr>
        <w:rPr>
          <w:sz w:val="28"/>
          <w:szCs w:val="28"/>
        </w:rPr>
      </w:pPr>
    </w:p>
    <w:p w:rsidR="0089624C" w:rsidRPr="008D4C76" w:rsidRDefault="0089624C" w:rsidP="0089624C">
      <w:pPr>
        <w:jc w:val="both"/>
        <w:rPr>
          <w:sz w:val="28"/>
          <w:szCs w:val="28"/>
        </w:rPr>
      </w:pPr>
    </w:p>
    <w:p w:rsidR="0089624C" w:rsidRPr="008D4C76" w:rsidRDefault="0089624C" w:rsidP="0089624C">
      <w:pPr>
        <w:jc w:val="center"/>
        <w:rPr>
          <w:b/>
          <w:i/>
          <w:sz w:val="28"/>
          <w:szCs w:val="28"/>
        </w:rPr>
      </w:pPr>
      <w:r w:rsidRPr="008D4C76">
        <w:rPr>
          <w:b/>
          <w:i/>
          <w:sz w:val="28"/>
          <w:szCs w:val="28"/>
        </w:rPr>
        <w:t>О внесении изменений в Устав</w:t>
      </w:r>
    </w:p>
    <w:p w:rsidR="0089624C" w:rsidRPr="008D4C76" w:rsidRDefault="0089624C" w:rsidP="0089624C">
      <w:pPr>
        <w:jc w:val="center"/>
        <w:rPr>
          <w:b/>
          <w:i/>
          <w:sz w:val="28"/>
          <w:szCs w:val="28"/>
        </w:rPr>
      </w:pPr>
      <w:r w:rsidRPr="008D4C76">
        <w:rPr>
          <w:b/>
          <w:i/>
          <w:sz w:val="28"/>
          <w:szCs w:val="28"/>
        </w:rPr>
        <w:t>городского округа Тольятти</w:t>
      </w:r>
    </w:p>
    <w:p w:rsidR="0089624C" w:rsidRPr="008D4C76" w:rsidRDefault="0089624C" w:rsidP="0089624C">
      <w:pPr>
        <w:jc w:val="both"/>
        <w:rPr>
          <w:b/>
          <w:i/>
          <w:sz w:val="28"/>
          <w:szCs w:val="28"/>
        </w:rPr>
      </w:pPr>
    </w:p>
    <w:p w:rsidR="0089624C" w:rsidRPr="008D4C76" w:rsidRDefault="0089624C" w:rsidP="0089624C">
      <w:pPr>
        <w:jc w:val="both"/>
        <w:rPr>
          <w:b/>
          <w:i/>
          <w:sz w:val="28"/>
          <w:szCs w:val="28"/>
        </w:rPr>
      </w:pPr>
    </w:p>
    <w:p w:rsidR="0089624C" w:rsidRPr="008D4C76" w:rsidRDefault="0089624C" w:rsidP="0089624C">
      <w:pPr>
        <w:jc w:val="both"/>
        <w:rPr>
          <w:sz w:val="28"/>
          <w:szCs w:val="28"/>
        </w:rPr>
      </w:pPr>
      <w:r w:rsidRPr="008D4C76">
        <w:rPr>
          <w:sz w:val="28"/>
          <w:szCs w:val="28"/>
        </w:rPr>
        <w:tab/>
        <w:t xml:space="preserve">Рассмотрев представленные </w:t>
      </w:r>
      <w:r w:rsidR="00B333BE">
        <w:rPr>
          <w:sz w:val="28"/>
          <w:szCs w:val="28"/>
        </w:rPr>
        <w:t xml:space="preserve">мэром городского округа Тольятти </w:t>
      </w:r>
      <w:r w:rsidRPr="008D4C76">
        <w:rPr>
          <w:sz w:val="28"/>
          <w:szCs w:val="28"/>
        </w:rPr>
        <w:t>изменения в Устав городского округа Тольятти, принятый постановлением Тольяттинской городской Думы от 30.05.2005 г. № 155, Дума</w:t>
      </w:r>
    </w:p>
    <w:p w:rsidR="0089624C" w:rsidRPr="008D4C76" w:rsidRDefault="0089624C" w:rsidP="0089624C">
      <w:pPr>
        <w:ind w:firstLine="720"/>
        <w:jc w:val="both"/>
        <w:rPr>
          <w:sz w:val="28"/>
          <w:szCs w:val="28"/>
        </w:rPr>
      </w:pPr>
    </w:p>
    <w:p w:rsidR="0089624C" w:rsidRPr="008D4C76" w:rsidRDefault="0089624C" w:rsidP="0089624C">
      <w:pPr>
        <w:jc w:val="center"/>
        <w:rPr>
          <w:b/>
          <w:i/>
          <w:sz w:val="28"/>
          <w:szCs w:val="28"/>
        </w:rPr>
      </w:pPr>
      <w:r w:rsidRPr="008D4C76">
        <w:rPr>
          <w:b/>
          <w:i/>
          <w:sz w:val="28"/>
          <w:szCs w:val="28"/>
        </w:rPr>
        <w:t>решила:</w:t>
      </w:r>
    </w:p>
    <w:p w:rsidR="0089624C" w:rsidRPr="008D4C76" w:rsidRDefault="0089624C" w:rsidP="0089624C">
      <w:pPr>
        <w:ind w:firstLine="720"/>
        <w:jc w:val="center"/>
        <w:rPr>
          <w:b/>
          <w:i/>
          <w:sz w:val="28"/>
          <w:szCs w:val="28"/>
        </w:rPr>
      </w:pPr>
    </w:p>
    <w:p w:rsidR="0089624C" w:rsidRPr="008D4C76" w:rsidRDefault="0089624C" w:rsidP="0089624C">
      <w:pPr>
        <w:spacing w:after="120"/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 Внести в Устав городского округа Тольятти, принятый постановлением Тольяттинской городской Думы от 30.05.2005 г. №155, следующие изменения:</w:t>
      </w:r>
    </w:p>
    <w:p w:rsidR="0089624C" w:rsidRDefault="0089624C" w:rsidP="0089624C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D4C76">
        <w:rPr>
          <w:sz w:val="28"/>
          <w:szCs w:val="28"/>
        </w:rPr>
        <w:t>.</w:t>
      </w:r>
      <w:r>
        <w:rPr>
          <w:sz w:val="28"/>
          <w:szCs w:val="28"/>
        </w:rPr>
        <w:t>часть 1 статьи 23 дополнить пунктом «г» следующего содержания:</w:t>
      </w:r>
    </w:p>
    <w:p w:rsidR="0089624C" w:rsidRDefault="0089624C" w:rsidP="0089624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«г) контрольно-счетная палата городского округа (далее – контрольно-счетная палата) – контрольно-счетный орган городского округа»;</w:t>
      </w:r>
    </w:p>
    <w:p w:rsidR="0089624C" w:rsidRDefault="0089624C" w:rsidP="00896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часть 2 статьи 25 дополнить пунктом 17.8 следующего содержания:</w:t>
      </w:r>
    </w:p>
    <w:p w:rsidR="0089624C" w:rsidRDefault="0089624C" w:rsidP="00896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«17.8. формирование контрольно-счетной палаты и  утверждение положения о контрольно-счетной палате»;</w:t>
      </w:r>
    </w:p>
    <w:p w:rsidR="0089624C" w:rsidRPr="008D4C76" w:rsidRDefault="0089624C" w:rsidP="00896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D4C76">
        <w:rPr>
          <w:sz w:val="28"/>
          <w:szCs w:val="28"/>
        </w:rPr>
        <w:t xml:space="preserve">часть 9 статьи 26 </w:t>
      </w:r>
      <w:r>
        <w:rPr>
          <w:sz w:val="28"/>
          <w:szCs w:val="28"/>
        </w:rPr>
        <w:t>признать утратившей силу;</w:t>
      </w:r>
    </w:p>
    <w:p w:rsidR="0089624C" w:rsidRDefault="0089624C" w:rsidP="00896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статьями 37.1. – 37.2. следующего содержания:</w:t>
      </w:r>
    </w:p>
    <w:p w:rsidR="0089624C" w:rsidRDefault="0089624C" w:rsidP="00896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7BBC">
        <w:rPr>
          <w:i/>
          <w:sz w:val="28"/>
          <w:szCs w:val="28"/>
        </w:rPr>
        <w:t>Статья 37.1.</w:t>
      </w:r>
      <w:r w:rsidRPr="00817BBC">
        <w:rPr>
          <w:b/>
          <w:i/>
          <w:sz w:val="28"/>
          <w:szCs w:val="28"/>
        </w:rPr>
        <w:t xml:space="preserve"> Контрольно-счетная палата городского округа</w:t>
      </w:r>
    </w:p>
    <w:p w:rsidR="0089624C" w:rsidRDefault="0089624C" w:rsidP="0089624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Контрольно-счетная палата городского округа является постоянно действующим органом внешнего муниципального финансового контроля, образуется Думой.</w:t>
      </w:r>
    </w:p>
    <w:p w:rsidR="0089624C" w:rsidRDefault="0089624C" w:rsidP="0089624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Контрольно-счетная палата  обладает правами юридического лица в соответствии с федеральным законодательством и настоящим Уставом.</w:t>
      </w:r>
    </w:p>
    <w:p w:rsidR="0089624C" w:rsidRDefault="0089624C" w:rsidP="0089624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имеет гербовую печать и бланки со своим наименованием и с изображением герба городского округа Тольятти.</w:t>
      </w:r>
    </w:p>
    <w:p w:rsidR="0089624C" w:rsidRDefault="0089624C" w:rsidP="0089624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89624C" w:rsidRPr="00B42042" w:rsidRDefault="0089624C" w:rsidP="0089624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42042">
        <w:rPr>
          <w:sz w:val="28"/>
          <w:szCs w:val="28"/>
        </w:rPr>
        <w:t>4. Деятельность контрольно-счетной палаты не может быть приостановлена, в том числе в связи с истечением срока или досрочным прекращением полномочий Думы.</w:t>
      </w:r>
    </w:p>
    <w:p w:rsidR="0089624C" w:rsidRDefault="0089624C" w:rsidP="0089624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E50C5">
        <w:rPr>
          <w:sz w:val="28"/>
          <w:szCs w:val="28"/>
        </w:rPr>
        <w:t>5.</w:t>
      </w:r>
      <w:r>
        <w:rPr>
          <w:sz w:val="28"/>
          <w:szCs w:val="28"/>
        </w:rPr>
        <w:t xml:space="preserve"> Контрольно-счетная палата состоит из председателя, заместителя председателя, аудиторов, аппарата.</w:t>
      </w:r>
    </w:p>
    <w:p w:rsidR="0089624C" w:rsidRPr="00A53170" w:rsidRDefault="0089624C" w:rsidP="0089624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A53170">
        <w:rPr>
          <w:sz w:val="28"/>
          <w:szCs w:val="28"/>
        </w:rPr>
        <w:t>. Порядок формирования и деятельности контрольно-счетной палаты,  определяется  настоящим Уставом и Положением о контрольно-счетной палате городского округа, утверждаемым Думой.</w:t>
      </w:r>
    </w:p>
    <w:p w:rsidR="0089624C" w:rsidRPr="006E50C5" w:rsidRDefault="0089624C" w:rsidP="0089624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 Председатель контрольно-счетной палаты в целях осуществления полномочий, установленных настоящим Уставом, Положением о контрольно-счетной палате городского округа и в целях организации работы контрольно-счетной палаты издает приказы. </w:t>
      </w:r>
    </w:p>
    <w:p w:rsidR="0089624C" w:rsidRDefault="0089624C" w:rsidP="0089624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Контрольно-счетная палата подотчетна Думе и представляет отчет о своей работе в порядке, устанавливаемом решением Думы.</w:t>
      </w:r>
    </w:p>
    <w:p w:rsidR="0089624C" w:rsidRDefault="0089624C" w:rsidP="0089624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 Расходы на обеспечение деятельности контрольно-счетной платы предусматриваются в бюджете городского округа Тольятти отдельной строкой в соответствии с классификацией расходов бюджетов Российской Федерации.</w:t>
      </w:r>
    </w:p>
    <w:p w:rsidR="0089624C" w:rsidRDefault="0089624C" w:rsidP="008962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контрольно-счетной палатой средств бюджета городского округа, муниципального имущества осуществляется на основании решений Думы.</w:t>
      </w:r>
    </w:p>
    <w:p w:rsidR="0089624C" w:rsidRPr="00AE386B" w:rsidRDefault="0089624C" w:rsidP="0089624C">
      <w:pPr>
        <w:jc w:val="both"/>
        <w:rPr>
          <w:b/>
          <w:i/>
          <w:sz w:val="28"/>
          <w:szCs w:val="28"/>
        </w:rPr>
      </w:pPr>
      <w:r w:rsidRPr="00AE386B">
        <w:rPr>
          <w:b/>
          <w:i/>
          <w:sz w:val="28"/>
          <w:szCs w:val="28"/>
        </w:rPr>
        <w:tab/>
      </w:r>
      <w:r w:rsidRPr="00AE386B">
        <w:rPr>
          <w:i/>
          <w:sz w:val="28"/>
          <w:szCs w:val="28"/>
        </w:rPr>
        <w:t>Статья 37.2</w:t>
      </w:r>
      <w:r w:rsidRPr="00AE386B">
        <w:rPr>
          <w:b/>
          <w:i/>
          <w:sz w:val="28"/>
          <w:szCs w:val="28"/>
        </w:rPr>
        <w:t>. Полномочия контрольно-счетной палаты</w:t>
      </w:r>
    </w:p>
    <w:p w:rsidR="0089624C" w:rsidRDefault="0089624C" w:rsidP="008962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Контрольно-счетная палата осуществляет следующие основные полномочия:</w:t>
      </w:r>
    </w:p>
    <w:p w:rsidR="0089624C" w:rsidRDefault="0089624C" w:rsidP="008962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городского округа;</w:t>
      </w:r>
    </w:p>
    <w:p w:rsidR="0089624C" w:rsidRDefault="0089624C" w:rsidP="008962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экспертиза проекта бюджета городского округа;</w:t>
      </w:r>
    </w:p>
    <w:p w:rsidR="0089624C" w:rsidRDefault="0089624C" w:rsidP="008962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городского округа;</w:t>
      </w:r>
    </w:p>
    <w:p w:rsidR="0089624C" w:rsidRDefault="0089624C" w:rsidP="008962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городского округа, а также средств, получаемых бюджетом городского округа из иных источников, предусмотренных законодательством Российской Федерации;</w:t>
      </w:r>
    </w:p>
    <w:p w:rsidR="0089624C" w:rsidRDefault="0089624C" w:rsidP="008962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городскому округу;</w:t>
      </w:r>
    </w:p>
    <w:p w:rsidR="0089624C" w:rsidRDefault="0089624C" w:rsidP="008962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городского округа,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>
        <w:rPr>
          <w:sz w:val="28"/>
          <w:szCs w:val="28"/>
        </w:rPr>
        <w:t>ств др</w:t>
      </w:r>
      <w:proofErr w:type="gramEnd"/>
      <w:r>
        <w:rPr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муниципальной собственности;</w:t>
      </w:r>
    </w:p>
    <w:p w:rsidR="0089624C" w:rsidRDefault="0089624C" w:rsidP="008962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правовых актов городского округа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программ;</w:t>
      </w:r>
    </w:p>
    <w:p w:rsidR="0089624C" w:rsidRDefault="0089624C" w:rsidP="008962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8) анализ бюджетного процесса в городском округе и подготовка предложений, направленных на его совершенствование;</w:t>
      </w:r>
    </w:p>
    <w:p w:rsidR="0089624C" w:rsidRDefault="0089624C" w:rsidP="008962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9) подготовка информации о ходе исполнения бюджета городского округа, о результатах проведенных контрольных и экспертно-аналитических мероприятий и представление такой информации в Думу и мэру;</w:t>
      </w:r>
    </w:p>
    <w:p w:rsidR="0089624C" w:rsidRDefault="0089624C" w:rsidP="008962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89624C" w:rsidRDefault="0089624C" w:rsidP="008962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11) иные полномочия в сфере внешнего муниципального финансового контроля, установленные федеральными законами, законами Самарской области и настоящим </w:t>
      </w:r>
      <w:hyperlink r:id="rId6" w:history="1">
        <w:r w:rsidRPr="000E4462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>.»;</w:t>
      </w:r>
    </w:p>
    <w:p w:rsidR="0089624C" w:rsidRDefault="0089624C" w:rsidP="00896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D4C7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D4C76">
        <w:rPr>
          <w:sz w:val="28"/>
          <w:szCs w:val="28"/>
        </w:rPr>
        <w:t xml:space="preserve">. </w:t>
      </w:r>
      <w:r>
        <w:rPr>
          <w:sz w:val="28"/>
          <w:szCs w:val="28"/>
        </w:rPr>
        <w:t>в статье 47:</w:t>
      </w:r>
    </w:p>
    <w:p w:rsidR="0089624C" w:rsidRDefault="0089624C" w:rsidP="00896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C76">
        <w:rPr>
          <w:sz w:val="28"/>
          <w:szCs w:val="28"/>
        </w:rPr>
        <w:t xml:space="preserve">пункт 3 части </w:t>
      </w:r>
      <w:r>
        <w:rPr>
          <w:sz w:val="28"/>
          <w:szCs w:val="28"/>
        </w:rPr>
        <w:t xml:space="preserve">3 </w:t>
      </w:r>
      <w:r w:rsidRPr="008D4C76">
        <w:rPr>
          <w:sz w:val="28"/>
          <w:szCs w:val="28"/>
        </w:rPr>
        <w:t>после слов «</w:t>
      </w:r>
      <w:r>
        <w:rPr>
          <w:sz w:val="28"/>
          <w:szCs w:val="28"/>
        </w:rPr>
        <w:t>распоряжения</w:t>
      </w:r>
      <w:r w:rsidRPr="008D4C76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аппарата Думы</w:t>
      </w:r>
      <w:r w:rsidRPr="008D4C76">
        <w:rPr>
          <w:sz w:val="28"/>
          <w:szCs w:val="28"/>
        </w:rPr>
        <w:t>» дополнить словами «</w:t>
      </w:r>
      <w:r>
        <w:rPr>
          <w:sz w:val="28"/>
          <w:szCs w:val="28"/>
        </w:rPr>
        <w:t>приказы председателя контрольно-счетной палаты</w:t>
      </w:r>
      <w:r w:rsidRPr="008D4C76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89624C" w:rsidRDefault="0089624C" w:rsidP="00896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часть 5 после слова «мэром» дополнить словами «контрольно-счетной палатой»;</w:t>
      </w:r>
    </w:p>
    <w:p w:rsidR="0089624C" w:rsidRPr="007C6559" w:rsidRDefault="0089624C" w:rsidP="00896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</w:t>
      </w:r>
      <w:r w:rsidRPr="007C6559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первый</w:t>
      </w:r>
      <w:r w:rsidRPr="007C6559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7C6559">
        <w:rPr>
          <w:sz w:val="28"/>
          <w:szCs w:val="28"/>
        </w:rPr>
        <w:t xml:space="preserve"> 3 статьи 68 после слов «вносит его на рассмотрение Думы» дополнить словами «а так же направляет </w:t>
      </w:r>
      <w:r w:rsidRPr="007C6559">
        <w:rPr>
          <w:color w:val="FF0000"/>
          <w:sz w:val="28"/>
          <w:szCs w:val="28"/>
        </w:rPr>
        <w:t xml:space="preserve"> </w:t>
      </w:r>
      <w:r w:rsidRPr="007C6559">
        <w:rPr>
          <w:sz w:val="28"/>
          <w:szCs w:val="28"/>
        </w:rPr>
        <w:t>в контрольно-счетную палату</w:t>
      </w:r>
      <w:r>
        <w:rPr>
          <w:sz w:val="28"/>
          <w:szCs w:val="28"/>
        </w:rPr>
        <w:t xml:space="preserve"> для подготовки заключения</w:t>
      </w:r>
      <w:r w:rsidRPr="007C6559">
        <w:rPr>
          <w:sz w:val="28"/>
          <w:szCs w:val="28"/>
        </w:rPr>
        <w:t>»;</w:t>
      </w:r>
    </w:p>
    <w:p w:rsidR="0089624C" w:rsidRPr="007C6559" w:rsidRDefault="0089624C" w:rsidP="0089624C">
      <w:pPr>
        <w:ind w:firstLine="708"/>
        <w:jc w:val="both"/>
        <w:rPr>
          <w:sz w:val="28"/>
          <w:szCs w:val="28"/>
        </w:rPr>
      </w:pPr>
    </w:p>
    <w:p w:rsidR="0089624C" w:rsidRDefault="0089624C" w:rsidP="00896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в части 5 статьи 69 слова «а также в контрольно-счетную палату (управление) Думы для подготовки заключения» исключить</w:t>
      </w:r>
      <w:proofErr w:type="gramStart"/>
      <w:r>
        <w:rPr>
          <w:sz w:val="28"/>
          <w:szCs w:val="28"/>
        </w:rPr>
        <w:t>.;</w:t>
      </w:r>
      <w:proofErr w:type="gramEnd"/>
    </w:p>
    <w:p w:rsidR="0089624C" w:rsidRPr="008D4C76" w:rsidRDefault="0089624C" w:rsidP="0089624C">
      <w:pPr>
        <w:jc w:val="both"/>
        <w:rPr>
          <w:sz w:val="28"/>
          <w:szCs w:val="28"/>
        </w:rPr>
      </w:pPr>
    </w:p>
    <w:p w:rsidR="0089624C" w:rsidRDefault="0089624C" w:rsidP="0089624C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D4C76">
        <w:rPr>
          <w:sz w:val="28"/>
          <w:szCs w:val="28"/>
        </w:rPr>
        <w:t>. стать</w:t>
      </w:r>
      <w:r>
        <w:rPr>
          <w:sz w:val="28"/>
          <w:szCs w:val="28"/>
        </w:rPr>
        <w:t>ю 72</w:t>
      </w:r>
      <w:r w:rsidRPr="001A789E">
        <w:rPr>
          <w:sz w:val="28"/>
          <w:szCs w:val="28"/>
        </w:rPr>
        <w:t xml:space="preserve"> </w:t>
      </w:r>
      <w:r w:rsidRPr="008D4C7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;</w:t>
      </w:r>
    </w:p>
    <w:p w:rsidR="0089624C" w:rsidRPr="001A789E" w:rsidRDefault="0089624C" w:rsidP="0089624C">
      <w:pPr>
        <w:ind w:firstLine="708"/>
        <w:jc w:val="both"/>
        <w:rPr>
          <w:b/>
          <w:i/>
          <w:sz w:val="28"/>
          <w:szCs w:val="28"/>
        </w:rPr>
      </w:pPr>
      <w:r w:rsidRPr="001A789E">
        <w:rPr>
          <w:b/>
          <w:i/>
          <w:sz w:val="28"/>
          <w:szCs w:val="28"/>
        </w:rPr>
        <w:t>«</w:t>
      </w:r>
      <w:r w:rsidRPr="001A789E">
        <w:rPr>
          <w:i/>
          <w:sz w:val="28"/>
          <w:szCs w:val="28"/>
        </w:rPr>
        <w:t>Статья 72.</w:t>
      </w:r>
      <w:r w:rsidRPr="001A789E">
        <w:rPr>
          <w:b/>
          <w:i/>
          <w:sz w:val="28"/>
          <w:szCs w:val="28"/>
        </w:rPr>
        <w:t xml:space="preserve"> Органы муниципального финансового контроля</w:t>
      </w:r>
    </w:p>
    <w:p w:rsidR="0089624C" w:rsidRPr="007C6559" w:rsidRDefault="0089624C" w:rsidP="0089624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559">
        <w:rPr>
          <w:rFonts w:ascii="Times New Roman" w:hAnsi="Times New Roman"/>
          <w:sz w:val="28"/>
          <w:szCs w:val="28"/>
        </w:rPr>
        <w:t xml:space="preserve"> 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559">
        <w:rPr>
          <w:rFonts w:ascii="Times New Roman" w:hAnsi="Times New Roman"/>
          <w:sz w:val="28"/>
          <w:szCs w:val="28"/>
        </w:rPr>
        <w:t>Муниципальный финансовый контроль осуществляется  Думой, контрольно-счетной палатой, финансовым органом мэрии, главными распорядителями бюджетных средств, главными администраторами доходов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7C6559">
        <w:rPr>
          <w:rFonts w:ascii="Times New Roman" w:hAnsi="Times New Roman"/>
          <w:sz w:val="28"/>
          <w:szCs w:val="28"/>
        </w:rPr>
        <w:t xml:space="preserve">, главными администраторами </w:t>
      </w:r>
      <w:proofErr w:type="gramStart"/>
      <w:r w:rsidRPr="007C6559">
        <w:rPr>
          <w:rFonts w:ascii="Times New Roman" w:hAnsi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proofErr w:type="gramEnd"/>
      <w:r w:rsidRPr="007C6559">
        <w:rPr>
          <w:rFonts w:ascii="Times New Roman" w:hAnsi="Times New Roman"/>
          <w:sz w:val="24"/>
          <w:szCs w:val="24"/>
        </w:rPr>
        <w:t>.</w:t>
      </w:r>
    </w:p>
    <w:p w:rsidR="0089624C" w:rsidRPr="008D4C76" w:rsidRDefault="0089624C" w:rsidP="008962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8D4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как коллегиальный орган осуществляет </w:t>
      </w:r>
      <w:proofErr w:type="gramStart"/>
      <w:r>
        <w:rPr>
          <w:sz w:val="28"/>
          <w:szCs w:val="28"/>
        </w:rPr>
        <w:t>к</w:t>
      </w:r>
      <w:r w:rsidRPr="008D4C76">
        <w:rPr>
          <w:sz w:val="28"/>
          <w:szCs w:val="28"/>
        </w:rPr>
        <w:t>онтроль за</w:t>
      </w:r>
      <w:proofErr w:type="gramEnd"/>
      <w:r w:rsidRPr="008D4C76">
        <w:rPr>
          <w:sz w:val="28"/>
          <w:szCs w:val="28"/>
        </w:rPr>
        <w:t xml:space="preserve"> исполнением бюджета городского округа, соблюдением установленного порядка подготовки и рассмотрения проекта бюджета городского округа, отчета об его исполнении, а также контроль за соблюдением установленного порядка управления и распоряжения имуществом, находящимся в муниципально</w:t>
      </w:r>
      <w:r>
        <w:rPr>
          <w:sz w:val="28"/>
          <w:szCs w:val="28"/>
        </w:rPr>
        <w:t>й собственности</w:t>
      </w:r>
      <w:r w:rsidRPr="008D4C76">
        <w:rPr>
          <w:sz w:val="28"/>
          <w:szCs w:val="28"/>
        </w:rPr>
        <w:t>.</w:t>
      </w:r>
    </w:p>
    <w:p w:rsidR="0089624C" w:rsidRPr="008D4C76" w:rsidRDefault="0089624C" w:rsidP="008962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4C76">
        <w:rPr>
          <w:sz w:val="28"/>
          <w:szCs w:val="28"/>
        </w:rPr>
        <w:t>Порядок осуществления контрольной деятельности Думы определяется пол</w:t>
      </w:r>
      <w:r>
        <w:rPr>
          <w:sz w:val="28"/>
          <w:szCs w:val="28"/>
        </w:rPr>
        <w:t>ожениями, утверждаемыми Думой.</w:t>
      </w:r>
    </w:p>
    <w:p w:rsidR="0089624C" w:rsidRDefault="0089624C" w:rsidP="0089624C">
      <w:pPr>
        <w:autoSpaceDE w:val="0"/>
        <w:autoSpaceDN w:val="0"/>
        <w:adjustRightInd w:val="0"/>
        <w:ind w:firstLine="708"/>
        <w:jc w:val="both"/>
        <w:outlineLvl w:val="1"/>
        <w:rPr>
          <w:rFonts w:cs="Tahoma"/>
          <w:bCs/>
          <w:sz w:val="28"/>
          <w:szCs w:val="28"/>
        </w:rPr>
      </w:pPr>
      <w:r>
        <w:rPr>
          <w:sz w:val="28"/>
          <w:szCs w:val="28"/>
        </w:rPr>
        <w:t>3</w:t>
      </w:r>
      <w:r w:rsidRPr="008D4C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Контрольно-счетная палата осуществляет </w:t>
      </w:r>
      <w:proofErr w:type="gramStart"/>
      <w:r>
        <w:rPr>
          <w:sz w:val="28"/>
          <w:szCs w:val="28"/>
        </w:rPr>
        <w:t>к</w:t>
      </w:r>
      <w:r w:rsidRPr="008D4C76">
        <w:rPr>
          <w:rFonts w:cs="Tahoma"/>
          <w:bCs/>
          <w:sz w:val="28"/>
          <w:szCs w:val="28"/>
        </w:rPr>
        <w:t>онтроль за</w:t>
      </w:r>
      <w:proofErr w:type="gramEnd"/>
      <w:r w:rsidRPr="008D4C76">
        <w:rPr>
          <w:rFonts w:cs="Tahoma"/>
          <w:bCs/>
          <w:sz w:val="28"/>
          <w:szCs w:val="28"/>
        </w:rPr>
        <w:t xml:space="preserve"> исполнением бюджета городского округа, контроль за соблюдением установленного порядка управления и распоряжения имуществом, находящимс</w:t>
      </w:r>
      <w:r>
        <w:rPr>
          <w:rFonts w:cs="Tahoma"/>
          <w:bCs/>
          <w:sz w:val="28"/>
          <w:szCs w:val="28"/>
        </w:rPr>
        <w:t>я в муниципальной собственности.</w:t>
      </w:r>
    </w:p>
    <w:p w:rsidR="0089624C" w:rsidRPr="00671C4D" w:rsidRDefault="0089624C" w:rsidP="0089624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671C4D">
        <w:rPr>
          <w:rFonts w:ascii="Times New Roman" w:hAnsi="Times New Roman"/>
          <w:sz w:val="28"/>
          <w:szCs w:val="28"/>
        </w:rPr>
        <w:t xml:space="preserve">инансовый орган мэрии осуществляет финансовый контроль за операциями с бюджетными средствами получателей средств бюджета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71C4D">
        <w:rPr>
          <w:rFonts w:ascii="Times New Roman" w:hAnsi="Times New Roman"/>
          <w:sz w:val="28"/>
          <w:szCs w:val="28"/>
        </w:rPr>
        <w:t>и бюджетными средствами, полученными автономными и бюджетными учреждениями, средствами администраторов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71C4D">
        <w:rPr>
          <w:rFonts w:ascii="Times New Roman" w:hAnsi="Times New Roman"/>
          <w:sz w:val="28"/>
          <w:szCs w:val="28"/>
        </w:rPr>
        <w:t xml:space="preserve">, а также за </w:t>
      </w:r>
      <w:r w:rsidRPr="00671C4D">
        <w:rPr>
          <w:rFonts w:ascii="Times New Roman" w:hAnsi="Times New Roman"/>
          <w:sz w:val="28"/>
          <w:szCs w:val="28"/>
        </w:rPr>
        <w:lastRenderedPageBreak/>
        <w:t>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  <w:proofErr w:type="gramEnd"/>
    </w:p>
    <w:p w:rsidR="0089624C" w:rsidRPr="00671C4D" w:rsidRDefault="0089624C" w:rsidP="0089624C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71C4D">
        <w:rPr>
          <w:rFonts w:ascii="Times New Roman" w:hAnsi="Times New Roman"/>
          <w:sz w:val="28"/>
          <w:szCs w:val="28"/>
        </w:rPr>
        <w:t xml:space="preserve">Формы и порядок осуществления финансового контроля, осуществляемого финансовым органом мэрии, устанавливаются Бюджетным кодексом Российской Федерации, иными актами бюджетного законодательства и порядком, утвержденным постановлением мэрии. </w:t>
      </w:r>
    </w:p>
    <w:p w:rsidR="0089624C" w:rsidRPr="00671C4D" w:rsidRDefault="0089624C" w:rsidP="0089624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</w:t>
      </w:r>
      <w:r w:rsidRPr="00671C4D">
        <w:rPr>
          <w:rFonts w:ascii="Times New Roman" w:hAnsi="Times New Roman"/>
          <w:sz w:val="28"/>
          <w:szCs w:val="28"/>
        </w:rPr>
        <w:t xml:space="preserve"> Главные распорядители бюджетных средств осуществляют финансовый </w:t>
      </w:r>
      <w:proofErr w:type="gramStart"/>
      <w:r w:rsidRPr="00671C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1C4D">
        <w:rPr>
          <w:rFonts w:ascii="Times New Roman" w:hAnsi="Times New Roman"/>
          <w:sz w:val="28"/>
          <w:szCs w:val="28"/>
        </w:rPr>
        <w:t xml:space="preserve"> подведомственными получателями бюджетных средств, автономными и бюджетными учреждениями, в части обеспечения правомерного, целевого, эффективного использования бюджетных средств, за использованием субсидий в соответствии с условиями и целями, определенными при их  предоставлении. </w:t>
      </w:r>
    </w:p>
    <w:p w:rsidR="0089624C" w:rsidRDefault="0089624C" w:rsidP="0089624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1C4D">
        <w:rPr>
          <w:rFonts w:ascii="Times New Roman" w:hAnsi="Times New Roman"/>
          <w:sz w:val="28"/>
          <w:szCs w:val="28"/>
        </w:rPr>
        <w:t>Главные распорядители бюджетных средств организуют и осуществляют ведомственный финансовый контроль в сфере своей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9624C" w:rsidRDefault="0089624C" w:rsidP="0089624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 w:rsidRPr="00671C4D">
        <w:rPr>
          <w:rFonts w:ascii="Times New Roman" w:hAnsi="Times New Roman"/>
          <w:sz w:val="28"/>
          <w:szCs w:val="28"/>
        </w:rPr>
        <w:t xml:space="preserve"> Главные администраторы доходов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71C4D">
        <w:rPr>
          <w:rFonts w:ascii="Times New Roman" w:hAnsi="Times New Roman"/>
          <w:sz w:val="28"/>
          <w:szCs w:val="28"/>
        </w:rPr>
        <w:t xml:space="preserve"> осуществляют финансовый </w:t>
      </w:r>
      <w:proofErr w:type="gramStart"/>
      <w:r w:rsidRPr="00671C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1C4D">
        <w:rPr>
          <w:rFonts w:ascii="Times New Roman" w:hAnsi="Times New Roman"/>
          <w:sz w:val="28"/>
          <w:szCs w:val="28"/>
        </w:rPr>
        <w:t xml:space="preserve"> администраторами доходов бюджета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71C4D">
        <w:rPr>
          <w:rFonts w:ascii="Times New Roman" w:hAnsi="Times New Roman"/>
          <w:sz w:val="28"/>
          <w:szCs w:val="28"/>
        </w:rPr>
        <w:t>по осуществлению ими функций администрирования доходов.</w:t>
      </w:r>
    </w:p>
    <w:p w:rsidR="0089624C" w:rsidRPr="00671C4D" w:rsidRDefault="0089624C" w:rsidP="0089624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</w:t>
      </w:r>
      <w:r w:rsidRPr="00671C4D">
        <w:rPr>
          <w:rFonts w:ascii="Times New Roman" w:hAnsi="Times New Roman"/>
          <w:sz w:val="28"/>
          <w:szCs w:val="28"/>
        </w:rPr>
        <w:t xml:space="preserve">Главные администраторы </w:t>
      </w:r>
      <w:proofErr w:type="gramStart"/>
      <w:r w:rsidRPr="00671C4D">
        <w:rPr>
          <w:rFonts w:ascii="Times New Roman" w:hAnsi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proofErr w:type="gramEnd"/>
      <w:r w:rsidRPr="00671C4D">
        <w:rPr>
          <w:rFonts w:ascii="Times New Roman" w:hAnsi="Times New Roman"/>
          <w:sz w:val="28"/>
          <w:szCs w:val="28"/>
        </w:rPr>
        <w:t xml:space="preserve"> осуществляют финансовый контроль за осуществлением администраторами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71C4D">
        <w:rPr>
          <w:rFonts w:ascii="Times New Roman" w:hAnsi="Times New Roman"/>
          <w:sz w:val="28"/>
          <w:szCs w:val="28"/>
        </w:rPr>
        <w:t xml:space="preserve"> кассовых выплат из бюджета по погашению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71C4D">
        <w:rPr>
          <w:rFonts w:ascii="Times New Roman" w:hAnsi="Times New Roman"/>
          <w:sz w:val="28"/>
          <w:szCs w:val="28"/>
        </w:rPr>
        <w:t>.</w:t>
      </w:r>
    </w:p>
    <w:p w:rsidR="0089624C" w:rsidRDefault="0089624C" w:rsidP="0089624C">
      <w:pPr>
        <w:pStyle w:val="a6"/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671C4D">
        <w:rPr>
          <w:rFonts w:ascii="Times New Roman" w:hAnsi="Times New Roman"/>
          <w:sz w:val="28"/>
          <w:szCs w:val="28"/>
        </w:rPr>
        <w:t xml:space="preserve">Главные администраторы </w:t>
      </w:r>
      <w:proofErr w:type="gramStart"/>
      <w:r w:rsidRPr="00671C4D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71C4D">
        <w:rPr>
          <w:rFonts w:ascii="Times New Roman" w:hAnsi="Times New Roman"/>
          <w:sz w:val="28"/>
          <w:szCs w:val="28"/>
        </w:rPr>
        <w:t>организуют и осуществляют ведомственный финансовый контроль в сфере своей деятельности, вправе проводить проверки администраторов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71C4D">
        <w:rPr>
          <w:rFonts w:ascii="Times New Roman" w:hAnsi="Times New Roman"/>
          <w:sz w:val="28"/>
          <w:szCs w:val="28"/>
        </w:rPr>
        <w:t>.</w:t>
      </w:r>
    </w:p>
    <w:p w:rsidR="0089624C" w:rsidRPr="00671C4D" w:rsidRDefault="0089624C" w:rsidP="0089624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 </w:t>
      </w:r>
      <w:r w:rsidRPr="00671C4D">
        <w:rPr>
          <w:rFonts w:ascii="Times New Roman" w:hAnsi="Times New Roman"/>
          <w:sz w:val="28"/>
          <w:szCs w:val="28"/>
        </w:rPr>
        <w:t>Формы и порядок осуществления финансового контроля, осуществляемого главными распорядителями средств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71C4D">
        <w:rPr>
          <w:rFonts w:ascii="Times New Roman" w:hAnsi="Times New Roman"/>
          <w:sz w:val="28"/>
          <w:szCs w:val="28"/>
        </w:rPr>
        <w:t>, главными администраторами доходов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71C4D">
        <w:rPr>
          <w:rFonts w:ascii="Times New Roman" w:hAnsi="Times New Roman"/>
          <w:sz w:val="28"/>
          <w:szCs w:val="28"/>
        </w:rPr>
        <w:t>, главными администраторами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71C4D">
        <w:rPr>
          <w:rFonts w:ascii="Times New Roman" w:hAnsi="Times New Roman"/>
          <w:sz w:val="28"/>
          <w:szCs w:val="28"/>
        </w:rPr>
        <w:t xml:space="preserve">, устанавливаются Бюджетным </w:t>
      </w:r>
      <w:hyperlink r:id="rId7" w:history="1">
        <w:r w:rsidRPr="00671C4D">
          <w:rPr>
            <w:rFonts w:ascii="Times New Roman" w:hAnsi="Times New Roman"/>
            <w:sz w:val="28"/>
            <w:szCs w:val="28"/>
          </w:rPr>
          <w:t>кодексом</w:t>
        </w:r>
      </w:hyperlink>
      <w:r w:rsidRPr="00671C4D">
        <w:rPr>
          <w:rFonts w:ascii="Times New Roman" w:hAnsi="Times New Roman"/>
          <w:sz w:val="28"/>
          <w:szCs w:val="28"/>
        </w:rPr>
        <w:t>, иными актами бюджетного законодательства и порядками, утвержденными постановлениями мэрии</w:t>
      </w:r>
      <w:proofErr w:type="gramStart"/>
      <w:r w:rsidRPr="00671C4D">
        <w:rPr>
          <w:rFonts w:ascii="Times New Roman" w:hAnsi="Times New Roman"/>
          <w:sz w:val="28"/>
          <w:szCs w:val="28"/>
        </w:rPr>
        <w:t>.»</w:t>
      </w:r>
      <w:proofErr w:type="gramEnd"/>
    </w:p>
    <w:p w:rsidR="0089624C" w:rsidRPr="00671C4D" w:rsidRDefault="0089624C" w:rsidP="008962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9624C" w:rsidRDefault="0089624C" w:rsidP="0089624C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8D4C76">
        <w:rPr>
          <w:sz w:val="28"/>
          <w:szCs w:val="28"/>
        </w:rPr>
        <w:t xml:space="preserve">. в части </w:t>
      </w:r>
      <w:r>
        <w:rPr>
          <w:sz w:val="28"/>
          <w:szCs w:val="28"/>
        </w:rPr>
        <w:t>1</w:t>
      </w:r>
      <w:r w:rsidRPr="008D4C76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Pr="008D4C76">
        <w:rPr>
          <w:sz w:val="28"/>
          <w:szCs w:val="28"/>
        </w:rPr>
        <w:t xml:space="preserve"> 73</w:t>
      </w:r>
      <w:r>
        <w:rPr>
          <w:sz w:val="28"/>
          <w:szCs w:val="28"/>
        </w:rPr>
        <w:t xml:space="preserve"> слова «контрольно-счетную палату Думы» заменить словами «контрольно-счетную палату»</w:t>
      </w:r>
      <w:r w:rsidRPr="008D4C76">
        <w:rPr>
          <w:sz w:val="28"/>
          <w:szCs w:val="28"/>
        </w:rPr>
        <w:t>;</w:t>
      </w:r>
    </w:p>
    <w:p w:rsidR="0089624C" w:rsidRDefault="0089624C" w:rsidP="0089624C">
      <w:pPr>
        <w:ind w:firstLine="708"/>
        <w:jc w:val="both"/>
        <w:rPr>
          <w:sz w:val="28"/>
          <w:szCs w:val="28"/>
        </w:rPr>
      </w:pPr>
    </w:p>
    <w:p w:rsidR="0089624C" w:rsidRPr="008D4C76" w:rsidRDefault="0089624C" w:rsidP="00896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в пункте 2 части 3 статьи 74 исключить слово «Думы».</w:t>
      </w:r>
    </w:p>
    <w:p w:rsidR="0089624C" w:rsidRPr="008D4C76" w:rsidRDefault="0089624C" w:rsidP="0089624C">
      <w:pPr>
        <w:ind w:firstLine="708"/>
        <w:jc w:val="both"/>
        <w:rPr>
          <w:sz w:val="28"/>
          <w:szCs w:val="28"/>
        </w:rPr>
      </w:pPr>
    </w:p>
    <w:p w:rsidR="0089624C" w:rsidRDefault="0089624C" w:rsidP="0089624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333BE">
        <w:rPr>
          <w:sz w:val="28"/>
          <w:szCs w:val="28"/>
        </w:rPr>
        <w:t xml:space="preserve">Предложить мэру  </w:t>
      </w:r>
      <w:r>
        <w:rPr>
          <w:sz w:val="28"/>
          <w:szCs w:val="28"/>
        </w:rPr>
        <w:t>С.И.Андреев</w:t>
      </w:r>
      <w:r w:rsidR="00B333BE">
        <w:rPr>
          <w:sz w:val="28"/>
          <w:szCs w:val="28"/>
        </w:rPr>
        <w:t>у</w:t>
      </w:r>
      <w:r w:rsidRPr="008D4C76">
        <w:rPr>
          <w:sz w:val="28"/>
          <w:szCs w:val="28"/>
        </w:rPr>
        <w:t xml:space="preserve"> зарегистрировать изменения в Устав городского округа Тольятти в установленном законом порядке.</w:t>
      </w:r>
    </w:p>
    <w:p w:rsidR="00B333BE" w:rsidRPr="008D4C76" w:rsidRDefault="00B333BE" w:rsidP="0089624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Настоящее решение вступает в силу после официального опубликования.</w:t>
      </w:r>
    </w:p>
    <w:p w:rsidR="0089624C" w:rsidRPr="008D4C76" w:rsidRDefault="0089624C" w:rsidP="0089624C">
      <w:pPr>
        <w:tabs>
          <w:tab w:val="left" w:pos="1080"/>
          <w:tab w:val="num" w:pos="1400"/>
        </w:tabs>
        <w:ind w:firstLine="720"/>
        <w:jc w:val="both"/>
        <w:rPr>
          <w:sz w:val="28"/>
          <w:szCs w:val="28"/>
        </w:rPr>
      </w:pPr>
    </w:p>
    <w:p w:rsidR="0089624C" w:rsidRPr="008D4C76" w:rsidRDefault="0089624C" w:rsidP="0089624C">
      <w:pPr>
        <w:tabs>
          <w:tab w:val="left" w:pos="720"/>
        </w:tabs>
        <w:jc w:val="both"/>
        <w:rPr>
          <w:sz w:val="28"/>
          <w:szCs w:val="28"/>
        </w:rPr>
      </w:pPr>
      <w:r w:rsidRPr="008D4C76">
        <w:rPr>
          <w:sz w:val="28"/>
          <w:szCs w:val="28"/>
        </w:rPr>
        <w:tab/>
      </w:r>
      <w:r w:rsidR="00B333BE">
        <w:rPr>
          <w:sz w:val="28"/>
          <w:szCs w:val="28"/>
        </w:rPr>
        <w:t>5</w:t>
      </w:r>
      <w:r w:rsidRPr="008D4C76">
        <w:rPr>
          <w:sz w:val="28"/>
          <w:szCs w:val="28"/>
        </w:rPr>
        <w:t xml:space="preserve">. </w:t>
      </w:r>
      <w:proofErr w:type="gramStart"/>
      <w:r w:rsidRPr="008D4C76">
        <w:rPr>
          <w:sz w:val="28"/>
          <w:szCs w:val="28"/>
        </w:rPr>
        <w:t>Контроль за</w:t>
      </w:r>
      <w:proofErr w:type="gramEnd"/>
      <w:r w:rsidRPr="008D4C76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(В.И.Попов).</w:t>
      </w:r>
    </w:p>
    <w:p w:rsidR="0089624C" w:rsidRPr="008D4C76" w:rsidRDefault="0089624C" w:rsidP="0089624C">
      <w:pPr>
        <w:ind w:firstLine="612"/>
        <w:jc w:val="both"/>
        <w:rPr>
          <w:sz w:val="28"/>
          <w:szCs w:val="28"/>
        </w:rPr>
      </w:pPr>
    </w:p>
    <w:p w:rsidR="0089624C" w:rsidRPr="008D4C76" w:rsidRDefault="0089624C" w:rsidP="0089624C">
      <w:pPr>
        <w:ind w:firstLine="612"/>
        <w:jc w:val="both"/>
        <w:rPr>
          <w:sz w:val="28"/>
          <w:szCs w:val="28"/>
        </w:rPr>
      </w:pPr>
    </w:p>
    <w:p w:rsidR="0089624C" w:rsidRPr="008D4C76" w:rsidRDefault="0089624C" w:rsidP="0089624C">
      <w:pPr>
        <w:ind w:firstLine="612"/>
        <w:jc w:val="both"/>
        <w:rPr>
          <w:sz w:val="28"/>
          <w:szCs w:val="28"/>
        </w:rPr>
      </w:pPr>
    </w:p>
    <w:p w:rsidR="0089624C" w:rsidRPr="008D4C76" w:rsidRDefault="0089624C" w:rsidP="0089624C">
      <w:pPr>
        <w:jc w:val="both"/>
        <w:rPr>
          <w:b/>
          <w:sz w:val="28"/>
          <w:szCs w:val="28"/>
        </w:rPr>
      </w:pPr>
      <w:r w:rsidRPr="008D4C76">
        <w:rPr>
          <w:b/>
          <w:sz w:val="28"/>
          <w:szCs w:val="28"/>
        </w:rPr>
        <w:t>Мэр</w:t>
      </w:r>
      <w:r w:rsidRPr="008D4C76">
        <w:rPr>
          <w:b/>
          <w:sz w:val="28"/>
          <w:szCs w:val="28"/>
        </w:rPr>
        <w:tab/>
      </w:r>
      <w:r w:rsidRPr="008D4C76">
        <w:rPr>
          <w:b/>
          <w:sz w:val="28"/>
          <w:szCs w:val="28"/>
        </w:rPr>
        <w:tab/>
      </w:r>
      <w:r w:rsidRPr="008D4C76">
        <w:rPr>
          <w:b/>
          <w:sz w:val="28"/>
          <w:szCs w:val="28"/>
        </w:rPr>
        <w:tab/>
      </w:r>
      <w:r w:rsidRPr="008D4C76">
        <w:rPr>
          <w:b/>
          <w:sz w:val="28"/>
          <w:szCs w:val="28"/>
        </w:rPr>
        <w:tab/>
      </w:r>
      <w:r w:rsidRPr="008D4C76">
        <w:rPr>
          <w:b/>
          <w:sz w:val="28"/>
          <w:szCs w:val="28"/>
        </w:rPr>
        <w:tab/>
      </w:r>
      <w:r w:rsidRPr="008D4C76">
        <w:rPr>
          <w:b/>
          <w:sz w:val="28"/>
          <w:szCs w:val="28"/>
        </w:rPr>
        <w:tab/>
      </w:r>
      <w:r w:rsidRPr="008D4C76">
        <w:rPr>
          <w:b/>
          <w:sz w:val="28"/>
          <w:szCs w:val="28"/>
        </w:rPr>
        <w:tab/>
      </w:r>
      <w:r w:rsidRPr="008D4C76">
        <w:rPr>
          <w:b/>
          <w:sz w:val="28"/>
          <w:szCs w:val="28"/>
        </w:rPr>
        <w:tab/>
      </w:r>
      <w:r w:rsidRPr="008D4C76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С.И.Андреев</w:t>
      </w:r>
    </w:p>
    <w:p w:rsidR="0089624C" w:rsidRPr="008D4C76" w:rsidRDefault="0089624C" w:rsidP="0089624C">
      <w:pPr>
        <w:ind w:firstLine="720"/>
        <w:jc w:val="both"/>
        <w:rPr>
          <w:b/>
          <w:sz w:val="28"/>
          <w:szCs w:val="28"/>
        </w:rPr>
      </w:pPr>
    </w:p>
    <w:p w:rsidR="0089624C" w:rsidRPr="008D4C76" w:rsidRDefault="0089624C" w:rsidP="0089624C">
      <w:pPr>
        <w:ind w:firstLine="720"/>
        <w:jc w:val="both"/>
        <w:rPr>
          <w:b/>
          <w:sz w:val="28"/>
          <w:szCs w:val="28"/>
        </w:rPr>
      </w:pPr>
    </w:p>
    <w:p w:rsidR="0089624C" w:rsidRPr="008D4C76" w:rsidRDefault="0089624C" w:rsidP="0089624C">
      <w:pPr>
        <w:jc w:val="both"/>
        <w:rPr>
          <w:b/>
          <w:sz w:val="28"/>
          <w:szCs w:val="28"/>
        </w:rPr>
      </w:pPr>
      <w:r w:rsidRPr="008D4C76">
        <w:rPr>
          <w:b/>
          <w:sz w:val="28"/>
          <w:szCs w:val="28"/>
        </w:rPr>
        <w:t>Председатель Думы</w:t>
      </w:r>
      <w:r w:rsidRPr="008D4C76">
        <w:rPr>
          <w:b/>
          <w:sz w:val="28"/>
          <w:szCs w:val="28"/>
        </w:rPr>
        <w:tab/>
      </w:r>
      <w:r w:rsidRPr="008D4C76">
        <w:rPr>
          <w:b/>
          <w:sz w:val="28"/>
          <w:szCs w:val="28"/>
        </w:rPr>
        <w:tab/>
      </w:r>
      <w:r w:rsidRPr="008D4C76">
        <w:rPr>
          <w:b/>
          <w:sz w:val="28"/>
          <w:szCs w:val="28"/>
        </w:rPr>
        <w:tab/>
      </w:r>
      <w:r w:rsidRPr="008D4C76">
        <w:rPr>
          <w:b/>
          <w:sz w:val="28"/>
          <w:szCs w:val="28"/>
        </w:rPr>
        <w:tab/>
      </w:r>
      <w:r w:rsidRPr="008D4C76">
        <w:rPr>
          <w:b/>
          <w:sz w:val="28"/>
          <w:szCs w:val="28"/>
        </w:rPr>
        <w:tab/>
      </w:r>
      <w:r w:rsidRPr="008D4C76">
        <w:rPr>
          <w:b/>
          <w:sz w:val="28"/>
          <w:szCs w:val="28"/>
        </w:rPr>
        <w:tab/>
        <w:t xml:space="preserve">         </w:t>
      </w:r>
      <w:r w:rsidR="00B333BE">
        <w:rPr>
          <w:b/>
          <w:sz w:val="28"/>
          <w:szCs w:val="28"/>
        </w:rPr>
        <w:t xml:space="preserve"> А.В.Денисов</w:t>
      </w:r>
    </w:p>
    <w:p w:rsidR="0089624C" w:rsidRPr="008D4C76" w:rsidRDefault="0089624C" w:rsidP="0089624C">
      <w:pPr>
        <w:jc w:val="both"/>
        <w:rPr>
          <w:sz w:val="28"/>
          <w:szCs w:val="28"/>
        </w:rPr>
      </w:pPr>
    </w:p>
    <w:p w:rsidR="0089624C" w:rsidRPr="008D4C76" w:rsidRDefault="0089624C" w:rsidP="0089624C">
      <w:pPr>
        <w:jc w:val="both"/>
        <w:rPr>
          <w:sz w:val="28"/>
          <w:szCs w:val="28"/>
        </w:rPr>
      </w:pPr>
    </w:p>
    <w:p w:rsidR="0089624C" w:rsidRPr="008D4C76" w:rsidRDefault="0089624C" w:rsidP="0089624C">
      <w:pPr>
        <w:jc w:val="both"/>
        <w:rPr>
          <w:sz w:val="28"/>
          <w:szCs w:val="28"/>
        </w:rPr>
      </w:pPr>
    </w:p>
    <w:p w:rsidR="0089624C" w:rsidRPr="008D4C76" w:rsidRDefault="0089624C" w:rsidP="0089624C">
      <w:pPr>
        <w:jc w:val="both"/>
        <w:rPr>
          <w:sz w:val="28"/>
          <w:szCs w:val="28"/>
        </w:rPr>
      </w:pPr>
    </w:p>
    <w:p w:rsidR="0089624C" w:rsidRPr="008D4C76" w:rsidRDefault="0089624C" w:rsidP="0089624C">
      <w:pPr>
        <w:jc w:val="both"/>
        <w:rPr>
          <w:sz w:val="28"/>
          <w:szCs w:val="28"/>
        </w:rPr>
      </w:pPr>
    </w:p>
    <w:p w:rsidR="0089624C" w:rsidRPr="008D4C76" w:rsidRDefault="0089624C" w:rsidP="0089624C">
      <w:pPr>
        <w:jc w:val="both"/>
        <w:rPr>
          <w:sz w:val="28"/>
          <w:szCs w:val="28"/>
        </w:rPr>
      </w:pPr>
    </w:p>
    <w:p w:rsidR="0089624C" w:rsidRPr="008D4C76" w:rsidRDefault="0089624C" w:rsidP="0089624C">
      <w:pPr>
        <w:spacing w:line="360" w:lineRule="auto"/>
        <w:jc w:val="both"/>
        <w:rPr>
          <w:sz w:val="28"/>
          <w:szCs w:val="28"/>
        </w:rPr>
      </w:pPr>
    </w:p>
    <w:p w:rsidR="0089624C" w:rsidRPr="008D4C76" w:rsidRDefault="0089624C" w:rsidP="0089624C">
      <w:pPr>
        <w:jc w:val="both"/>
        <w:rPr>
          <w:bCs/>
          <w:sz w:val="28"/>
          <w:szCs w:val="28"/>
        </w:rPr>
      </w:pPr>
    </w:p>
    <w:p w:rsidR="0089624C" w:rsidRPr="008D4C76" w:rsidRDefault="0089624C" w:rsidP="0089624C">
      <w:pPr>
        <w:jc w:val="both"/>
        <w:rPr>
          <w:bCs/>
          <w:sz w:val="28"/>
          <w:szCs w:val="28"/>
        </w:rPr>
      </w:pPr>
    </w:p>
    <w:p w:rsidR="0089624C" w:rsidRPr="008D4C76" w:rsidRDefault="0089624C" w:rsidP="0089624C">
      <w:pPr>
        <w:jc w:val="both"/>
        <w:rPr>
          <w:bCs/>
          <w:sz w:val="28"/>
          <w:szCs w:val="28"/>
        </w:rPr>
      </w:pPr>
    </w:p>
    <w:p w:rsidR="0089624C" w:rsidRPr="008D4C76" w:rsidRDefault="0089624C" w:rsidP="0089624C">
      <w:pPr>
        <w:jc w:val="both"/>
        <w:rPr>
          <w:bCs/>
          <w:sz w:val="28"/>
          <w:szCs w:val="28"/>
        </w:rPr>
      </w:pPr>
    </w:p>
    <w:p w:rsidR="0089624C" w:rsidRPr="008D4C76" w:rsidRDefault="0089624C" w:rsidP="0089624C">
      <w:pPr>
        <w:jc w:val="both"/>
        <w:rPr>
          <w:bCs/>
          <w:sz w:val="28"/>
          <w:szCs w:val="28"/>
        </w:rPr>
      </w:pPr>
    </w:p>
    <w:p w:rsidR="00AE45DB" w:rsidRDefault="00AE45DB"/>
    <w:sectPr w:rsidR="00AE45DB" w:rsidSect="001E729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7F" w:rsidRDefault="00E24A7F" w:rsidP="00E24A7F">
      <w:r>
        <w:separator/>
      </w:r>
    </w:p>
  </w:endnote>
  <w:endnote w:type="continuationSeparator" w:id="0">
    <w:p w:rsidR="00E24A7F" w:rsidRDefault="00E24A7F" w:rsidP="00E2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7F" w:rsidRDefault="00E24A7F" w:rsidP="00E24A7F">
      <w:r>
        <w:separator/>
      </w:r>
    </w:p>
  </w:footnote>
  <w:footnote w:type="continuationSeparator" w:id="0">
    <w:p w:rsidR="00E24A7F" w:rsidRDefault="00E24A7F" w:rsidP="00E24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98" w:rsidRDefault="00E24A7F" w:rsidP="001E72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33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298" w:rsidRDefault="00661287" w:rsidP="001E729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98" w:rsidRDefault="00E24A7F">
    <w:pPr>
      <w:pStyle w:val="a3"/>
      <w:jc w:val="right"/>
    </w:pPr>
    <w:r>
      <w:fldChar w:fldCharType="begin"/>
    </w:r>
    <w:r w:rsidR="00B333BE">
      <w:instrText xml:space="preserve"> PAGE   \* MERGEFORMAT </w:instrText>
    </w:r>
    <w:r>
      <w:fldChar w:fldCharType="separate"/>
    </w:r>
    <w:r w:rsidR="00661287">
      <w:rPr>
        <w:noProof/>
      </w:rPr>
      <w:t>2</w:t>
    </w:r>
    <w:r>
      <w:fldChar w:fldCharType="end"/>
    </w:r>
  </w:p>
  <w:p w:rsidR="001E7298" w:rsidRDefault="00661287" w:rsidP="001E729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24C"/>
    <w:rsid w:val="00004536"/>
    <w:rsid w:val="00010EDF"/>
    <w:rsid w:val="000122E2"/>
    <w:rsid w:val="0004008D"/>
    <w:rsid w:val="00055951"/>
    <w:rsid w:val="000641C1"/>
    <w:rsid w:val="00065C47"/>
    <w:rsid w:val="00073339"/>
    <w:rsid w:val="00080263"/>
    <w:rsid w:val="000803D5"/>
    <w:rsid w:val="00090D8D"/>
    <w:rsid w:val="000911F4"/>
    <w:rsid w:val="00091DBC"/>
    <w:rsid w:val="00092588"/>
    <w:rsid w:val="000A5351"/>
    <w:rsid w:val="000A70FA"/>
    <w:rsid w:val="000B3515"/>
    <w:rsid w:val="000B482B"/>
    <w:rsid w:val="000B5A5C"/>
    <w:rsid w:val="000C00AE"/>
    <w:rsid w:val="000D2702"/>
    <w:rsid w:val="000D3999"/>
    <w:rsid w:val="000E0195"/>
    <w:rsid w:val="000E0D36"/>
    <w:rsid w:val="000F4526"/>
    <w:rsid w:val="000F670B"/>
    <w:rsid w:val="00105053"/>
    <w:rsid w:val="001059A3"/>
    <w:rsid w:val="00113C5E"/>
    <w:rsid w:val="00114220"/>
    <w:rsid w:val="00114A32"/>
    <w:rsid w:val="00115C52"/>
    <w:rsid w:val="00122E0C"/>
    <w:rsid w:val="0012530E"/>
    <w:rsid w:val="001318F8"/>
    <w:rsid w:val="0013325D"/>
    <w:rsid w:val="00135C5A"/>
    <w:rsid w:val="00144675"/>
    <w:rsid w:val="001449C9"/>
    <w:rsid w:val="001452E6"/>
    <w:rsid w:val="00163624"/>
    <w:rsid w:val="0016614F"/>
    <w:rsid w:val="00166F05"/>
    <w:rsid w:val="00167D54"/>
    <w:rsid w:val="00172AC3"/>
    <w:rsid w:val="00182D6E"/>
    <w:rsid w:val="001975E9"/>
    <w:rsid w:val="001A4596"/>
    <w:rsid w:val="001B1760"/>
    <w:rsid w:val="001B5079"/>
    <w:rsid w:val="001B78A8"/>
    <w:rsid w:val="001C0BBC"/>
    <w:rsid w:val="001D2953"/>
    <w:rsid w:val="001D75A1"/>
    <w:rsid w:val="001D7F19"/>
    <w:rsid w:val="001E5563"/>
    <w:rsid w:val="001F2E4A"/>
    <w:rsid w:val="001F59AD"/>
    <w:rsid w:val="00201135"/>
    <w:rsid w:val="0020314C"/>
    <w:rsid w:val="00204CFE"/>
    <w:rsid w:val="00213A97"/>
    <w:rsid w:val="00217ACD"/>
    <w:rsid w:val="0023075E"/>
    <w:rsid w:val="002333F2"/>
    <w:rsid w:val="00234F39"/>
    <w:rsid w:val="0023605B"/>
    <w:rsid w:val="00251F67"/>
    <w:rsid w:val="002600FE"/>
    <w:rsid w:val="00265C80"/>
    <w:rsid w:val="002704A2"/>
    <w:rsid w:val="0027236B"/>
    <w:rsid w:val="00272EF6"/>
    <w:rsid w:val="00273DB8"/>
    <w:rsid w:val="002817C9"/>
    <w:rsid w:val="00282912"/>
    <w:rsid w:val="0028776E"/>
    <w:rsid w:val="00292FFE"/>
    <w:rsid w:val="00297B18"/>
    <w:rsid w:val="002A0152"/>
    <w:rsid w:val="002A05FD"/>
    <w:rsid w:val="002B68AA"/>
    <w:rsid w:val="002E2F2D"/>
    <w:rsid w:val="002E41FA"/>
    <w:rsid w:val="002E4DD5"/>
    <w:rsid w:val="002E6654"/>
    <w:rsid w:val="00330E8E"/>
    <w:rsid w:val="0033411B"/>
    <w:rsid w:val="00337C24"/>
    <w:rsid w:val="003412DC"/>
    <w:rsid w:val="0034382E"/>
    <w:rsid w:val="00346CCE"/>
    <w:rsid w:val="00353E5C"/>
    <w:rsid w:val="0035494C"/>
    <w:rsid w:val="00367300"/>
    <w:rsid w:val="003816D9"/>
    <w:rsid w:val="003955F4"/>
    <w:rsid w:val="003A7A57"/>
    <w:rsid w:val="003A7D36"/>
    <w:rsid w:val="003B527B"/>
    <w:rsid w:val="003B55B0"/>
    <w:rsid w:val="003B7DF6"/>
    <w:rsid w:val="003C25C7"/>
    <w:rsid w:val="003C3565"/>
    <w:rsid w:val="003C4C27"/>
    <w:rsid w:val="003D56E6"/>
    <w:rsid w:val="003D6EC4"/>
    <w:rsid w:val="003E0786"/>
    <w:rsid w:val="003E18AF"/>
    <w:rsid w:val="003E408E"/>
    <w:rsid w:val="003F2681"/>
    <w:rsid w:val="003F339E"/>
    <w:rsid w:val="004013D9"/>
    <w:rsid w:val="00406A9D"/>
    <w:rsid w:val="00412F1C"/>
    <w:rsid w:val="0041347C"/>
    <w:rsid w:val="00415E16"/>
    <w:rsid w:val="00421490"/>
    <w:rsid w:val="00431D39"/>
    <w:rsid w:val="00434D02"/>
    <w:rsid w:val="004356FD"/>
    <w:rsid w:val="004626E4"/>
    <w:rsid w:val="0047253C"/>
    <w:rsid w:val="00495F4A"/>
    <w:rsid w:val="004A2271"/>
    <w:rsid w:val="004A3A38"/>
    <w:rsid w:val="004A5AEC"/>
    <w:rsid w:val="004B05E9"/>
    <w:rsid w:val="004B3919"/>
    <w:rsid w:val="004B3CE2"/>
    <w:rsid w:val="004B6F25"/>
    <w:rsid w:val="004C04F6"/>
    <w:rsid w:val="004C060A"/>
    <w:rsid w:val="004C4196"/>
    <w:rsid w:val="004C6A80"/>
    <w:rsid w:val="004C7763"/>
    <w:rsid w:val="004D4642"/>
    <w:rsid w:val="004D5CA3"/>
    <w:rsid w:val="004E4E9D"/>
    <w:rsid w:val="004E68FB"/>
    <w:rsid w:val="004F1765"/>
    <w:rsid w:val="004F6F0F"/>
    <w:rsid w:val="00516BD9"/>
    <w:rsid w:val="00517C67"/>
    <w:rsid w:val="0053153D"/>
    <w:rsid w:val="0053159E"/>
    <w:rsid w:val="00532200"/>
    <w:rsid w:val="00533417"/>
    <w:rsid w:val="00533582"/>
    <w:rsid w:val="00536416"/>
    <w:rsid w:val="005367DC"/>
    <w:rsid w:val="005447E0"/>
    <w:rsid w:val="00551EA8"/>
    <w:rsid w:val="005551BC"/>
    <w:rsid w:val="005565A3"/>
    <w:rsid w:val="005570C7"/>
    <w:rsid w:val="005577A5"/>
    <w:rsid w:val="00566B01"/>
    <w:rsid w:val="00571339"/>
    <w:rsid w:val="005779A5"/>
    <w:rsid w:val="00580C8A"/>
    <w:rsid w:val="00585B61"/>
    <w:rsid w:val="00593B43"/>
    <w:rsid w:val="005B5E54"/>
    <w:rsid w:val="005C1D29"/>
    <w:rsid w:val="005C3DA5"/>
    <w:rsid w:val="005C7D24"/>
    <w:rsid w:val="005F0668"/>
    <w:rsid w:val="005F080D"/>
    <w:rsid w:val="005F5E24"/>
    <w:rsid w:val="005F66F8"/>
    <w:rsid w:val="00602FA4"/>
    <w:rsid w:val="00607903"/>
    <w:rsid w:val="00611639"/>
    <w:rsid w:val="0061201A"/>
    <w:rsid w:val="00620919"/>
    <w:rsid w:val="00621AE0"/>
    <w:rsid w:val="00622885"/>
    <w:rsid w:val="00623968"/>
    <w:rsid w:val="00636386"/>
    <w:rsid w:val="00645850"/>
    <w:rsid w:val="0064722B"/>
    <w:rsid w:val="006532A8"/>
    <w:rsid w:val="00655CCA"/>
    <w:rsid w:val="00661287"/>
    <w:rsid w:val="00663B06"/>
    <w:rsid w:val="006703CC"/>
    <w:rsid w:val="00676B1F"/>
    <w:rsid w:val="00681923"/>
    <w:rsid w:val="0068301A"/>
    <w:rsid w:val="006905A5"/>
    <w:rsid w:val="00694EEB"/>
    <w:rsid w:val="006A6489"/>
    <w:rsid w:val="006B2490"/>
    <w:rsid w:val="006B327E"/>
    <w:rsid w:val="006C753A"/>
    <w:rsid w:val="006D523B"/>
    <w:rsid w:val="006E1B6B"/>
    <w:rsid w:val="006E391F"/>
    <w:rsid w:val="006F1E38"/>
    <w:rsid w:val="006F212F"/>
    <w:rsid w:val="00716254"/>
    <w:rsid w:val="0071678C"/>
    <w:rsid w:val="00725EEE"/>
    <w:rsid w:val="007261BA"/>
    <w:rsid w:val="00747EF3"/>
    <w:rsid w:val="00754065"/>
    <w:rsid w:val="00771A8E"/>
    <w:rsid w:val="00781A74"/>
    <w:rsid w:val="007A7A47"/>
    <w:rsid w:val="007B0B1D"/>
    <w:rsid w:val="007B2B38"/>
    <w:rsid w:val="007B2E0F"/>
    <w:rsid w:val="007B45F8"/>
    <w:rsid w:val="007B48FD"/>
    <w:rsid w:val="007C4587"/>
    <w:rsid w:val="007C5F25"/>
    <w:rsid w:val="007D2838"/>
    <w:rsid w:val="007E2882"/>
    <w:rsid w:val="007F4BA1"/>
    <w:rsid w:val="0081030E"/>
    <w:rsid w:val="00811AC5"/>
    <w:rsid w:val="008138E8"/>
    <w:rsid w:val="00817246"/>
    <w:rsid w:val="008242CC"/>
    <w:rsid w:val="0082796E"/>
    <w:rsid w:val="0083022B"/>
    <w:rsid w:val="008356D0"/>
    <w:rsid w:val="00850931"/>
    <w:rsid w:val="00851E14"/>
    <w:rsid w:val="00852E89"/>
    <w:rsid w:val="008567A1"/>
    <w:rsid w:val="00856C71"/>
    <w:rsid w:val="00866012"/>
    <w:rsid w:val="008759AC"/>
    <w:rsid w:val="00875A3E"/>
    <w:rsid w:val="00876762"/>
    <w:rsid w:val="0088000B"/>
    <w:rsid w:val="00882FA9"/>
    <w:rsid w:val="0089624C"/>
    <w:rsid w:val="008B1C44"/>
    <w:rsid w:val="008C1EFA"/>
    <w:rsid w:val="008C3D41"/>
    <w:rsid w:val="008D3449"/>
    <w:rsid w:val="008D35B3"/>
    <w:rsid w:val="008D595C"/>
    <w:rsid w:val="008F2754"/>
    <w:rsid w:val="008F4947"/>
    <w:rsid w:val="008F687A"/>
    <w:rsid w:val="009035BE"/>
    <w:rsid w:val="0090385C"/>
    <w:rsid w:val="0090477F"/>
    <w:rsid w:val="00906B18"/>
    <w:rsid w:val="00913C38"/>
    <w:rsid w:val="00915484"/>
    <w:rsid w:val="0091666A"/>
    <w:rsid w:val="00925AAA"/>
    <w:rsid w:val="009331A1"/>
    <w:rsid w:val="00943E48"/>
    <w:rsid w:val="00944E2F"/>
    <w:rsid w:val="0095195E"/>
    <w:rsid w:val="00963437"/>
    <w:rsid w:val="00964F39"/>
    <w:rsid w:val="009721FB"/>
    <w:rsid w:val="00976C44"/>
    <w:rsid w:val="0098293F"/>
    <w:rsid w:val="00987102"/>
    <w:rsid w:val="00991C4E"/>
    <w:rsid w:val="009A399D"/>
    <w:rsid w:val="009C1EC5"/>
    <w:rsid w:val="009E03B1"/>
    <w:rsid w:val="009E2B3C"/>
    <w:rsid w:val="009E5666"/>
    <w:rsid w:val="009F1AFC"/>
    <w:rsid w:val="009F6825"/>
    <w:rsid w:val="009F6DE4"/>
    <w:rsid w:val="00A00DF7"/>
    <w:rsid w:val="00A0244C"/>
    <w:rsid w:val="00A03097"/>
    <w:rsid w:val="00A14D6D"/>
    <w:rsid w:val="00A2410E"/>
    <w:rsid w:val="00A272A5"/>
    <w:rsid w:val="00A3795C"/>
    <w:rsid w:val="00A37B6F"/>
    <w:rsid w:val="00A47EB3"/>
    <w:rsid w:val="00A605BE"/>
    <w:rsid w:val="00A6790D"/>
    <w:rsid w:val="00A76E51"/>
    <w:rsid w:val="00A848B3"/>
    <w:rsid w:val="00A863BB"/>
    <w:rsid w:val="00A92005"/>
    <w:rsid w:val="00A975E5"/>
    <w:rsid w:val="00AC1F0C"/>
    <w:rsid w:val="00AC2025"/>
    <w:rsid w:val="00AD620C"/>
    <w:rsid w:val="00AE286C"/>
    <w:rsid w:val="00AE2B9A"/>
    <w:rsid w:val="00AE2FDD"/>
    <w:rsid w:val="00AE45DB"/>
    <w:rsid w:val="00AE6A38"/>
    <w:rsid w:val="00AE6B45"/>
    <w:rsid w:val="00AE7572"/>
    <w:rsid w:val="00AF2139"/>
    <w:rsid w:val="00AF33A9"/>
    <w:rsid w:val="00B06663"/>
    <w:rsid w:val="00B1200D"/>
    <w:rsid w:val="00B1370D"/>
    <w:rsid w:val="00B13EEA"/>
    <w:rsid w:val="00B17E86"/>
    <w:rsid w:val="00B23E88"/>
    <w:rsid w:val="00B27A0C"/>
    <w:rsid w:val="00B333BE"/>
    <w:rsid w:val="00B34AD2"/>
    <w:rsid w:val="00B36894"/>
    <w:rsid w:val="00B40552"/>
    <w:rsid w:val="00B43243"/>
    <w:rsid w:val="00B466C7"/>
    <w:rsid w:val="00B5085C"/>
    <w:rsid w:val="00B55961"/>
    <w:rsid w:val="00B568B2"/>
    <w:rsid w:val="00B63A4B"/>
    <w:rsid w:val="00B65035"/>
    <w:rsid w:val="00B7159D"/>
    <w:rsid w:val="00B745C5"/>
    <w:rsid w:val="00B832DA"/>
    <w:rsid w:val="00B862D9"/>
    <w:rsid w:val="00B86BA8"/>
    <w:rsid w:val="00B933E6"/>
    <w:rsid w:val="00B9765E"/>
    <w:rsid w:val="00BC2443"/>
    <w:rsid w:val="00BD42A7"/>
    <w:rsid w:val="00BD6D70"/>
    <w:rsid w:val="00BF37B1"/>
    <w:rsid w:val="00BF78F7"/>
    <w:rsid w:val="00C06196"/>
    <w:rsid w:val="00C122DF"/>
    <w:rsid w:val="00C24524"/>
    <w:rsid w:val="00C33284"/>
    <w:rsid w:val="00C41B00"/>
    <w:rsid w:val="00C4468D"/>
    <w:rsid w:val="00C54B0B"/>
    <w:rsid w:val="00C709C6"/>
    <w:rsid w:val="00C74B4F"/>
    <w:rsid w:val="00C7784C"/>
    <w:rsid w:val="00C829C7"/>
    <w:rsid w:val="00C85DD8"/>
    <w:rsid w:val="00C87239"/>
    <w:rsid w:val="00CA6E6D"/>
    <w:rsid w:val="00CB785D"/>
    <w:rsid w:val="00CD77C1"/>
    <w:rsid w:val="00CE4387"/>
    <w:rsid w:val="00CE46BC"/>
    <w:rsid w:val="00CF6948"/>
    <w:rsid w:val="00D1034C"/>
    <w:rsid w:val="00D1710F"/>
    <w:rsid w:val="00D46112"/>
    <w:rsid w:val="00D53DAA"/>
    <w:rsid w:val="00D601C4"/>
    <w:rsid w:val="00D60339"/>
    <w:rsid w:val="00D66A15"/>
    <w:rsid w:val="00D72C83"/>
    <w:rsid w:val="00D8671D"/>
    <w:rsid w:val="00D933E8"/>
    <w:rsid w:val="00DA08FA"/>
    <w:rsid w:val="00DA6F5B"/>
    <w:rsid w:val="00DA7E18"/>
    <w:rsid w:val="00DB26EC"/>
    <w:rsid w:val="00DC0FDE"/>
    <w:rsid w:val="00DC1981"/>
    <w:rsid w:val="00DC1A6F"/>
    <w:rsid w:val="00DE6359"/>
    <w:rsid w:val="00DE7E39"/>
    <w:rsid w:val="00DF6901"/>
    <w:rsid w:val="00E0338D"/>
    <w:rsid w:val="00E1533B"/>
    <w:rsid w:val="00E15FA3"/>
    <w:rsid w:val="00E2227D"/>
    <w:rsid w:val="00E23687"/>
    <w:rsid w:val="00E237EA"/>
    <w:rsid w:val="00E24A7F"/>
    <w:rsid w:val="00E31F54"/>
    <w:rsid w:val="00E340D9"/>
    <w:rsid w:val="00E4284C"/>
    <w:rsid w:val="00E45D9F"/>
    <w:rsid w:val="00E60322"/>
    <w:rsid w:val="00E8030E"/>
    <w:rsid w:val="00E9108A"/>
    <w:rsid w:val="00E9683D"/>
    <w:rsid w:val="00E97395"/>
    <w:rsid w:val="00EA0154"/>
    <w:rsid w:val="00EA2D52"/>
    <w:rsid w:val="00EA5196"/>
    <w:rsid w:val="00EB1172"/>
    <w:rsid w:val="00EC3DB9"/>
    <w:rsid w:val="00ED1C4C"/>
    <w:rsid w:val="00EE0A49"/>
    <w:rsid w:val="00EE0F0C"/>
    <w:rsid w:val="00EE1F93"/>
    <w:rsid w:val="00EE7C64"/>
    <w:rsid w:val="00EF0531"/>
    <w:rsid w:val="00EF5438"/>
    <w:rsid w:val="00EF5BE5"/>
    <w:rsid w:val="00F00C82"/>
    <w:rsid w:val="00F00E48"/>
    <w:rsid w:val="00F03B88"/>
    <w:rsid w:val="00F04549"/>
    <w:rsid w:val="00F05BE5"/>
    <w:rsid w:val="00F07153"/>
    <w:rsid w:val="00F11A14"/>
    <w:rsid w:val="00F11B70"/>
    <w:rsid w:val="00F1522F"/>
    <w:rsid w:val="00F175C6"/>
    <w:rsid w:val="00F2218E"/>
    <w:rsid w:val="00F31076"/>
    <w:rsid w:val="00F3277F"/>
    <w:rsid w:val="00F436AA"/>
    <w:rsid w:val="00F45636"/>
    <w:rsid w:val="00F5163A"/>
    <w:rsid w:val="00F56986"/>
    <w:rsid w:val="00F573CB"/>
    <w:rsid w:val="00F6722E"/>
    <w:rsid w:val="00F72933"/>
    <w:rsid w:val="00F80481"/>
    <w:rsid w:val="00F81801"/>
    <w:rsid w:val="00F81DE5"/>
    <w:rsid w:val="00F82A87"/>
    <w:rsid w:val="00F84513"/>
    <w:rsid w:val="00F8627B"/>
    <w:rsid w:val="00FA478B"/>
    <w:rsid w:val="00FA6EE9"/>
    <w:rsid w:val="00FB1DA9"/>
    <w:rsid w:val="00FB416E"/>
    <w:rsid w:val="00FB6909"/>
    <w:rsid w:val="00FC1A4E"/>
    <w:rsid w:val="00FC272E"/>
    <w:rsid w:val="00FD1E9F"/>
    <w:rsid w:val="00FD7F0A"/>
    <w:rsid w:val="00FE0A1A"/>
    <w:rsid w:val="00FE2613"/>
    <w:rsid w:val="00FE6584"/>
    <w:rsid w:val="00FF15D7"/>
    <w:rsid w:val="00FF2EF1"/>
    <w:rsid w:val="00FF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62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89624C"/>
  </w:style>
  <w:style w:type="paragraph" w:styleId="a6">
    <w:name w:val="List Paragraph"/>
    <w:basedOn w:val="a"/>
    <w:uiPriority w:val="34"/>
    <w:qFormat/>
    <w:rsid w:val="008962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174DAFD9621730D98965AE96691C44B269D3794C421502F21919A5B2C77C6E24CDCA5D1AB55F343D4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7326BC188BAEFCC78E924092FA2D673452DE9D546D96DD9BB0373050C2F3AFk5E1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8356</Characters>
  <Application>Microsoft Office Word</Application>
  <DocSecurity>0</DocSecurity>
  <Lines>69</Lines>
  <Paragraphs>19</Paragraphs>
  <ScaleCrop>false</ScaleCrop>
  <Company>Мэрия городского округа Тольятти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naumari</dc:creator>
  <cp:keywords/>
  <dc:description/>
  <cp:lastModifiedBy>naumari</cp:lastModifiedBy>
  <cp:revision>2</cp:revision>
  <dcterms:created xsi:type="dcterms:W3CDTF">2012-10-31T05:12:00Z</dcterms:created>
  <dcterms:modified xsi:type="dcterms:W3CDTF">2012-10-31T05:12:00Z</dcterms:modified>
</cp:coreProperties>
</file>