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8D" w:rsidRPr="00D577D1" w:rsidRDefault="000C248D" w:rsidP="000C248D">
      <w:pPr>
        <w:ind w:firstLine="709"/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D577D1" w:rsidP="000C248D">
      <w:pPr>
        <w:jc w:val="center"/>
        <w:rPr>
          <w:rFonts w:eastAsia="Times New Roman"/>
          <w:bCs w:val="0"/>
          <w:sz w:val="28"/>
          <w:szCs w:val="28"/>
        </w:rPr>
      </w:pPr>
    </w:p>
    <w:p w:rsidR="00D577D1" w:rsidRDefault="000C248D" w:rsidP="000C248D">
      <w:pPr>
        <w:jc w:val="center"/>
        <w:rPr>
          <w:rFonts w:eastAsia="Times New Roman"/>
          <w:bCs w:val="0"/>
          <w:sz w:val="27"/>
          <w:szCs w:val="27"/>
        </w:rPr>
      </w:pPr>
      <w:r w:rsidRPr="00D577D1">
        <w:rPr>
          <w:rFonts w:eastAsia="Times New Roman"/>
          <w:bCs w:val="0"/>
          <w:sz w:val="27"/>
          <w:szCs w:val="27"/>
        </w:rPr>
        <w:t xml:space="preserve">О внесении изменений в Положение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утверждённое решением Думы городского округа Тольятти </w:t>
      </w:r>
    </w:p>
    <w:p w:rsidR="000C248D" w:rsidRPr="00D577D1" w:rsidRDefault="000C248D" w:rsidP="000C248D">
      <w:pPr>
        <w:jc w:val="center"/>
        <w:rPr>
          <w:rFonts w:eastAsia="Times New Roman"/>
          <w:bCs w:val="0"/>
          <w:sz w:val="27"/>
          <w:szCs w:val="27"/>
        </w:rPr>
      </w:pPr>
      <w:r w:rsidRPr="00D577D1">
        <w:rPr>
          <w:rFonts w:eastAsia="Times New Roman"/>
          <w:bCs w:val="0"/>
          <w:sz w:val="27"/>
          <w:szCs w:val="27"/>
        </w:rPr>
        <w:t xml:space="preserve">от 23.01.2013 №1088 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</w:p>
    <w:p w:rsidR="00D577D1" w:rsidRPr="00D577D1" w:rsidRDefault="00D577D1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proofErr w:type="gramStart"/>
      <w:r w:rsidRPr="00D577D1">
        <w:rPr>
          <w:rFonts w:eastAsia="Times New Roman"/>
          <w:b w:val="0"/>
          <w:bCs w:val="0"/>
          <w:sz w:val="27"/>
          <w:szCs w:val="27"/>
        </w:rPr>
        <w:t xml:space="preserve">Рассмотрев представленные изменения в Положение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утверждённое решением Думы городского округа Тольятти от 23.01.2013 №1088, руководствуясь Уставом городского округа Тольятти, Дума </w:t>
      </w:r>
      <w:proofErr w:type="gramEnd"/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2"/>
          <w:szCs w:val="22"/>
        </w:rPr>
      </w:pPr>
    </w:p>
    <w:p w:rsidR="000C248D" w:rsidRPr="00D577D1" w:rsidRDefault="00D577D1" w:rsidP="000C248D">
      <w:pPr>
        <w:jc w:val="center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РЕШИЛА</w:t>
      </w:r>
      <w:r w:rsidR="000C248D" w:rsidRPr="00D577D1">
        <w:rPr>
          <w:rFonts w:eastAsia="Times New Roman"/>
          <w:b w:val="0"/>
          <w:bCs w:val="0"/>
          <w:sz w:val="27"/>
          <w:szCs w:val="27"/>
        </w:rPr>
        <w:t>: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2"/>
          <w:szCs w:val="22"/>
        </w:rPr>
      </w:pP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1. Внести в Положение о порядке и условиях предоставления в аренду, безвозмездное пользование муниципального имущества, включённого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утверждённое решением Думы городского округа Тольятти от 23.01.2013 №1088, следующие изменения: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1.1. Пункт 4 изложить в следующей редакции:</w:t>
      </w:r>
    </w:p>
    <w:p w:rsidR="000C248D" w:rsidRPr="00D577D1" w:rsidRDefault="000C248D" w:rsidP="000C248D">
      <w:pPr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«4. Оказание некоммерческим организациям имущественной поддержки в виде предоставления в аренду, безвозмездное пользование муниципального имущества, включённого в Перечень, осуществляется при соблюдении следующих условий:</w:t>
      </w:r>
    </w:p>
    <w:p w:rsidR="000C248D" w:rsidRPr="00D577D1" w:rsidRDefault="000C248D" w:rsidP="000C248D">
      <w:pPr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 xml:space="preserve">- осуществление в соответствии с учредительными документами видов деятельности, указанных в пункте 1 статьи 31.1 Федерального </w:t>
      </w:r>
      <w:hyperlink r:id="rId6" w:history="1">
        <w:proofErr w:type="gramStart"/>
        <w:r w:rsidRPr="00D577D1">
          <w:rPr>
            <w:rStyle w:val="a3"/>
            <w:rFonts w:eastAsia="Times New Roman"/>
            <w:b w:val="0"/>
            <w:bCs w:val="0"/>
            <w:color w:val="auto"/>
            <w:sz w:val="27"/>
            <w:szCs w:val="27"/>
            <w:u w:val="none"/>
          </w:rPr>
          <w:t>закон</w:t>
        </w:r>
        <w:proofErr w:type="gramEnd"/>
      </w:hyperlink>
      <w:r w:rsidRPr="00D577D1">
        <w:rPr>
          <w:rFonts w:eastAsia="Times New Roman"/>
          <w:b w:val="0"/>
          <w:bCs w:val="0"/>
          <w:sz w:val="27"/>
          <w:szCs w:val="27"/>
        </w:rPr>
        <w:t xml:space="preserve">а от 12.01.1996 №7-ФЗ «О некоммерческих организациях», </w:t>
      </w:r>
      <w:r w:rsidR="00D577D1" w:rsidRPr="00D577D1">
        <w:rPr>
          <w:b w:val="0"/>
          <w:sz w:val="27"/>
          <w:szCs w:val="27"/>
        </w:rPr>
        <w:t>решении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 Думы городского округа Тольятти от 01.06.2011 №563 «Об установлении </w:t>
      </w:r>
      <w:r w:rsidRPr="00D577D1">
        <w:rPr>
          <w:rFonts w:eastAsia="Times New Roman"/>
          <w:b w:val="0"/>
          <w:bCs w:val="0"/>
          <w:sz w:val="27"/>
          <w:szCs w:val="27"/>
        </w:rPr>
        <w:lastRenderedPageBreak/>
        <w:t>дополнительных видов деятельности для признания некоммерческих организаций социально ориентированными в городско</w:t>
      </w:r>
      <w:r w:rsidR="0093190D">
        <w:rPr>
          <w:rFonts w:eastAsia="Times New Roman"/>
          <w:b w:val="0"/>
          <w:bCs w:val="0"/>
          <w:sz w:val="27"/>
          <w:szCs w:val="27"/>
        </w:rPr>
        <w:t>м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 округе Тольятти»;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proofErr w:type="gramStart"/>
      <w:r w:rsidRPr="00D577D1">
        <w:rPr>
          <w:rFonts w:eastAsia="Times New Roman"/>
          <w:b w:val="0"/>
          <w:bCs w:val="0"/>
          <w:sz w:val="27"/>
          <w:szCs w:val="27"/>
        </w:rPr>
        <w:t xml:space="preserve">- предоставление муниципального имущества, включённого в Перечень, в безвозмездное пользование при условии осуществления некоммерческой организацией в соответствии с учредительными документами одного или нескольких видов деятельности, указанных в пункте 1 статьи 31.1 Федерального закона </w:t>
      </w:r>
      <w:r w:rsidR="00D577D1" w:rsidRPr="00D577D1">
        <w:rPr>
          <w:rFonts w:eastAsia="Times New Roman"/>
          <w:b w:val="0"/>
          <w:bCs w:val="0"/>
          <w:sz w:val="27"/>
          <w:szCs w:val="27"/>
        </w:rPr>
        <w:t xml:space="preserve">от 12.01.1996 №7-ФЗ </w:t>
      </w:r>
      <w:r w:rsidRPr="00D577D1">
        <w:rPr>
          <w:rFonts w:eastAsia="Times New Roman"/>
          <w:b w:val="0"/>
          <w:bCs w:val="0"/>
          <w:sz w:val="27"/>
          <w:szCs w:val="27"/>
        </w:rPr>
        <w:t>«О некоммерческих организациях», решении Думы 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</w:t>
      </w:r>
      <w:r w:rsidR="0093190D">
        <w:rPr>
          <w:rFonts w:eastAsia="Times New Roman"/>
          <w:b w:val="0"/>
          <w:bCs w:val="0"/>
          <w:sz w:val="27"/>
          <w:szCs w:val="27"/>
        </w:rPr>
        <w:t>м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 округе</w:t>
      </w:r>
      <w:proofErr w:type="gramEnd"/>
      <w:r w:rsidRPr="00D577D1">
        <w:rPr>
          <w:rFonts w:eastAsia="Times New Roman"/>
          <w:b w:val="0"/>
          <w:bCs w:val="0"/>
          <w:sz w:val="27"/>
          <w:szCs w:val="27"/>
        </w:rPr>
        <w:t xml:space="preserve"> Тольятти», в течение не менее </w:t>
      </w:r>
      <w:r w:rsidR="00E26C3E">
        <w:rPr>
          <w:rFonts w:eastAsia="Times New Roman"/>
          <w:b w:val="0"/>
          <w:bCs w:val="0"/>
          <w:sz w:val="27"/>
          <w:szCs w:val="27"/>
        </w:rPr>
        <w:t>пяти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 лет до представления ею заявления на оказание имущественной поддержки;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proofErr w:type="gramStart"/>
      <w:r w:rsidRPr="00D577D1">
        <w:rPr>
          <w:rFonts w:eastAsia="Times New Roman"/>
          <w:b w:val="0"/>
          <w:bCs w:val="0"/>
          <w:sz w:val="27"/>
          <w:szCs w:val="27"/>
        </w:rPr>
        <w:t xml:space="preserve">- предоставление муниципального имущества, включённого в Перечень, в аренду при условии осуществления некоммерческой организацией в соответствии с учредительными документами одного или нескольких видов деятельности, указанных в пункте 1 статьи 31.1 Федерального закона </w:t>
      </w:r>
      <w:r w:rsidR="00D577D1" w:rsidRPr="00D577D1">
        <w:rPr>
          <w:rFonts w:eastAsia="Times New Roman"/>
          <w:b w:val="0"/>
          <w:bCs w:val="0"/>
          <w:sz w:val="27"/>
          <w:szCs w:val="27"/>
        </w:rPr>
        <w:t xml:space="preserve">от 12.01.1996 №7-ФЗ </w:t>
      </w:r>
      <w:r w:rsidRPr="00D577D1">
        <w:rPr>
          <w:rFonts w:eastAsia="Times New Roman"/>
          <w:b w:val="0"/>
          <w:bCs w:val="0"/>
          <w:sz w:val="27"/>
          <w:szCs w:val="27"/>
        </w:rPr>
        <w:t>«О некоммерческих организациях», решении Думы 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</w:t>
      </w:r>
      <w:r w:rsidR="0093190D">
        <w:rPr>
          <w:rFonts w:eastAsia="Times New Roman"/>
          <w:b w:val="0"/>
          <w:bCs w:val="0"/>
          <w:sz w:val="27"/>
          <w:szCs w:val="27"/>
        </w:rPr>
        <w:t>м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 округе Тольятти</w:t>
      </w:r>
      <w:proofErr w:type="gramEnd"/>
      <w:r w:rsidRPr="00D577D1">
        <w:rPr>
          <w:rFonts w:eastAsia="Times New Roman"/>
          <w:b w:val="0"/>
          <w:bCs w:val="0"/>
          <w:sz w:val="27"/>
          <w:szCs w:val="27"/>
        </w:rPr>
        <w:t>», в течение не менее одного года до представления ею заявления на оказание имущественной поддержки;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proofErr w:type="gramStart"/>
      <w:r w:rsidRPr="00D577D1">
        <w:rPr>
          <w:rFonts w:eastAsia="Times New Roman"/>
          <w:b w:val="0"/>
          <w:bCs w:val="0"/>
          <w:sz w:val="27"/>
          <w:szCs w:val="27"/>
        </w:rPr>
        <w:t xml:space="preserve">- использование некоммерческой организацией </w:t>
      </w:r>
      <w:r w:rsidR="00D577D1">
        <w:rPr>
          <w:rFonts w:eastAsia="Times New Roman"/>
          <w:b w:val="0"/>
          <w:bCs w:val="0"/>
          <w:sz w:val="27"/>
          <w:szCs w:val="27"/>
        </w:rPr>
        <w:t>муниципального имущества, включё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нного в Перечень, только по целевому назначению для осуществления одного или нескольких видов деятельности, указанных в пункте 1 статьи 31.1 Федерального закона </w:t>
      </w:r>
      <w:r w:rsidR="00D577D1" w:rsidRPr="00D577D1">
        <w:rPr>
          <w:rFonts w:eastAsia="Times New Roman"/>
          <w:b w:val="0"/>
          <w:bCs w:val="0"/>
          <w:sz w:val="27"/>
          <w:szCs w:val="27"/>
        </w:rPr>
        <w:t xml:space="preserve">от 12.01.1996 №7-ФЗ </w:t>
      </w:r>
      <w:r w:rsidRPr="00D577D1">
        <w:rPr>
          <w:rFonts w:eastAsia="Times New Roman"/>
          <w:b w:val="0"/>
          <w:bCs w:val="0"/>
          <w:sz w:val="27"/>
          <w:szCs w:val="27"/>
        </w:rPr>
        <w:t>«О некоммерческих организациях», решении Думы городского округа Тольятти от 01.06.2011 №563 «Об установлении дополнительных видов деятельности для признания некоммерческих организаций социально ориентированными в городско</w:t>
      </w:r>
      <w:r w:rsidR="0093190D">
        <w:rPr>
          <w:rFonts w:eastAsia="Times New Roman"/>
          <w:b w:val="0"/>
          <w:bCs w:val="0"/>
          <w:sz w:val="27"/>
          <w:szCs w:val="27"/>
        </w:rPr>
        <w:t>м</w:t>
      </w:r>
      <w:r w:rsidRPr="00D577D1">
        <w:rPr>
          <w:rFonts w:eastAsia="Times New Roman"/>
          <w:b w:val="0"/>
          <w:bCs w:val="0"/>
          <w:sz w:val="27"/>
          <w:szCs w:val="27"/>
        </w:rPr>
        <w:t xml:space="preserve"> округе Тольятти».</w:t>
      </w:r>
      <w:proofErr w:type="gramEnd"/>
    </w:p>
    <w:p w:rsidR="000C248D" w:rsidRPr="00D577D1" w:rsidRDefault="000C248D" w:rsidP="000C248D">
      <w:pPr>
        <w:autoSpaceDE w:val="0"/>
        <w:autoSpaceDN w:val="0"/>
        <w:adjustRightInd w:val="0"/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Порядок оказания имущественной поддержки некоммерческим организациям, включая критерии отбора социально ориентированных некоммерческих организаций для получения имущественной поддержки, устанавливается мэрией</w:t>
      </w:r>
      <w:proofErr w:type="gramStart"/>
      <w:r w:rsidRPr="00D577D1">
        <w:rPr>
          <w:rFonts w:eastAsia="Times New Roman"/>
          <w:b w:val="0"/>
          <w:bCs w:val="0"/>
          <w:sz w:val="27"/>
          <w:szCs w:val="27"/>
        </w:rPr>
        <w:t xml:space="preserve">.». </w:t>
      </w:r>
      <w:proofErr w:type="gramEnd"/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2. Опубликовать настоящее решение в газете «Городские ведомости».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>3. Настоящее решение вступает в силу после официального опубликования.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 xml:space="preserve">4. </w:t>
      </w:r>
      <w:proofErr w:type="gramStart"/>
      <w:r w:rsidRPr="00D577D1">
        <w:rPr>
          <w:rFonts w:eastAsia="Times New Roman"/>
          <w:b w:val="0"/>
          <w:bCs w:val="0"/>
          <w:sz w:val="27"/>
          <w:szCs w:val="27"/>
        </w:rPr>
        <w:t>Контроль за</w:t>
      </w:r>
      <w:proofErr w:type="gramEnd"/>
      <w:r w:rsidRPr="00D577D1">
        <w:rPr>
          <w:rFonts w:eastAsia="Times New Roman"/>
          <w:b w:val="0"/>
          <w:bCs w:val="0"/>
          <w:sz w:val="27"/>
          <w:szCs w:val="27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D577D1">
        <w:rPr>
          <w:rFonts w:eastAsia="Times New Roman"/>
          <w:b w:val="0"/>
          <w:bCs w:val="0"/>
          <w:sz w:val="27"/>
          <w:szCs w:val="27"/>
        </w:rPr>
        <w:t>Довгомеля</w:t>
      </w:r>
      <w:proofErr w:type="spellEnd"/>
      <w:r w:rsidRPr="00D577D1">
        <w:rPr>
          <w:rFonts w:eastAsia="Times New Roman"/>
          <w:b w:val="0"/>
          <w:bCs w:val="0"/>
          <w:sz w:val="27"/>
          <w:szCs w:val="27"/>
        </w:rPr>
        <w:t xml:space="preserve"> А.И.).</w:t>
      </w: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</w:p>
    <w:p w:rsidR="000C248D" w:rsidRPr="00D577D1" w:rsidRDefault="000C248D" w:rsidP="000C248D">
      <w:pPr>
        <w:ind w:firstLine="709"/>
        <w:jc w:val="both"/>
        <w:rPr>
          <w:rFonts w:eastAsia="Times New Roman"/>
          <w:b w:val="0"/>
          <w:bCs w:val="0"/>
          <w:sz w:val="32"/>
          <w:szCs w:val="32"/>
        </w:rPr>
      </w:pPr>
    </w:p>
    <w:p w:rsidR="000C248D" w:rsidRPr="00D577D1" w:rsidRDefault="000C248D" w:rsidP="000C248D">
      <w:pPr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 xml:space="preserve">Мэр                                                                            </w:t>
      </w:r>
      <w:r w:rsidR="00D577D1" w:rsidRPr="00D577D1">
        <w:rPr>
          <w:rFonts w:eastAsia="Times New Roman"/>
          <w:b w:val="0"/>
          <w:bCs w:val="0"/>
          <w:sz w:val="27"/>
          <w:szCs w:val="27"/>
        </w:rPr>
        <w:t xml:space="preserve">                            С.И.</w:t>
      </w:r>
      <w:r w:rsidRPr="00D577D1">
        <w:rPr>
          <w:rFonts w:eastAsia="Times New Roman"/>
          <w:b w:val="0"/>
          <w:bCs w:val="0"/>
          <w:sz w:val="27"/>
          <w:szCs w:val="27"/>
        </w:rPr>
        <w:t>Андреев</w:t>
      </w:r>
    </w:p>
    <w:p w:rsidR="000C248D" w:rsidRPr="00D577D1" w:rsidRDefault="000C248D" w:rsidP="000C248D">
      <w:pPr>
        <w:jc w:val="both"/>
        <w:rPr>
          <w:rFonts w:eastAsia="Times New Roman"/>
          <w:b w:val="0"/>
          <w:bCs w:val="0"/>
          <w:sz w:val="27"/>
          <w:szCs w:val="27"/>
        </w:rPr>
      </w:pPr>
    </w:p>
    <w:p w:rsidR="000C248D" w:rsidRPr="00D577D1" w:rsidRDefault="000C248D" w:rsidP="000C248D">
      <w:pPr>
        <w:jc w:val="both"/>
        <w:rPr>
          <w:rFonts w:eastAsia="Times New Roman"/>
          <w:b w:val="0"/>
          <w:bCs w:val="0"/>
          <w:sz w:val="32"/>
          <w:szCs w:val="32"/>
        </w:rPr>
      </w:pPr>
    </w:p>
    <w:p w:rsidR="000C248D" w:rsidRPr="00D577D1" w:rsidRDefault="000C248D" w:rsidP="000C248D">
      <w:pPr>
        <w:jc w:val="both"/>
        <w:rPr>
          <w:rFonts w:eastAsia="Times New Roman"/>
          <w:b w:val="0"/>
          <w:bCs w:val="0"/>
          <w:sz w:val="27"/>
          <w:szCs w:val="27"/>
        </w:rPr>
      </w:pPr>
      <w:r w:rsidRPr="00D577D1">
        <w:rPr>
          <w:rFonts w:eastAsia="Times New Roman"/>
          <w:b w:val="0"/>
          <w:bCs w:val="0"/>
          <w:sz w:val="27"/>
          <w:szCs w:val="27"/>
        </w:rPr>
        <w:t xml:space="preserve">Председатель Думы                                                 </w:t>
      </w:r>
      <w:r w:rsidR="00D577D1" w:rsidRPr="00D577D1">
        <w:rPr>
          <w:rFonts w:eastAsia="Times New Roman"/>
          <w:b w:val="0"/>
          <w:bCs w:val="0"/>
          <w:sz w:val="27"/>
          <w:szCs w:val="27"/>
        </w:rPr>
        <w:t xml:space="preserve">                            А.В.</w:t>
      </w:r>
      <w:r w:rsidRPr="00D577D1">
        <w:rPr>
          <w:rFonts w:eastAsia="Times New Roman"/>
          <w:b w:val="0"/>
          <w:bCs w:val="0"/>
          <w:sz w:val="27"/>
          <w:szCs w:val="27"/>
        </w:rPr>
        <w:t>Денисов</w:t>
      </w:r>
    </w:p>
    <w:sectPr w:rsidR="000C248D" w:rsidRPr="00D577D1" w:rsidSect="00D577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D1" w:rsidRDefault="00D577D1" w:rsidP="00D577D1">
      <w:r>
        <w:separator/>
      </w:r>
    </w:p>
  </w:endnote>
  <w:endnote w:type="continuationSeparator" w:id="1">
    <w:p w:rsidR="00D577D1" w:rsidRDefault="00D577D1" w:rsidP="00D5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D1" w:rsidRDefault="00D577D1" w:rsidP="00D577D1">
      <w:r>
        <w:separator/>
      </w:r>
    </w:p>
  </w:footnote>
  <w:footnote w:type="continuationSeparator" w:id="1">
    <w:p w:rsidR="00D577D1" w:rsidRDefault="00D577D1" w:rsidP="00D57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876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D577D1" w:rsidRPr="00D577D1" w:rsidRDefault="0014660E">
        <w:pPr>
          <w:pStyle w:val="a4"/>
          <w:jc w:val="center"/>
          <w:rPr>
            <w:b w:val="0"/>
            <w:sz w:val="20"/>
            <w:szCs w:val="20"/>
          </w:rPr>
        </w:pPr>
        <w:r w:rsidRPr="00D577D1">
          <w:rPr>
            <w:b w:val="0"/>
            <w:sz w:val="20"/>
            <w:szCs w:val="20"/>
          </w:rPr>
          <w:fldChar w:fldCharType="begin"/>
        </w:r>
        <w:r w:rsidR="00D577D1" w:rsidRPr="00D577D1">
          <w:rPr>
            <w:b w:val="0"/>
            <w:sz w:val="20"/>
            <w:szCs w:val="20"/>
          </w:rPr>
          <w:instrText xml:space="preserve"> PAGE   \* MERGEFORMAT </w:instrText>
        </w:r>
        <w:r w:rsidRPr="00D577D1">
          <w:rPr>
            <w:b w:val="0"/>
            <w:sz w:val="20"/>
            <w:szCs w:val="20"/>
          </w:rPr>
          <w:fldChar w:fldCharType="separate"/>
        </w:r>
        <w:r w:rsidR="0093190D">
          <w:rPr>
            <w:b w:val="0"/>
            <w:noProof/>
            <w:sz w:val="20"/>
            <w:szCs w:val="20"/>
          </w:rPr>
          <w:t>2</w:t>
        </w:r>
        <w:r w:rsidRPr="00D577D1">
          <w:rPr>
            <w:b w:val="0"/>
            <w:sz w:val="20"/>
            <w:szCs w:val="20"/>
          </w:rPr>
          <w:fldChar w:fldCharType="end"/>
        </w:r>
      </w:p>
    </w:sdtContent>
  </w:sdt>
  <w:p w:rsidR="00D577D1" w:rsidRDefault="00D577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68A"/>
    <w:rsid w:val="000407B0"/>
    <w:rsid w:val="00041E08"/>
    <w:rsid w:val="0008105E"/>
    <w:rsid w:val="00081E21"/>
    <w:rsid w:val="00094E05"/>
    <w:rsid w:val="000A2639"/>
    <w:rsid w:val="000A4F52"/>
    <w:rsid w:val="000C248D"/>
    <w:rsid w:val="000E30A7"/>
    <w:rsid w:val="000F33FA"/>
    <w:rsid w:val="0010246D"/>
    <w:rsid w:val="00107838"/>
    <w:rsid w:val="00112173"/>
    <w:rsid w:val="00115F25"/>
    <w:rsid w:val="001305A0"/>
    <w:rsid w:val="001426C6"/>
    <w:rsid w:val="0014660E"/>
    <w:rsid w:val="00146A2E"/>
    <w:rsid w:val="00180591"/>
    <w:rsid w:val="00192AC5"/>
    <w:rsid w:val="00193F5C"/>
    <w:rsid w:val="00264BEF"/>
    <w:rsid w:val="00271195"/>
    <w:rsid w:val="002A6C57"/>
    <w:rsid w:val="002B3DFE"/>
    <w:rsid w:val="002C2663"/>
    <w:rsid w:val="002E2C22"/>
    <w:rsid w:val="00331344"/>
    <w:rsid w:val="00332A90"/>
    <w:rsid w:val="003367FE"/>
    <w:rsid w:val="00417187"/>
    <w:rsid w:val="0044413B"/>
    <w:rsid w:val="00455A76"/>
    <w:rsid w:val="004948F4"/>
    <w:rsid w:val="004F11C7"/>
    <w:rsid w:val="004F723C"/>
    <w:rsid w:val="0053692A"/>
    <w:rsid w:val="00537738"/>
    <w:rsid w:val="00553E13"/>
    <w:rsid w:val="00557024"/>
    <w:rsid w:val="005636B4"/>
    <w:rsid w:val="005A1FF7"/>
    <w:rsid w:val="00620E8A"/>
    <w:rsid w:val="00644AE7"/>
    <w:rsid w:val="00655E86"/>
    <w:rsid w:val="006C683A"/>
    <w:rsid w:val="006D0A0C"/>
    <w:rsid w:val="006D51B6"/>
    <w:rsid w:val="006D5829"/>
    <w:rsid w:val="006F64E8"/>
    <w:rsid w:val="00701BB9"/>
    <w:rsid w:val="00706D4A"/>
    <w:rsid w:val="00717535"/>
    <w:rsid w:val="00720906"/>
    <w:rsid w:val="00753123"/>
    <w:rsid w:val="007558A3"/>
    <w:rsid w:val="00770B9B"/>
    <w:rsid w:val="00782FB2"/>
    <w:rsid w:val="00802EBA"/>
    <w:rsid w:val="00816213"/>
    <w:rsid w:val="00855F9F"/>
    <w:rsid w:val="008569FC"/>
    <w:rsid w:val="00881BC5"/>
    <w:rsid w:val="00886E7B"/>
    <w:rsid w:val="00890F8B"/>
    <w:rsid w:val="008B2E02"/>
    <w:rsid w:val="008F65F0"/>
    <w:rsid w:val="009160E3"/>
    <w:rsid w:val="0093190D"/>
    <w:rsid w:val="00947358"/>
    <w:rsid w:val="009A125D"/>
    <w:rsid w:val="009D0E66"/>
    <w:rsid w:val="00A108CC"/>
    <w:rsid w:val="00A17AFD"/>
    <w:rsid w:val="00A43939"/>
    <w:rsid w:val="00A45566"/>
    <w:rsid w:val="00A51067"/>
    <w:rsid w:val="00A579DC"/>
    <w:rsid w:val="00A76950"/>
    <w:rsid w:val="00AF7DCF"/>
    <w:rsid w:val="00B02ACF"/>
    <w:rsid w:val="00B04C39"/>
    <w:rsid w:val="00B2210A"/>
    <w:rsid w:val="00B44867"/>
    <w:rsid w:val="00B6480C"/>
    <w:rsid w:val="00BC3A3B"/>
    <w:rsid w:val="00BD5EF6"/>
    <w:rsid w:val="00BE02AC"/>
    <w:rsid w:val="00C33D2F"/>
    <w:rsid w:val="00C358CA"/>
    <w:rsid w:val="00C6650D"/>
    <w:rsid w:val="00C72558"/>
    <w:rsid w:val="00CB3159"/>
    <w:rsid w:val="00CD127B"/>
    <w:rsid w:val="00CE62A4"/>
    <w:rsid w:val="00D04632"/>
    <w:rsid w:val="00D22FCC"/>
    <w:rsid w:val="00D577D1"/>
    <w:rsid w:val="00E20B03"/>
    <w:rsid w:val="00E26C3E"/>
    <w:rsid w:val="00E5604C"/>
    <w:rsid w:val="00EB08D2"/>
    <w:rsid w:val="00EB49C6"/>
    <w:rsid w:val="00ED268A"/>
    <w:rsid w:val="00EE27F1"/>
    <w:rsid w:val="00EF3DE4"/>
    <w:rsid w:val="00F17795"/>
    <w:rsid w:val="00F30C3F"/>
    <w:rsid w:val="00F50841"/>
    <w:rsid w:val="00F65E35"/>
    <w:rsid w:val="00F833CA"/>
    <w:rsid w:val="00FA04EC"/>
    <w:rsid w:val="00FB23E0"/>
    <w:rsid w:val="00FD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D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4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7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7D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7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7D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7D1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8D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0682B8F33046F49D3C57ADC0EBBB75F400EC9F0813E29AB68D352E3CEE2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Жесткова</cp:lastModifiedBy>
  <cp:revision>4</cp:revision>
  <cp:lastPrinted>2013-05-23T07:54:00Z</cp:lastPrinted>
  <dcterms:created xsi:type="dcterms:W3CDTF">2013-05-22T06:45:00Z</dcterms:created>
  <dcterms:modified xsi:type="dcterms:W3CDTF">2013-05-23T07:54:00Z</dcterms:modified>
</cp:coreProperties>
</file>