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 xml:space="preserve"> 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EF9">
        <w:rPr>
          <w:rFonts w:ascii="Times New Roman" w:hAnsi="Times New Roman"/>
          <w:b/>
          <w:sz w:val="28"/>
          <w:szCs w:val="28"/>
        </w:rPr>
        <w:t xml:space="preserve">О вопросах, поставленных Думой городского округа Тольятти 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EF9">
        <w:rPr>
          <w:rFonts w:ascii="Times New Roman" w:hAnsi="Times New Roman"/>
          <w:b/>
          <w:sz w:val="28"/>
          <w:szCs w:val="28"/>
        </w:rPr>
        <w:t>перед мэром и мэрией городского округа Тольятти на 2014 год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 xml:space="preserve">Рассмотрев представленные предложения, руководствуясь статьёй 35 Федерального закона от 06.10.2003 №131-ФЗ «Об общих принципах организации местного самоуправления в Российской Федерации», Дума 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914" w:rsidRPr="00B67EF9" w:rsidRDefault="00225914" w:rsidP="00B67EF9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>РЕШИЛА:</w:t>
      </w:r>
    </w:p>
    <w:p w:rsidR="00225914" w:rsidRPr="00B67EF9" w:rsidRDefault="00225914" w:rsidP="00B67EF9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914" w:rsidRPr="00B67EF9" w:rsidRDefault="00225914" w:rsidP="00B67EF9">
      <w:pPr>
        <w:pStyle w:val="a3"/>
        <w:numPr>
          <w:ilvl w:val="0"/>
          <w:numId w:val="1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 xml:space="preserve">Утвердить перечень вопросов, поставленных Думой городского округа Тольятти перед мэром и мэрией городского округа Тольятти на </w:t>
      </w:r>
      <w:r w:rsidR="00F85835">
        <w:rPr>
          <w:rFonts w:ascii="Times New Roman" w:hAnsi="Times New Roman"/>
          <w:sz w:val="28"/>
          <w:szCs w:val="28"/>
        </w:rPr>
        <w:br/>
      </w:r>
      <w:r w:rsidRPr="00B67EF9">
        <w:rPr>
          <w:rFonts w:ascii="Times New Roman" w:hAnsi="Times New Roman"/>
          <w:sz w:val="28"/>
          <w:szCs w:val="28"/>
        </w:rPr>
        <w:t>2014 год (Приложение №1).</w:t>
      </w:r>
    </w:p>
    <w:p w:rsidR="00225914" w:rsidRPr="00B67EF9" w:rsidRDefault="00225914" w:rsidP="00B67EF9">
      <w:pPr>
        <w:pStyle w:val="ConsPlusTitle"/>
        <w:widowControl/>
        <w:numPr>
          <w:ilvl w:val="0"/>
          <w:numId w:val="1"/>
        </w:numPr>
        <w:tabs>
          <w:tab w:val="clear" w:pos="680"/>
          <w:tab w:val="num" w:pos="99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EF9">
        <w:rPr>
          <w:rFonts w:ascii="Times New Roman" w:hAnsi="Times New Roman" w:cs="Times New Roman"/>
          <w:b w:val="0"/>
          <w:sz w:val="28"/>
          <w:szCs w:val="28"/>
        </w:rPr>
        <w:t>Поручить председателю Думы (</w:t>
      </w:r>
      <w:proofErr w:type="spellStart"/>
      <w:r w:rsidRPr="00B67EF9">
        <w:rPr>
          <w:rFonts w:ascii="Times New Roman" w:hAnsi="Times New Roman" w:cs="Times New Roman"/>
          <w:b w:val="0"/>
          <w:sz w:val="28"/>
          <w:szCs w:val="28"/>
        </w:rPr>
        <w:t>Микель</w:t>
      </w:r>
      <w:proofErr w:type="spellEnd"/>
      <w:r w:rsidRPr="00B67EF9">
        <w:rPr>
          <w:rFonts w:ascii="Times New Roman" w:hAnsi="Times New Roman" w:cs="Times New Roman"/>
          <w:b w:val="0"/>
          <w:sz w:val="28"/>
          <w:szCs w:val="28"/>
        </w:rPr>
        <w:t xml:space="preserve"> Д.Б.) направить настоящее решение мэру городского округа Тольятти.</w:t>
      </w:r>
    </w:p>
    <w:p w:rsidR="00225914" w:rsidRPr="00B67EF9" w:rsidRDefault="00225914" w:rsidP="00B67EF9">
      <w:pPr>
        <w:pStyle w:val="ConsPlusTitle"/>
        <w:widowControl/>
        <w:numPr>
          <w:ilvl w:val="1"/>
          <w:numId w:val="1"/>
        </w:numPr>
        <w:tabs>
          <w:tab w:val="clear" w:pos="680"/>
          <w:tab w:val="num" w:pos="99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7EF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67EF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B67EF9">
        <w:rPr>
          <w:rFonts w:ascii="Times New Roman" w:hAnsi="Times New Roman" w:cs="Times New Roman"/>
          <w:b w:val="0"/>
          <w:sz w:val="28"/>
          <w:szCs w:val="28"/>
        </w:rPr>
        <w:t>Микель</w:t>
      </w:r>
      <w:proofErr w:type="spellEnd"/>
      <w:r w:rsidRPr="00B67EF9">
        <w:rPr>
          <w:rFonts w:ascii="Times New Roman" w:hAnsi="Times New Roman" w:cs="Times New Roman"/>
          <w:b w:val="0"/>
          <w:sz w:val="28"/>
          <w:szCs w:val="28"/>
        </w:rPr>
        <w:t xml:space="preserve"> Д.Б.).</w:t>
      </w: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</w:rPr>
      </w:pPr>
      <w:r w:rsidRPr="00B67EF9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1B5935" w:rsidRPr="00B67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B67EF9">
        <w:rPr>
          <w:rFonts w:ascii="Times New Roman" w:hAnsi="Times New Roman"/>
          <w:sz w:val="28"/>
          <w:szCs w:val="28"/>
        </w:rPr>
        <w:t>Д.Б.Микель</w:t>
      </w:r>
      <w:proofErr w:type="spellEnd"/>
      <w:r w:rsidRPr="00B67EF9">
        <w:rPr>
          <w:rFonts w:ascii="Times New Roman" w:hAnsi="Times New Roman"/>
          <w:sz w:val="28"/>
          <w:szCs w:val="28"/>
        </w:rPr>
        <w:t xml:space="preserve"> </w:t>
      </w:r>
    </w:p>
    <w:p w:rsidR="00225914" w:rsidRPr="00B67EF9" w:rsidRDefault="00225914" w:rsidP="00B67EF9">
      <w:pPr>
        <w:spacing w:after="0" w:line="240" w:lineRule="auto"/>
        <w:rPr>
          <w:rFonts w:ascii="Times New Roman" w:hAnsi="Times New Roman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1B5935" w:rsidRPr="00B67EF9" w:rsidRDefault="001B5935" w:rsidP="00B67EF9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/>
          <w:sz w:val="26"/>
          <w:szCs w:val="26"/>
        </w:rPr>
      </w:pPr>
      <w:r w:rsidRPr="00B67EF9">
        <w:rPr>
          <w:rFonts w:ascii="Times New Roman" w:hAnsi="Times New Roman"/>
        </w:rPr>
        <w:br w:type="page"/>
      </w:r>
      <w:r w:rsidRPr="00B67EF9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/>
          <w:sz w:val="26"/>
          <w:szCs w:val="26"/>
        </w:rPr>
      </w:pPr>
      <w:r w:rsidRPr="00B67EF9">
        <w:rPr>
          <w:rFonts w:ascii="Times New Roman" w:hAnsi="Times New Roman"/>
          <w:sz w:val="26"/>
          <w:szCs w:val="26"/>
        </w:rPr>
        <w:t>к решению Думы</w:t>
      </w:r>
    </w:p>
    <w:p w:rsidR="00225914" w:rsidRPr="00B67EF9" w:rsidRDefault="001B5935" w:rsidP="00B67EF9">
      <w:pPr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6"/>
          <w:szCs w:val="26"/>
        </w:rPr>
        <w:t xml:space="preserve">04.12.2013 </w:t>
      </w:r>
      <w:r w:rsidR="00225914" w:rsidRPr="00B67EF9">
        <w:rPr>
          <w:rFonts w:ascii="Times New Roman" w:hAnsi="Times New Roman"/>
          <w:sz w:val="26"/>
          <w:szCs w:val="26"/>
        </w:rPr>
        <w:t>№_____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>Уважаемый Сергей Игоревич!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Pr="00B67EF9" w:rsidRDefault="00225914" w:rsidP="00B67EF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67EF9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предусмотрено, что представительный орган муниципального образования заслушивает ежегодный отчёт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  <w:proofErr w:type="gramEnd"/>
    </w:p>
    <w:p w:rsidR="00225914" w:rsidRPr="00B67EF9" w:rsidRDefault="00225914" w:rsidP="00B67EF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>В соответствии с подпунктом 5 пункта 3 Положения 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 округа Тольятти отчёт мэра включает информацию о результатах деятельности мэрии по решению вопросов, поставленных Думой на её заседаниях до окончания отчётного периода. Вопросы, поставленные Думой, оформляются решением Думы.</w:t>
      </w:r>
    </w:p>
    <w:p w:rsidR="00225914" w:rsidRPr="00B67EF9" w:rsidRDefault="00225914" w:rsidP="00B67EF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7EF9">
        <w:rPr>
          <w:rFonts w:ascii="Times New Roman" w:hAnsi="Times New Roman"/>
          <w:sz w:val="28"/>
          <w:szCs w:val="28"/>
        </w:rPr>
        <w:t xml:space="preserve">Данный перечень сформирован на основании </w:t>
      </w:r>
      <w:proofErr w:type="gramStart"/>
      <w:r w:rsidRPr="00B67EF9">
        <w:rPr>
          <w:rFonts w:ascii="Times New Roman" w:hAnsi="Times New Roman"/>
          <w:sz w:val="28"/>
          <w:szCs w:val="28"/>
        </w:rPr>
        <w:t>вопросов, поставленных населением перед депутатским корпусом при осуществлении депутатской деятельности и включает</w:t>
      </w:r>
      <w:proofErr w:type="gramEnd"/>
      <w:r w:rsidRPr="00B67EF9">
        <w:rPr>
          <w:rFonts w:ascii="Times New Roman" w:hAnsi="Times New Roman"/>
          <w:sz w:val="28"/>
          <w:szCs w:val="28"/>
        </w:rPr>
        <w:t xml:space="preserve"> в себя анализ городских проблем и возможные пути их решения (прилагается).</w:t>
      </w:r>
    </w:p>
    <w:p w:rsidR="00225914" w:rsidRPr="00B67EF9" w:rsidRDefault="00225914" w:rsidP="00B67EF9">
      <w:pPr>
        <w:spacing w:after="0" w:line="240" w:lineRule="auto"/>
        <w:rPr>
          <w:rFonts w:ascii="Times New Roman" w:hAnsi="Times New Roman"/>
          <w:sz w:val="28"/>
          <w:szCs w:val="28"/>
        </w:rPr>
        <w:sectPr w:rsidR="00225914" w:rsidRPr="00B67EF9" w:rsidSect="00B663F0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5914" w:rsidRPr="0090126A" w:rsidRDefault="00225914" w:rsidP="00B6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26A">
        <w:rPr>
          <w:rFonts w:ascii="Times New Roman" w:hAnsi="Times New Roman"/>
          <w:sz w:val="28"/>
          <w:szCs w:val="28"/>
        </w:rPr>
        <w:lastRenderedPageBreak/>
        <w:t>Перечень городских проблем, анализ и возможные пути их решения в 2014 году</w:t>
      </w:r>
    </w:p>
    <w:p w:rsidR="00225914" w:rsidRPr="00C82454" w:rsidRDefault="00225914" w:rsidP="00B67EF9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A25AF" w:rsidRDefault="002A25AF" w:rsidP="00B6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5AF" w:rsidRPr="002A25AF" w:rsidRDefault="002A25AF" w:rsidP="00B67E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5914" w:rsidRDefault="00225914" w:rsidP="00B6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EF9">
        <w:rPr>
          <w:rFonts w:ascii="Times New Roman" w:hAnsi="Times New Roman"/>
          <w:sz w:val="24"/>
          <w:szCs w:val="24"/>
        </w:rPr>
        <w:t>Финансы</w:t>
      </w:r>
    </w:p>
    <w:p w:rsidR="002A25AF" w:rsidRPr="002A25AF" w:rsidRDefault="002A25AF" w:rsidP="00B67EF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C4536" w:rsidRPr="00BC4536" w:rsidRDefault="00BC4536" w:rsidP="00B67EF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25914" w:rsidRPr="00C82454" w:rsidRDefault="00225914" w:rsidP="00B67EF9">
      <w:pPr>
        <w:spacing w:after="0" w:line="240" w:lineRule="auto"/>
        <w:jc w:val="both"/>
        <w:rPr>
          <w:rFonts w:ascii="Times New Roman" w:hAnsi="Times New Roman"/>
          <w:vanish/>
          <w:sz w:val="10"/>
          <w:szCs w:val="10"/>
        </w:rPr>
      </w:pPr>
    </w:p>
    <w:tbl>
      <w:tblPr>
        <w:tblW w:w="9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81"/>
        <w:gridCol w:w="5211"/>
        <w:gridCol w:w="5871"/>
        <w:gridCol w:w="5871"/>
        <w:gridCol w:w="5866"/>
      </w:tblGrid>
      <w:tr w:rsidR="00225914" w:rsidRPr="00B67EF9" w:rsidTr="00C82454">
        <w:trPr>
          <w:gridAfter w:val="2"/>
          <w:wAfter w:w="2223" w:type="pct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B67EF9" w:rsidRDefault="00225914" w:rsidP="00B67EF9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67EF9">
              <w:rPr>
                <w:b w:val="0"/>
                <w:sz w:val="20"/>
                <w:szCs w:val="20"/>
              </w:rPr>
              <w:t>Проблемы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B67EF9" w:rsidRDefault="00225914" w:rsidP="00B67EF9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67EF9">
              <w:rPr>
                <w:b w:val="0"/>
                <w:sz w:val="20"/>
                <w:szCs w:val="20"/>
              </w:rPr>
              <w:t>Анализ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B67EF9" w:rsidRDefault="00225914" w:rsidP="00B67EF9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67EF9">
              <w:rPr>
                <w:b w:val="0"/>
                <w:sz w:val="20"/>
                <w:szCs w:val="20"/>
              </w:rPr>
              <w:t>Возможные пути решения</w:t>
            </w:r>
          </w:p>
        </w:tc>
      </w:tr>
      <w:tr w:rsidR="00225914" w:rsidRPr="00B67EF9" w:rsidTr="00C82454">
        <w:trPr>
          <w:gridAfter w:val="2"/>
          <w:wAfter w:w="2223" w:type="pct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Дефицит бюджетных средств.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Дефицит бюджета </w:t>
            </w:r>
            <w:r w:rsidR="00557874">
              <w:rPr>
                <w:rFonts w:ascii="Times New Roman" w:hAnsi="Times New Roman"/>
                <w:sz w:val="24"/>
                <w:szCs w:val="24"/>
              </w:rPr>
              <w:t xml:space="preserve">городского округа Тольятти (далее -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</w:t>
            </w:r>
            <w:r w:rsidR="00557874">
              <w:rPr>
                <w:rFonts w:ascii="Times New Roman" w:hAnsi="Times New Roman"/>
                <w:sz w:val="24"/>
                <w:szCs w:val="24"/>
              </w:rPr>
              <w:t>)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на 2013 год утверждён в размере 90</w:t>
            </w:r>
            <w:r w:rsidR="00F85835">
              <w:rPr>
                <w:rFonts w:ascii="Times New Roman" w:hAnsi="Times New Roman"/>
                <w:sz w:val="24"/>
                <w:szCs w:val="24"/>
              </w:rPr>
              <w:t>5 млн.руб., что составляет 12,7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% утверждённого общего годового объёма доходов бюджета г.о.Тольятти без учёта утверждённого объёма безвозмездных поступлений.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br/>
              <w:t>Размер муниципального до</w:t>
            </w:r>
            <w:r w:rsidR="00F85835">
              <w:rPr>
                <w:rFonts w:ascii="Times New Roman" w:hAnsi="Times New Roman"/>
                <w:sz w:val="24"/>
                <w:szCs w:val="24"/>
              </w:rPr>
              <w:t xml:space="preserve">лга по состоянию </w:t>
            </w:r>
            <w:r w:rsidR="00A73989">
              <w:rPr>
                <w:rFonts w:ascii="Times New Roman" w:hAnsi="Times New Roman"/>
                <w:sz w:val="24"/>
                <w:szCs w:val="24"/>
              </w:rPr>
              <w:br/>
            </w:r>
            <w:r w:rsidR="00F85835">
              <w:rPr>
                <w:rFonts w:ascii="Times New Roman" w:hAnsi="Times New Roman"/>
                <w:sz w:val="24"/>
                <w:szCs w:val="24"/>
              </w:rPr>
              <w:t>на 01.10.2013 составил 3 096 млн</w:t>
            </w:r>
            <w:proofErr w:type="gramStart"/>
            <w:r w:rsidR="00F85835">
              <w:rPr>
                <w:rFonts w:ascii="Times New Roman" w:hAnsi="Times New Roman"/>
                <w:sz w:val="24"/>
                <w:szCs w:val="24"/>
              </w:rPr>
              <w:t>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уб., что п</w:t>
            </w:r>
            <w:r w:rsidR="00A73989">
              <w:rPr>
                <w:rFonts w:ascii="Times New Roman" w:hAnsi="Times New Roman"/>
                <w:sz w:val="24"/>
                <w:szCs w:val="24"/>
              </w:rPr>
              <w:t>ревышает предельный объём долга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за аналогичный период прошл</w:t>
            </w:r>
            <w:r w:rsidR="00F85835">
              <w:rPr>
                <w:rFonts w:ascii="Times New Roman" w:hAnsi="Times New Roman"/>
                <w:sz w:val="24"/>
                <w:szCs w:val="24"/>
              </w:rPr>
              <w:t>ого года по состоянию на 01.10.2012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на 957 млн.руб.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 Разработка и исполнение Плана мероприятий, направленных на снижение муниципально</w:t>
            </w:r>
            <w:r w:rsidR="0090126A">
              <w:rPr>
                <w:rFonts w:ascii="Times New Roman" w:hAnsi="Times New Roman"/>
                <w:sz w:val="24"/>
                <w:szCs w:val="24"/>
              </w:rPr>
              <w:t xml:space="preserve">й долговой нагрузки бюджета городского округа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Тольятти. </w:t>
            </w:r>
          </w:p>
        </w:tc>
      </w:tr>
      <w:tr w:rsidR="00225914" w:rsidRPr="00B67EF9" w:rsidTr="00C82454">
        <w:trPr>
          <w:gridAfter w:val="2"/>
          <w:wAfter w:w="2223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2. Проведение мероприятия по приведению структуры и штатного расписания мэрии в соответствие с выполняемыми функциями, а также в связи с перераспределением и уменьшением полномочий структурных подразделений мэрии и подведомственных ей учреждений с целью уменьшения бюджетных расходов на содержание органов управления. </w:t>
            </w:r>
          </w:p>
        </w:tc>
      </w:tr>
      <w:tr w:rsidR="00225914" w:rsidRPr="00B67EF9" w:rsidTr="00C82454">
        <w:trPr>
          <w:gridAfter w:val="2"/>
          <w:wAfter w:w="2223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3. Проведение работы по привлечению бюджетных кредитов Самарской области под ¼ ставки рефинансирования ЦБ РФ, в целях снижения расходов на обслуживание муниципального долга, </w:t>
            </w:r>
            <w:r w:rsidR="00F85835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которы</w:t>
            </w:r>
            <w:r w:rsidR="00F85835">
              <w:rPr>
                <w:rFonts w:ascii="Times New Roman" w:hAnsi="Times New Roman"/>
                <w:sz w:val="24"/>
                <w:szCs w:val="24"/>
              </w:rPr>
              <w:t>х возрос по состоянию на 01.10.2013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1,6 раза по сравнению с аналогичным периодом прошлого года (больше на 48 </w:t>
            </w:r>
            <w:r w:rsidR="00F8583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F858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85835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25914" w:rsidRPr="00B67EF9" w:rsidTr="00C82454">
        <w:trPr>
          <w:gridAfter w:val="2"/>
          <w:wAfter w:w="2223" w:type="pct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F858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средств.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557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проверок, проводимых </w:t>
            </w:r>
            <w:r w:rsidR="00557874">
              <w:rPr>
                <w:rFonts w:ascii="Times New Roman" w:hAnsi="Times New Roman"/>
                <w:sz w:val="24"/>
                <w:szCs w:val="24"/>
              </w:rPr>
              <w:t>контрольно-счётной палатой Думы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, были отмечены замечания по эффективности использования бюджетных средств.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1. Инвентаризация и оптимизация расходов бюджета в части действующих обязательств (инвентаризация и отмена необеспеченных финансированием решений </w:t>
            </w:r>
            <w:r w:rsidR="0055787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225914" w:rsidRPr="00B67EF9" w:rsidTr="00C82454">
        <w:trPr>
          <w:gridAfter w:val="2"/>
          <w:wAfter w:w="2223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2. Оптимизация сети муниципальных учреждений бюджетной сферы. </w:t>
            </w:r>
          </w:p>
        </w:tc>
      </w:tr>
      <w:tr w:rsidR="00225914" w:rsidRPr="00B67EF9" w:rsidTr="00C82454">
        <w:trPr>
          <w:gridAfter w:val="2"/>
          <w:wAfter w:w="2223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3. Планирование расходов на содержание бюджетных учреждений в соответствии с утверждёнными расчётно-нормативными затратами. </w:t>
            </w:r>
          </w:p>
        </w:tc>
      </w:tr>
      <w:tr w:rsidR="00225914" w:rsidRPr="00B67EF9" w:rsidTr="00C82454">
        <w:trPr>
          <w:gridAfter w:val="2"/>
          <w:wAfter w:w="2223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14" w:rsidRPr="00B67EF9" w:rsidRDefault="00225914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4. Формализация эффективности и результативности бюджетных расходов (критерии оценки, мониторинг). </w:t>
            </w:r>
          </w:p>
        </w:tc>
      </w:tr>
      <w:tr w:rsidR="00EA2389" w:rsidRPr="00B67EF9" w:rsidTr="00C82454">
        <w:trPr>
          <w:gridAfter w:val="2"/>
          <w:wAfter w:w="2223" w:type="pct"/>
          <w:trHeight w:val="25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89" w:rsidRPr="00B67EF9" w:rsidRDefault="00EA2389" w:rsidP="00131E32">
            <w:pPr>
              <w:numPr>
                <w:ilvl w:val="0"/>
                <w:numId w:val="1"/>
              </w:numPr>
              <w:tabs>
                <w:tab w:val="clear" w:pos="680"/>
                <w:tab w:val="num" w:pos="28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доходных источников на полное обеспечение расходных обязательств городского округа.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89" w:rsidRPr="00B67EF9" w:rsidRDefault="00EA23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Выпадающие доходы бюджета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на 2012 год в связи с зарегистрированным правом собственности РФ составили 521 </w:t>
            </w: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 в связи с передачей в федеральный бюджет государственной пошлины и штрафов в области дорожного движения – 195 млн.руб.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89" w:rsidRPr="00B67EF9" w:rsidRDefault="00EA23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1. Выполнение Плана мероприятий, направленных на увеличение собственных доходов бюджета в 2013, 2014  годах, в том числе неналоговых доходов в части  компенсации выпадающих доходов 2012 года. </w:t>
            </w:r>
          </w:p>
        </w:tc>
      </w:tr>
      <w:tr w:rsidR="00EA2389" w:rsidRPr="00B67EF9" w:rsidTr="00DD567A">
        <w:trPr>
          <w:gridAfter w:val="2"/>
          <w:wAfter w:w="2223" w:type="pct"/>
          <w:trHeight w:val="1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89" w:rsidRPr="00B67EF9" w:rsidRDefault="00EA2389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89" w:rsidRPr="00B67EF9" w:rsidRDefault="00EA2389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89" w:rsidRPr="00B67EF9" w:rsidRDefault="00EA23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 Активное участие в государственных программах с целью привлечения сре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юджет городского округа для решения жизненно важных проблем городского округа. </w:t>
            </w:r>
          </w:p>
        </w:tc>
      </w:tr>
      <w:tr w:rsidR="00EA2389" w:rsidRPr="00B67EF9" w:rsidTr="00C82454">
        <w:trPr>
          <w:gridAfter w:val="2"/>
          <w:wAfter w:w="2223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89" w:rsidRPr="00B67EF9" w:rsidRDefault="00EA2389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89" w:rsidRPr="00B67EF9" w:rsidRDefault="00EA2389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89" w:rsidRPr="00B67EF9" w:rsidRDefault="00EA23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 Разработка предложений по установлению дополнительных нормативов отчислений от федеральных и региональных налогов бюджетам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альных образований, например по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налогу на имущество организаций, транспортному налогу. </w:t>
            </w:r>
          </w:p>
        </w:tc>
      </w:tr>
      <w:tr w:rsidR="00EA2389" w:rsidRPr="00B67EF9" w:rsidTr="00C82454">
        <w:trPr>
          <w:gridAfter w:val="2"/>
          <w:wAfter w:w="2223" w:type="pc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89" w:rsidRPr="00B67EF9" w:rsidRDefault="00EA2389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89" w:rsidRPr="00B67EF9" w:rsidRDefault="00EA2389" w:rsidP="00B6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36" w:rsidRPr="00213B8C" w:rsidRDefault="00BC4536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2389" w:rsidRPr="00B67EF9">
              <w:rPr>
                <w:rFonts w:ascii="Times New Roman" w:hAnsi="Times New Roman"/>
                <w:sz w:val="24"/>
                <w:szCs w:val="24"/>
              </w:rPr>
              <w:t>. Разработка предложений по установлению дополнительных нормативов отчислений от федеральных и региональных налогов бюджетам муницип</w:t>
            </w:r>
            <w:r w:rsidR="00EA2389">
              <w:rPr>
                <w:rFonts w:ascii="Times New Roman" w:hAnsi="Times New Roman"/>
                <w:sz w:val="24"/>
                <w:szCs w:val="24"/>
              </w:rPr>
              <w:t>альных образований, например по</w:t>
            </w:r>
            <w:r w:rsidR="00EA2389" w:rsidRPr="00B67EF9">
              <w:rPr>
                <w:rFonts w:ascii="Times New Roman" w:hAnsi="Times New Roman"/>
                <w:sz w:val="24"/>
                <w:szCs w:val="24"/>
              </w:rPr>
              <w:t xml:space="preserve"> налогу на имущество организаций, транспортному налогу. </w:t>
            </w:r>
          </w:p>
        </w:tc>
      </w:tr>
      <w:tr w:rsidR="00EA2389" w:rsidRPr="00B67EF9" w:rsidTr="00DD567A">
        <w:tc>
          <w:tcPr>
            <w:tcW w:w="27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C4536" w:rsidRPr="00BC4536" w:rsidRDefault="00BC4536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A2389" w:rsidRDefault="00EA23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  <w:p w:rsidR="00BC4536" w:rsidRPr="00BC4536" w:rsidRDefault="00BC4536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2" w:type="pct"/>
          </w:tcPr>
          <w:p w:rsidR="00EA2389" w:rsidRPr="00B67EF9" w:rsidRDefault="00EA2389">
            <w:pPr>
              <w:spacing w:after="0" w:line="240" w:lineRule="auto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89" w:rsidRPr="00B67EF9" w:rsidRDefault="00EA2389" w:rsidP="00B67EF9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67EF9">
              <w:rPr>
                <w:b w:val="0"/>
                <w:sz w:val="20"/>
                <w:szCs w:val="20"/>
              </w:rPr>
              <w:t>Возможные пути решения</w:t>
            </w:r>
          </w:p>
        </w:tc>
      </w:tr>
      <w:tr w:rsidR="00DD567A" w:rsidRPr="00B67EF9" w:rsidTr="00DD567A">
        <w:trPr>
          <w:gridAfter w:val="2"/>
          <w:wAfter w:w="2223" w:type="pct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7A" w:rsidRPr="00B67EF9" w:rsidRDefault="00DD567A" w:rsidP="00DD567A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67EF9">
              <w:rPr>
                <w:b w:val="0"/>
                <w:sz w:val="20"/>
                <w:szCs w:val="20"/>
              </w:rPr>
              <w:t>Проблемы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7A" w:rsidRPr="00B67EF9" w:rsidRDefault="00DD567A" w:rsidP="00DD567A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67EF9">
              <w:rPr>
                <w:b w:val="0"/>
                <w:sz w:val="20"/>
                <w:szCs w:val="20"/>
              </w:rPr>
              <w:t>Анализ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7A" w:rsidRPr="00B67EF9" w:rsidRDefault="00DD567A" w:rsidP="00DD567A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67EF9">
              <w:rPr>
                <w:b w:val="0"/>
                <w:sz w:val="20"/>
                <w:szCs w:val="20"/>
              </w:rPr>
              <w:t>Возможные пути решения</w:t>
            </w:r>
          </w:p>
        </w:tc>
      </w:tr>
      <w:tr w:rsidR="00DD567A" w:rsidRPr="00B67EF9" w:rsidTr="00DD567A">
        <w:trPr>
          <w:gridAfter w:val="2"/>
          <w:wAfter w:w="2223" w:type="pct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7A" w:rsidRPr="00B67EF9" w:rsidRDefault="00DD567A" w:rsidP="00DD567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Выстраивание последовательны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этапов введения механизма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взаимосвязи док</w:t>
            </w:r>
            <w:r>
              <w:rPr>
                <w:rFonts w:ascii="Times New Roman" w:hAnsi="Times New Roman"/>
                <w:sz w:val="24"/>
                <w:szCs w:val="24"/>
              </w:rPr>
              <w:t>ументов планирования социально-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экономического развития городского округа Тольятти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67A" w:rsidRPr="00B67EF9" w:rsidRDefault="00DD567A" w:rsidP="00DD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67A" w:rsidRDefault="00DD567A" w:rsidP="00DD567A">
            <w:pPr>
              <w:pStyle w:val="a3"/>
              <w:tabs>
                <w:tab w:val="left" w:pos="266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Следует отметить:</w:t>
            </w:r>
          </w:p>
          <w:p w:rsidR="00DD567A" w:rsidRPr="0090126A" w:rsidRDefault="00DD567A" w:rsidP="00DD567A">
            <w:pPr>
              <w:pStyle w:val="a3"/>
              <w:tabs>
                <w:tab w:val="left" w:pos="266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DD567A" w:rsidRPr="00B67EF9" w:rsidRDefault="00DD567A" w:rsidP="00DD567A">
            <w:pPr>
              <w:pStyle w:val="a3"/>
              <w:tabs>
                <w:tab w:val="left" w:pos="266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взаимосвязи между стратегической целью, миссией и приоритетными направлениями в рамках Стратегического плана развития городского округа Тольятти до 2020 года.</w:t>
            </w:r>
          </w:p>
          <w:p w:rsidR="00DD567A" w:rsidRPr="00B67EF9" w:rsidRDefault="00DD567A" w:rsidP="00DD567A">
            <w:pPr>
              <w:pStyle w:val="a3"/>
              <w:tabs>
                <w:tab w:val="left" w:pos="266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Несоответствие перечня целей, задач, стратегических направлений и тематических блоков программных мероприятий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 социально-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 городского округа Тольятти на 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br/>
              <w:t>2010-2014гг. (далее – Программа КСЭР) стратегическим целям, приоритетным направлениям и задачам развития, предусмотренным Стратегическим планом.</w:t>
            </w:r>
          </w:p>
          <w:p w:rsidR="00DD567A" w:rsidRPr="00B67EF9" w:rsidRDefault="00DD567A" w:rsidP="00DD567A">
            <w:pPr>
              <w:pStyle w:val="a3"/>
              <w:tabs>
                <w:tab w:val="left" w:pos="266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Несоответствие целей развития, предусмотренных муниципальными, ведомственными целевыми и иными программами, документами территориального планирования развития городского округа Тольятти целям и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задачам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как Стратегического плана, так и Программы КСЭР.</w:t>
            </w:r>
          </w:p>
          <w:p w:rsidR="00BC4536" w:rsidRPr="00213B8C" w:rsidRDefault="00DD567A" w:rsidP="00DD5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</w:t>
            </w:r>
            <w:r w:rsidRPr="00B67E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Принятие отдельных нормативных правовых актов, действие которых будет осуществлено в полном </w:t>
            </w:r>
            <w:r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е после окончания переходного периода (Положение о стратегическом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и в городском округе Тольятти, в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несение изменений в Порядок формирования, утверждения и реализации Программы КСЭР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и др.), а также приведение нормативных правовых актов в соответствие с действующим законодательством.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7A" w:rsidRPr="00B67EF9" w:rsidRDefault="00DD567A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 Проведение непосредственной к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орректировки Стратегического плана с привлечением бизнеса, экспертов и общественности с целью принятия Думой Стратегии развития городского округа Тольятти.</w:t>
            </w:r>
          </w:p>
          <w:p w:rsidR="00DD567A" w:rsidRPr="00B67EF9" w:rsidRDefault="00DD567A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КСЭР на 2014 год с </w:t>
            </w:r>
            <w:r>
              <w:rPr>
                <w:rFonts w:ascii="Times New Roman" w:hAnsi="Times New Roman"/>
                <w:sz w:val="24"/>
                <w:szCs w:val="24"/>
              </w:rPr>
              <w:t>учётом включения в неё мероприятий по утверждё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нным мэрией муниципальным программам в городском округе Тольятти.</w:t>
            </w:r>
          </w:p>
          <w:p w:rsidR="00DD567A" w:rsidRPr="00B67EF9" w:rsidRDefault="00DD567A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Порядок формирования, утверждения и реализации Программы КСЭР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Тольятти в части формирования  целей, задач и показ</w:t>
            </w:r>
            <w:r>
              <w:rPr>
                <w:rFonts w:ascii="Times New Roman" w:hAnsi="Times New Roman"/>
                <w:sz w:val="24"/>
                <w:szCs w:val="24"/>
              </w:rPr>
              <w:t>ателей Программы, управлением её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еализации,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контролем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её выполнения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после утверждения Стратегии.</w:t>
            </w:r>
          </w:p>
          <w:p w:rsidR="00DD567A" w:rsidRPr="00B67EF9" w:rsidRDefault="00DD567A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Программы КСЭР на 2015-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2019гг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 приведения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структуры и содержания требованиям действующих нормативных правовых актов с </w:t>
            </w:r>
            <w:r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ом корректировки Стратегического плана и создания Стратегии.</w:t>
            </w:r>
          </w:p>
          <w:p w:rsidR="00DD567A" w:rsidRPr="00B67EF9" w:rsidRDefault="00DD567A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 Продолжение работы по внесению изменений в нормативную правовую базу документов планирования системы управления социально-экономическим развитием городского округа Тольятти.</w:t>
            </w:r>
          </w:p>
        </w:tc>
      </w:tr>
      <w:tr w:rsidR="003027A0" w:rsidRPr="00B67EF9" w:rsidTr="003027A0">
        <w:trPr>
          <w:gridAfter w:val="2"/>
          <w:wAfter w:w="2223" w:type="pct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A0" w:rsidRPr="00B67EF9" w:rsidRDefault="003027A0" w:rsidP="003027A0">
            <w:pPr>
              <w:pStyle w:val="a3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2. Несовершенство системы планирования бюджетных ассигнований муниципальных учреждений.</w:t>
            </w:r>
          </w:p>
          <w:p w:rsidR="003027A0" w:rsidRPr="00B67EF9" w:rsidRDefault="003027A0" w:rsidP="003027A0">
            <w:pPr>
              <w:pStyle w:val="a3"/>
              <w:spacing w:after="0"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A0" w:rsidRPr="00B67EF9" w:rsidRDefault="003027A0" w:rsidP="00806C7D">
            <w:pPr>
              <w:pStyle w:val="a3"/>
              <w:tabs>
                <w:tab w:val="left" w:pos="0"/>
                <w:tab w:val="left" w:pos="326"/>
              </w:tabs>
              <w:spacing w:after="0" w:line="240" w:lineRule="auto"/>
              <w:ind w:left="4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Отсутствует взаимосвязь текущей деятельности муниципальных учреждений со стратегическими целями развития города и целевыми показателями программ.</w:t>
            </w:r>
          </w:p>
          <w:p w:rsidR="003027A0" w:rsidRDefault="003027A0" w:rsidP="00806C7D">
            <w:pPr>
              <w:pStyle w:val="a3"/>
              <w:tabs>
                <w:tab w:val="left" w:pos="0"/>
                <w:tab w:val="left" w:pos="362"/>
              </w:tabs>
              <w:spacing w:after="0" w:line="240" w:lineRule="auto"/>
              <w:ind w:left="4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 сформирована система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мониторинга оценки эффективности деятельности учреждений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на основе утверждённых критериев как основы принятия управленческих решений. </w:t>
            </w:r>
          </w:p>
          <w:p w:rsidR="003027A0" w:rsidRPr="00B67EF9" w:rsidRDefault="003027A0" w:rsidP="00806C7D">
            <w:pPr>
              <w:pStyle w:val="a3"/>
              <w:tabs>
                <w:tab w:val="left" w:pos="0"/>
                <w:tab w:val="left" w:pos="287"/>
              </w:tabs>
              <w:spacing w:after="0" w:line="240" w:lineRule="auto"/>
              <w:ind w:left="4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Недостаточная система мотивации руководителей учреждений на основе взаимосвязи результатов оценки и системы стимулирующих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выплат руководителей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7A0" w:rsidRPr="00B67EF9" w:rsidRDefault="003027A0" w:rsidP="003027A0">
            <w:pPr>
              <w:pStyle w:val="a3"/>
              <w:tabs>
                <w:tab w:val="left" w:pos="26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027A0" w:rsidRPr="00B67EF9" w:rsidRDefault="003027A0" w:rsidP="003027A0">
            <w:pPr>
              <w:pStyle w:val="a3"/>
              <w:tabs>
                <w:tab w:val="left" w:pos="0"/>
                <w:tab w:val="left" w:pos="3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 Обеспечение функционирования системы планирования бюджета, основанной на оценке потребности в услугах, в соответствии с Перечнем муниципальных услуг (работ), с расчётом стоимости услуг, исходя из нормативных затрат.</w:t>
            </w:r>
          </w:p>
          <w:p w:rsidR="003027A0" w:rsidRPr="00B67EF9" w:rsidRDefault="003027A0" w:rsidP="003B0CE5">
            <w:pPr>
              <w:pStyle w:val="a3"/>
              <w:tabs>
                <w:tab w:val="left" w:pos="0"/>
                <w:tab w:val="left" w:pos="5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 Формирование стандартов оказания муниципальных услуг (работ).</w:t>
            </w:r>
          </w:p>
          <w:p w:rsidR="003027A0" w:rsidRPr="00B67EF9" w:rsidRDefault="003027A0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 Формирование расходов бюджета с увязкой по целям, задачам, программам развития городского округа Тольятти и показателям конечного результата.</w:t>
            </w:r>
          </w:p>
          <w:p w:rsidR="003027A0" w:rsidRPr="00B67EF9" w:rsidRDefault="003027A0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 Оптимизация структуры муниципального секто</w:t>
            </w:r>
            <w:r>
              <w:rPr>
                <w:rFonts w:ascii="Times New Roman" w:hAnsi="Times New Roman"/>
                <w:sz w:val="24"/>
                <w:szCs w:val="24"/>
              </w:rPr>
              <w:t>ра экономики с целью сокращения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учреждений и услуг и формирования оптимальной системы сектора экономики. </w:t>
            </w:r>
          </w:p>
          <w:p w:rsidR="003027A0" w:rsidRPr="00B67EF9" w:rsidRDefault="003027A0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 Внедрение автоматизированной системы формирования, ведения и мониторинга выполнения муниципальных заданий и показателей планов финансово-хозяйственной деятельности учреждений.</w:t>
            </w:r>
          </w:p>
          <w:p w:rsidR="003027A0" w:rsidRPr="00B67EF9" w:rsidRDefault="003027A0" w:rsidP="00B67EF9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6. Формирование системы стимулирующих выплат руководителям муниципальных учреждений с учётом оценки использования муниципального имущества, закреплённого на праве оперативного управления за муниципальными учреждениями, по критериям, установленным Думой городского округа Тольятти.</w:t>
            </w:r>
          </w:p>
          <w:p w:rsidR="00BC4536" w:rsidRPr="00213B8C" w:rsidRDefault="003027A0" w:rsidP="00213B8C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7. Переход к преимущественно программно-целевому планированию расходов бюджета.</w:t>
            </w:r>
          </w:p>
        </w:tc>
      </w:tr>
      <w:tr w:rsidR="003027A0" w:rsidRPr="00B67EF9" w:rsidTr="00C82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23" w:type="pct"/>
        </w:trPr>
        <w:tc>
          <w:tcPr>
            <w:tcW w:w="678" w:type="pct"/>
          </w:tcPr>
          <w:p w:rsidR="003027A0" w:rsidRPr="00B67EF9" w:rsidRDefault="003027A0" w:rsidP="003027A0">
            <w:pPr>
              <w:pStyle w:val="a3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3. Привлечение инвестиций в городс</w:t>
            </w:r>
            <w:r>
              <w:rPr>
                <w:rFonts w:ascii="Times New Roman" w:hAnsi="Times New Roman"/>
                <w:sz w:val="24"/>
                <w:szCs w:val="24"/>
              </w:rPr>
              <w:t>кой округ Тольятти и организация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консолидирован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работы мэрии и предприятий, организаций города в части внедрения инвестиционных проектов, планируемых к реализации на территории городского округа Тольятти.</w:t>
            </w:r>
          </w:p>
          <w:p w:rsidR="003027A0" w:rsidRPr="00B67EF9" w:rsidRDefault="003027A0" w:rsidP="003027A0">
            <w:pPr>
              <w:pStyle w:val="a3"/>
              <w:spacing w:after="0"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3027A0" w:rsidRPr="00B67EF9" w:rsidRDefault="003027A0" w:rsidP="003027A0">
            <w:pPr>
              <w:pStyle w:val="a3"/>
              <w:tabs>
                <w:tab w:val="left" w:pos="266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 Наблюдается замедление темпов реализации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проектов, включё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нных в Инвестиционный паспорт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ольятти, Программу КСЭР на 2010-2014гг. Это обусловливает необходимость корректировки нормативной правовой базы в сфере инвестиционной деятельности, в том числе необходимо учесть возможность исключения инвестиционных проектов из планов и программ развития в случае, если они длительное время не реализуются.</w:t>
            </w:r>
          </w:p>
          <w:p w:rsidR="003027A0" w:rsidRPr="00B67EF9" w:rsidRDefault="003027A0" w:rsidP="003027A0">
            <w:pPr>
              <w:pStyle w:val="a3"/>
              <w:tabs>
                <w:tab w:val="left" w:pos="266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2. Недостаточно эффективный механизм взаимодействия органов местного самоуправления городского округа с хозяйствующими субъектами в области инвестиционной деятельности. В связи с этим необходимо рассмотреть возможность разработки единого механизма работы с инвестиционными проектами. </w:t>
            </w:r>
          </w:p>
          <w:p w:rsidR="00BC4536" w:rsidRPr="00213B8C" w:rsidRDefault="003027A0" w:rsidP="00213B8C">
            <w:pPr>
              <w:pStyle w:val="a3"/>
              <w:tabs>
                <w:tab w:val="left" w:pos="266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3. Отсутствует система привлечения частных инвесторов к реализации инвестиционных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проектов по объектам муниципальной собственности. В городском округе Тольятти на данный момент законодательно не закреплены отношения, формирующиеся на принципе государственно-частного партнёрства.</w:t>
            </w:r>
          </w:p>
        </w:tc>
        <w:tc>
          <w:tcPr>
            <w:tcW w:w="1112" w:type="pct"/>
          </w:tcPr>
          <w:p w:rsidR="003027A0" w:rsidRPr="00B67EF9" w:rsidRDefault="003027A0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 Корректировка нормативной правовой базы в сфере инвестиционной деятельности в части вопросов привлечения инвестиций в городской округ Тольятти.</w:t>
            </w:r>
          </w:p>
          <w:p w:rsidR="003027A0" w:rsidRPr="00B67EF9" w:rsidRDefault="003027A0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 Совершенствование механизмов муниципальной программы «Повышение инвестиционной привлекательности г</w:t>
            </w:r>
            <w:r>
              <w:rPr>
                <w:rFonts w:ascii="Times New Roman" w:hAnsi="Times New Roman"/>
                <w:sz w:val="24"/>
                <w:szCs w:val="24"/>
              </w:rPr>
              <w:t>ородского округа Тольятти», путё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м включения мероприятий направленных на расширение </w:t>
            </w:r>
            <w:r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а инвестиций в основной капитал.</w:t>
            </w:r>
          </w:p>
          <w:p w:rsidR="003027A0" w:rsidRPr="00B67EF9" w:rsidRDefault="003027A0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3. Принятие муниципального правового акта, определяющего формы и методы консолидации муниципальных и частных инвестиций (включая имущество и нематериальные активы), механизмы участия городского округа Тольятти в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муниципально-частных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партнёрствах для реализации на территории городского округа Тольятти наиболее значимых для его развития инвестиционных проектов. </w:t>
            </w:r>
          </w:p>
          <w:p w:rsidR="003027A0" w:rsidRPr="00B67EF9" w:rsidRDefault="003027A0" w:rsidP="00B67E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 Активное участие городского округа Тольятти в реализации агломерационных проектов Самарской области.</w:t>
            </w:r>
          </w:p>
        </w:tc>
      </w:tr>
    </w:tbl>
    <w:p w:rsidR="006C525C" w:rsidRPr="006C525C" w:rsidRDefault="006C525C" w:rsidP="00B67EF9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BC4536" w:rsidRPr="00806C7D" w:rsidRDefault="00BC4536" w:rsidP="00B67EF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25914" w:rsidRDefault="00225914" w:rsidP="00B6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EF9">
        <w:rPr>
          <w:rFonts w:ascii="Times New Roman" w:hAnsi="Times New Roman"/>
          <w:sz w:val="24"/>
          <w:szCs w:val="24"/>
        </w:rPr>
        <w:t>Муниципальное имущество</w:t>
      </w:r>
    </w:p>
    <w:p w:rsidR="00BC4536" w:rsidRPr="00806C7D" w:rsidRDefault="00BC4536" w:rsidP="00B67EF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C525C" w:rsidRPr="006C525C" w:rsidRDefault="006C525C" w:rsidP="00B67EF9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3662"/>
        <w:gridCol w:w="5170"/>
        <w:gridCol w:w="5940"/>
      </w:tblGrid>
      <w:tr w:rsidR="00225914" w:rsidRPr="00B67EF9" w:rsidTr="003027A0">
        <w:trPr>
          <w:trHeight w:val="315"/>
        </w:trPr>
        <w:tc>
          <w:tcPr>
            <w:tcW w:w="3662" w:type="dxa"/>
            <w:vAlign w:val="center"/>
          </w:tcPr>
          <w:p w:rsidR="00225914" w:rsidRPr="006C525C" w:rsidRDefault="00225914" w:rsidP="00B67E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225914" w:rsidRPr="006C525C" w:rsidRDefault="00225914" w:rsidP="00B67E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940" w:type="dxa"/>
            <w:vAlign w:val="center"/>
          </w:tcPr>
          <w:p w:rsidR="00225914" w:rsidRPr="006C525C" w:rsidRDefault="00225914" w:rsidP="00B67E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225914" w:rsidRPr="00B67EF9" w:rsidTr="003027A0">
        <w:trPr>
          <w:trHeight w:val="4049"/>
        </w:trPr>
        <w:tc>
          <w:tcPr>
            <w:tcW w:w="3662" w:type="dxa"/>
          </w:tcPr>
          <w:p w:rsidR="00225914" w:rsidRPr="00B67EF9" w:rsidRDefault="00225914" w:rsidP="001A1E7B">
            <w:pPr>
              <w:widowControl w:val="0"/>
              <w:numPr>
                <w:ilvl w:val="0"/>
                <w:numId w:val="4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Неэффективное управление пакетами акций, находящимися в уставных капиталах открытых акционерных обществ</w:t>
            </w:r>
            <w:r w:rsidR="00B82E7B">
              <w:rPr>
                <w:rFonts w:ascii="Times New Roman" w:hAnsi="Times New Roman"/>
                <w:sz w:val="24"/>
                <w:szCs w:val="24"/>
              </w:rPr>
              <w:t xml:space="preserve"> (далее – ОАО)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, часть акций (доли, вклады) которых находятся в муниципальной собственности городского округа Тольятти</w:t>
            </w:r>
            <w:r w:rsidR="00B82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3027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Низкий уровень доходности 17 ОАО и, как следствие, незначительное поступление в бюджет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 дивидендов при значительной стоимости муниципального имущества, внесённого в качестве вклада в уставные капиталы (план отчислений в </w:t>
            </w:r>
            <w:r w:rsidR="006C525C">
              <w:rPr>
                <w:rFonts w:ascii="Times New Roman" w:hAnsi="Times New Roman"/>
                <w:sz w:val="24"/>
                <w:szCs w:val="24"/>
              </w:rPr>
              <w:br/>
            </w:r>
            <w:r w:rsidR="00B82E7B">
              <w:rPr>
                <w:rFonts w:ascii="Times New Roman" w:hAnsi="Times New Roman"/>
                <w:sz w:val="24"/>
                <w:szCs w:val="24"/>
              </w:rPr>
              <w:t xml:space="preserve">бюджет в 2012 году – 1 096 тыс.руб., в 2013 году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–</w:t>
            </w:r>
            <w:r w:rsidR="00B82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340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тыс.руб.;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 проекту бюджета на 201</w:t>
            </w:r>
            <w:r w:rsidR="00B82E7B">
              <w:rPr>
                <w:rFonts w:ascii="Times New Roman" w:hAnsi="Times New Roman"/>
                <w:sz w:val="24"/>
                <w:szCs w:val="24"/>
              </w:rPr>
              <w:t>4 год, представленному мэрией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- 340 тыс.руб.; по проекту бюджета с </w:t>
            </w:r>
            <w:r w:rsidR="00131E32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ом предложений депутатов Думы – 3 840 тыс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уб.)</w:t>
            </w:r>
            <w:r w:rsidR="00B82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планов развития ОАО.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«Слабое» отстаивание интересов муниципального образования представителями мэрии в Советах директоров ОАО.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Недостаточный уровень информационной открытости.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Снижение капитализации ОАО.</w:t>
            </w:r>
          </w:p>
        </w:tc>
        <w:tc>
          <w:tcPr>
            <w:tcW w:w="5940" w:type="dxa"/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Осуществление управления пакетами акций, находящимися в уставных капиталах</w:t>
            </w:r>
            <w:r w:rsidR="00B82E7B">
              <w:rPr>
                <w:rFonts w:ascii="Times New Roman" w:hAnsi="Times New Roman"/>
                <w:sz w:val="24"/>
                <w:szCs w:val="24"/>
              </w:rPr>
              <w:t xml:space="preserve"> ОАО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, и контроля за управлением пакетами акций с учётом критериев оценки эффективности участия муниципального образования в ОАО, утверждённых решением Думы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от 15.06.2011 №576 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Оптимизация количества</w:t>
            </w:r>
            <w:r w:rsidR="00B82E7B">
              <w:rPr>
                <w:rFonts w:ascii="Times New Roman" w:hAnsi="Times New Roman"/>
                <w:sz w:val="24"/>
                <w:szCs w:val="24"/>
              </w:rPr>
              <w:t xml:space="preserve"> ОАО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взаимоувязке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дивидендной и инвестиционной политики ОАО.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Включение в состав Со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вета директоров ОАО кандидатур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6C525C">
              <w:rPr>
                <w:rFonts w:ascii="Times New Roman" w:hAnsi="Times New Roman"/>
                <w:sz w:val="24"/>
                <w:szCs w:val="24"/>
              </w:rPr>
              <w:t>редложениям депутатов Думы г.о</w:t>
            </w:r>
            <w:proofErr w:type="gramStart"/>
            <w:r w:rsidR="006C525C">
              <w:rPr>
                <w:rFonts w:ascii="Times New Roman" w:hAnsi="Times New Roman"/>
                <w:sz w:val="24"/>
                <w:szCs w:val="24"/>
              </w:rPr>
              <w:t>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ольятти.</w:t>
            </w:r>
          </w:p>
          <w:p w:rsidR="00BC4536" w:rsidRPr="00213B8C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участием представителей муниципального образования в Советах директоров ОАО.</w:t>
            </w:r>
          </w:p>
        </w:tc>
      </w:tr>
      <w:tr w:rsidR="00225914" w:rsidRPr="00B67EF9" w:rsidTr="002A25AF">
        <w:trPr>
          <w:trHeight w:val="7361"/>
        </w:trPr>
        <w:tc>
          <w:tcPr>
            <w:tcW w:w="3662" w:type="dxa"/>
          </w:tcPr>
          <w:p w:rsidR="00225914" w:rsidRPr="00B67EF9" w:rsidRDefault="00225914" w:rsidP="001A1E7B">
            <w:pPr>
              <w:widowControl w:val="0"/>
              <w:numPr>
                <w:ilvl w:val="0"/>
                <w:numId w:val="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Неэффективное использование муниципального имущества, переданного в хозяйственное ведение муниципальным предприятиям</w:t>
            </w:r>
            <w:r w:rsidR="007E0D1A">
              <w:rPr>
                <w:rFonts w:ascii="Times New Roman" w:hAnsi="Times New Roman"/>
                <w:sz w:val="24"/>
                <w:szCs w:val="24"/>
              </w:rPr>
              <w:t xml:space="preserve"> (далее – МП)</w:t>
            </w:r>
            <w:r w:rsidR="00B82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225914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Низкий уровень доходности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13 действующих МП из 22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и, как следствие, несущественный объём отчис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лений в местный бюджет в виде части прибыли </w:t>
            </w:r>
            <w:r w:rsidR="00B82E7B">
              <w:rPr>
                <w:rFonts w:ascii="Times New Roman" w:hAnsi="Times New Roman"/>
                <w:sz w:val="24"/>
                <w:szCs w:val="24"/>
              </w:rPr>
              <w:t xml:space="preserve">(план бюджета на 2012 год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-  1</w:t>
            </w:r>
            <w:r w:rsidR="00B82E7B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899</w:t>
            </w:r>
            <w:r w:rsidR="00B82E7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82E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82E7B">
              <w:rPr>
                <w:rFonts w:ascii="Times New Roman" w:hAnsi="Times New Roman"/>
                <w:sz w:val="24"/>
                <w:szCs w:val="24"/>
              </w:rPr>
              <w:t>уб., на 2013 год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050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тыс.руб., из них –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3</w:t>
            </w:r>
            <w:r w:rsidR="006C5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900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тыс.руб. МУПП «Экология»; по проекту бюджета на 2014 год – 1</w:t>
            </w:r>
            <w:r w:rsidR="006C5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418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A25AF" w:rsidRPr="00B67EF9" w:rsidRDefault="002A25AF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Высокий уровень износа основных средств МП – около 70%.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Осуществление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эффективного управления муниципальным имуществом, с учётом критериев оценки эффективности управления имуществом, закреплённым на праве хозяйственного ведения за МП,  утверждённых решением Д</w:t>
            </w:r>
            <w:r w:rsidR="006C525C">
              <w:rPr>
                <w:rFonts w:ascii="Times New Roman" w:hAnsi="Times New Roman"/>
                <w:sz w:val="24"/>
                <w:szCs w:val="24"/>
              </w:rPr>
              <w:t>умы г.о</w:t>
            </w:r>
            <w:proofErr w:type="gramStart"/>
            <w:r w:rsidR="006C525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6C525C">
              <w:rPr>
                <w:rFonts w:ascii="Times New Roman" w:hAnsi="Times New Roman"/>
                <w:sz w:val="24"/>
                <w:szCs w:val="24"/>
              </w:rPr>
              <w:t>ольятти от 15.06.2011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№576 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6C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Внедрение системы разработки и утверждения 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программ финансово-хозяйственной деятельности муниципальных предприятий, соответствующих стратегиям развития сфер городского хозяйства и стратегиям развития муниципальных предприятий на срок от 3 до 5 лет.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системы мониторинга реализации плана развития муниципального сектора экономики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A956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Формирование систем стимулирующих выплат руководителям муниципальных предприятий с учётом оценки использования му</w:t>
            </w:r>
            <w:r w:rsidR="00A95651">
              <w:rPr>
                <w:rFonts w:ascii="Times New Roman" w:hAnsi="Times New Roman"/>
                <w:bCs/>
                <w:sz w:val="24"/>
                <w:szCs w:val="24"/>
              </w:rPr>
              <w:t>ниципального имущества, закреплё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нного на праве хозяйственного ведения за муниципальными предприятиями, в соответ</w:t>
            </w:r>
            <w:r w:rsidR="00B82E7B">
              <w:rPr>
                <w:rFonts w:ascii="Times New Roman" w:hAnsi="Times New Roman"/>
                <w:bCs/>
                <w:sz w:val="24"/>
                <w:szCs w:val="24"/>
              </w:rPr>
              <w:t>ствии с критериями, утверждёнными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решением Думы г.о</w:t>
            </w:r>
            <w:proofErr w:type="gramStart"/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9565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="00A95651">
              <w:rPr>
                <w:rFonts w:ascii="Times New Roman" w:hAnsi="Times New Roman"/>
                <w:bCs/>
                <w:sz w:val="24"/>
                <w:szCs w:val="24"/>
              </w:rPr>
              <w:t>ольятти от 15.06.2011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 №576.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A956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 целевым использованием средств, получаемых муниципальными п</w:t>
            </w:r>
            <w:r w:rsidR="00B82E7B">
              <w:rPr>
                <w:rFonts w:ascii="Times New Roman" w:hAnsi="Times New Roman"/>
                <w:bCs/>
                <w:sz w:val="24"/>
                <w:szCs w:val="24"/>
              </w:rPr>
              <w:t xml:space="preserve">редприятиями от сдачи в аренду 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и от продажи муниципального имущества, находящегося в </w:t>
            </w:r>
            <w:proofErr w:type="spellStart"/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хозведении</w:t>
            </w:r>
            <w:proofErr w:type="spellEnd"/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 МП.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A956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имущественной базы МП, с целью повышения качества предоставляемых услуг.</w:t>
            </w:r>
          </w:p>
          <w:p w:rsidR="00BC4536" w:rsidRPr="00213B8C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7.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Оптимизация количества муниципальных унитарных предприятий.</w:t>
            </w:r>
          </w:p>
        </w:tc>
      </w:tr>
      <w:tr w:rsidR="00225914" w:rsidRPr="00B67EF9" w:rsidTr="002A25AF">
        <w:trPr>
          <w:trHeight w:val="2683"/>
        </w:trPr>
        <w:tc>
          <w:tcPr>
            <w:tcW w:w="3662" w:type="dxa"/>
          </w:tcPr>
          <w:p w:rsidR="00225914" w:rsidRPr="00B67EF9" w:rsidRDefault="00225914" w:rsidP="001A1E7B">
            <w:pPr>
              <w:widowControl w:val="0"/>
              <w:numPr>
                <w:ilvl w:val="0"/>
                <w:numId w:val="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Неэффективное использование муниципального имущества, переданного в оперативное управление муниципальным бюджетным, автономным и казённым учреждениям</w:t>
            </w:r>
            <w:r w:rsidR="00901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225914" w:rsidRPr="00B67EF9" w:rsidRDefault="00A95651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оценки эффективности управления имуществом, закреплённым на праве оперативного управления за</w:t>
            </w:r>
            <w:r w:rsidR="00CD44DD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учреждениями,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отмечается недостаточно эффектив</w:t>
            </w:r>
            <w:r w:rsidR="003027A0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="00D749DC">
              <w:rPr>
                <w:rFonts w:ascii="Times New Roman" w:hAnsi="Times New Roman"/>
                <w:sz w:val="24"/>
                <w:szCs w:val="24"/>
              </w:rPr>
              <w:t>управление имуществом 82 муниципальных учреждений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эффективного управления муниципальным имуществом </w:t>
            </w:r>
            <w:r w:rsidR="007345E3">
              <w:rPr>
                <w:rFonts w:ascii="Times New Roman" w:hAnsi="Times New Roman"/>
                <w:sz w:val="24"/>
                <w:szCs w:val="24"/>
              </w:rPr>
              <w:t>муниципальных бюджетных учреждений, муниципальных автономных учреждений и муниципальных казённых учреждений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 учётом критериев оценки эффективности управления имуществом, закреплённым на праве оперативн</w:t>
            </w:r>
            <w:r w:rsidR="00CD44DD">
              <w:rPr>
                <w:rFonts w:ascii="Times New Roman" w:hAnsi="Times New Roman"/>
                <w:sz w:val="24"/>
                <w:szCs w:val="24"/>
              </w:rPr>
              <w:t>ого управления за муниципальным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и учреждениями,  утверждённых решением Думы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от 15.0</w:t>
            </w:r>
            <w:r w:rsidR="00A95651">
              <w:rPr>
                <w:rFonts w:ascii="Times New Roman" w:hAnsi="Times New Roman"/>
                <w:sz w:val="24"/>
                <w:szCs w:val="24"/>
              </w:rPr>
              <w:t>6.2011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№576 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</w:p>
          <w:p w:rsidR="00BC4536" w:rsidRPr="00213B8C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Думы от 15.06.2011 №576 «О критериях оценки об эффективности управления имуществом, находящимся в муниципальной собственности городского округа Тольятти» 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в части корректировки значений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и характеристик критериев в целях объективной оценки эффективности управления муниципальным имуществом.</w:t>
            </w:r>
          </w:p>
        </w:tc>
      </w:tr>
      <w:tr w:rsidR="00225914" w:rsidRPr="00B67EF9" w:rsidTr="003027A0">
        <w:trPr>
          <w:trHeight w:val="983"/>
        </w:trPr>
        <w:tc>
          <w:tcPr>
            <w:tcW w:w="3662" w:type="dxa"/>
          </w:tcPr>
          <w:p w:rsidR="00225914" w:rsidRPr="00B67EF9" w:rsidRDefault="00225914" w:rsidP="001A1E7B">
            <w:pPr>
              <w:widowControl w:val="0"/>
              <w:numPr>
                <w:ilvl w:val="0"/>
                <w:numId w:val="4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Неэффективное использо</w:t>
            </w:r>
            <w:r w:rsidR="00B87BEC">
              <w:rPr>
                <w:rFonts w:ascii="Times New Roman" w:hAnsi="Times New Roman"/>
                <w:sz w:val="24"/>
                <w:szCs w:val="24"/>
              </w:rPr>
              <w:t>вание и управление муниципальным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имуществом, находящимся в казне.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Не на все объекты, включё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нные в реестр, зарегистрированы права муниципальной собственности.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Наличие объектов, реконструированных (перепланированных) без исходно-разрешительных документов.  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утствие финансирования на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оформление реконструкции (перепланировки) объектов муниципальной собственности.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финансирования на  восстановление реконструированных (перепланированных) объектов в соответствии с техническим паспортом.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финансирования содержания бесхоз</w:t>
            </w:r>
            <w:r w:rsidR="00A95651">
              <w:rPr>
                <w:rFonts w:ascii="Times New Roman" w:hAnsi="Times New Roman"/>
                <w:sz w:val="24"/>
                <w:szCs w:val="24"/>
              </w:rPr>
              <w:t>яйных объектов с момента их приё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ма до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признания судом права муниципальной собственности и регистрации прав на них.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6.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финансирования в целях обеспечения охраны временно свободных муниципальных помещений (зданий).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7.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Отсутствие финансирования содержания временно свободных муниципальных помещений (зданий) в полном </w:t>
            </w:r>
            <w:r w:rsidR="00F85835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8.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финансирования в целях организации работ по сносу списанных объектов муниципальной казны.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9.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финансирования демонтажа выявленных бесхозяйных объектов, не используемых для решения вопросов местного значения.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10.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Ненадлежащее техническое состояние объектов муниципальной собственности, не позволяющее предоставлять в аренду помещения по рыночным ценам.</w:t>
            </w:r>
          </w:p>
          <w:p w:rsidR="00BC4536" w:rsidRPr="00213B8C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11.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Увеличение свободного (неиспользуемого) муниципального имущества (помещений) </w:t>
            </w:r>
            <w:r w:rsidR="00A95651">
              <w:rPr>
                <w:rFonts w:ascii="Times New Roman" w:hAnsi="Times New Roman"/>
                <w:sz w:val="24"/>
                <w:szCs w:val="24"/>
              </w:rPr>
              <w:br/>
            </w:r>
            <w:r w:rsidR="00B87BEC">
              <w:rPr>
                <w:rFonts w:ascii="Times New Roman" w:hAnsi="Times New Roman"/>
                <w:sz w:val="24"/>
                <w:szCs w:val="24"/>
              </w:rPr>
              <w:t>(в 2012 году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– 19 121,8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BEC">
              <w:rPr>
                <w:rFonts w:ascii="Times New Roman" w:hAnsi="Times New Roman"/>
                <w:sz w:val="24"/>
                <w:szCs w:val="24"/>
              </w:rPr>
              <w:t>кв.м., в 2013 году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95651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22 372,3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кв.м.).</w:t>
            </w:r>
            <w:bookmarkStart w:id="0" w:name="_GoBack"/>
            <w:bookmarkEnd w:id="0"/>
            <w:proofErr w:type="gramEnd"/>
          </w:p>
        </w:tc>
        <w:tc>
          <w:tcPr>
            <w:tcW w:w="5940" w:type="dxa"/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Проведение мероприятий по технической инвентаризации, восстановлению, реконструкции, постановке на кадастровый учёт муниципального имущества, регистрации прав муниципальной собственности.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и оформлению в муниципальную собственность бесхозяйных объектов в целях использования имущества для решения вопросов местного значения.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Проведение мероприятий по эффективному исполь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зованию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свободного (неиспользуемого) муниципального имущества, в том числе: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размещение на сайте мэрии и в СМИ актуальной информации о наличии свободных помещений (зданий);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- включение свободных (неис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пользуемых) помещений (зданий)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 Программу приватизации муниципального имущества на 2014 год.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Завер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шение работ по внедрению САУМИ и интеграции ЕМГИС.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14" w:rsidRPr="00B67EF9" w:rsidTr="003027A0">
        <w:trPr>
          <w:trHeight w:val="448"/>
        </w:trPr>
        <w:tc>
          <w:tcPr>
            <w:tcW w:w="3662" w:type="dxa"/>
            <w:tcBorders>
              <w:bottom w:val="single" w:sz="4" w:space="0" w:color="auto"/>
            </w:tcBorders>
          </w:tcPr>
          <w:p w:rsidR="00225914" w:rsidRPr="00B67EF9" w:rsidRDefault="00225914" w:rsidP="001A1E7B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Неэффективное использование муниципального имущества и земельных участков, собственность на которые не разграничена, под размещение рекламных конструкций</w:t>
            </w:r>
            <w:r w:rsidR="00901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схемы размещения рекламных конструкций.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Размещение значительного количества рекламных конструкций с нарушением действующего законодательства (1</w:t>
            </w:r>
            <w:r w:rsidR="00A95651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500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ед.)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Низкий уровень п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оступлений в бюджет доходов от установки </w:t>
            </w:r>
            <w:r w:rsidR="009152A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эксплуатации рекламных конструкций (по </w:t>
            </w:r>
            <w:r w:rsidR="009152AF">
              <w:rPr>
                <w:rFonts w:ascii="Times New Roman" w:hAnsi="Times New Roman"/>
                <w:sz w:val="24"/>
                <w:szCs w:val="24"/>
              </w:rPr>
              <w:t>проекту бюджета на 2014 год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, представленному мэрией,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95651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19</w:t>
            </w:r>
            <w:r w:rsidR="00A95651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000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>;</w:t>
            </w:r>
            <w:r w:rsidR="009152AF">
              <w:rPr>
                <w:rFonts w:ascii="Times New Roman" w:hAnsi="Times New Roman"/>
                <w:sz w:val="24"/>
                <w:szCs w:val="24"/>
              </w:rPr>
              <w:t xml:space="preserve"> по проекту бюджета на </w:t>
            </w:r>
            <w:r w:rsidR="009152AF">
              <w:rPr>
                <w:rFonts w:ascii="Times New Roman" w:hAnsi="Times New Roman"/>
                <w:sz w:val="24"/>
                <w:szCs w:val="24"/>
              </w:rPr>
              <w:br/>
              <w:t>2014 год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31E32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ом предложений депутатов</w:t>
            </w:r>
            <w:r w:rsidR="009152A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651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260</w:t>
            </w:r>
            <w:r w:rsidR="00A95651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000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тыс.руб.: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- 225</w:t>
            </w:r>
            <w:r w:rsidR="00A95651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000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уб. –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продажа права на заключение договоров на установку и эксплуатацию рекламных конструкций;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- 35</w:t>
            </w:r>
            <w:r w:rsidR="00A95651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000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уб. – по договорам за установку и эксплуата</w:t>
            </w:r>
            <w:r w:rsidR="009152AF">
              <w:rPr>
                <w:rFonts w:ascii="Times New Roman" w:hAnsi="Times New Roman"/>
                <w:sz w:val="24"/>
                <w:szCs w:val="24"/>
              </w:rPr>
              <w:t>цию в соответствии с Методикой)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Утверждение схемы размещения рекламных объектов.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Проведение аукционов на право заключения договоров на установку и эксплуатацию рекламных конструкций в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соответствии со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схемой размещения рекламных конструкций на территории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с применением интерактивной карты.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Проведение мероприятий по демонтажу всех рекламных конструкций, установленных с нарушением действующего законодательства о рекламе (са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мовольно установленных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и констр</w:t>
            </w:r>
            <w:r w:rsidR="009152AF">
              <w:rPr>
                <w:rFonts w:ascii="Times New Roman" w:hAnsi="Times New Roman"/>
                <w:sz w:val="24"/>
                <w:szCs w:val="24"/>
              </w:rPr>
              <w:t>укций, срок действия договоров по которым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истёк).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Внесение изменений в Методику п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о определению размера платы за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установку и эксплуатацию  рекламных конструкций в части: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увеличения значений коэффициентов, пр</w:t>
            </w:r>
            <w:r w:rsidR="002A25AF">
              <w:rPr>
                <w:rFonts w:ascii="Times New Roman" w:hAnsi="Times New Roman"/>
                <w:sz w:val="24"/>
                <w:szCs w:val="24"/>
              </w:rPr>
              <w:t>именяемых в Методике;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увеличения размера базовой ставки.</w:t>
            </w:r>
          </w:p>
          <w:p w:rsidR="00BC4536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 Заключение договоров аренды рекламных конструкций, находящихся в муниципал</w:t>
            </w:r>
            <w:r w:rsidR="00A95651">
              <w:rPr>
                <w:rFonts w:ascii="Times New Roman" w:hAnsi="Times New Roman"/>
                <w:sz w:val="24"/>
                <w:szCs w:val="24"/>
              </w:rPr>
              <w:t xml:space="preserve">ьной собственности (82 ед.), в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соответствии с действующим законодательством.</w:t>
            </w:r>
          </w:p>
        </w:tc>
      </w:tr>
      <w:tr w:rsidR="00225914" w:rsidRPr="00B67EF9" w:rsidTr="00626038">
        <w:trPr>
          <w:trHeight w:val="339"/>
        </w:trPr>
        <w:tc>
          <w:tcPr>
            <w:tcW w:w="14772" w:type="dxa"/>
            <w:gridSpan w:val="3"/>
            <w:tcBorders>
              <w:left w:val="nil"/>
              <w:right w:val="nil"/>
            </w:tcBorders>
          </w:tcPr>
          <w:p w:rsidR="00BC4536" w:rsidRPr="00806C7D" w:rsidRDefault="00BC4536" w:rsidP="00626038">
            <w:pPr>
              <w:widowControl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BC4536" w:rsidRPr="00626038" w:rsidRDefault="00225914" w:rsidP="00626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Землепользование</w:t>
            </w:r>
          </w:p>
        </w:tc>
      </w:tr>
      <w:tr w:rsidR="00A73989" w:rsidRPr="00B67EF9" w:rsidTr="007345E3">
        <w:trPr>
          <w:trHeight w:val="261"/>
        </w:trPr>
        <w:tc>
          <w:tcPr>
            <w:tcW w:w="3662" w:type="dxa"/>
            <w:vAlign w:val="center"/>
          </w:tcPr>
          <w:p w:rsidR="00A73989" w:rsidRPr="006C525C" w:rsidRDefault="00A73989" w:rsidP="00D72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6C525C" w:rsidRDefault="00A73989" w:rsidP="00D72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940" w:type="dxa"/>
            <w:vAlign w:val="center"/>
          </w:tcPr>
          <w:p w:rsidR="00A73989" w:rsidRPr="006C525C" w:rsidRDefault="00A73989" w:rsidP="00D72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3027A0">
        <w:trPr>
          <w:trHeight w:val="1429"/>
        </w:trPr>
        <w:tc>
          <w:tcPr>
            <w:tcW w:w="3662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 Неполучение доходов от использования земельных участков, находящихся на территории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ольятти, на которые зарегистрировано право собственности РФ.</w:t>
            </w:r>
          </w:p>
        </w:tc>
        <w:tc>
          <w:tcPr>
            <w:tcW w:w="5170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возможности у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распоряжаться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указанными земельными участками, в результате которого в бюджете ежегодно образовываются выпадающие доходы от аренды и продажи земельных участков.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Решением Думы городского округа Тольятти  Президенту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 Правительство РФ, Губернатору Самарской области направлены Обращения депутатов Думы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с предложениями о возможных путях решения вопроса в интересах городского округа. </w:t>
            </w:r>
          </w:p>
          <w:p w:rsidR="00A73989" w:rsidRPr="00213B8C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 представленны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 Думу ответах на Обращения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до настоящего времени предложения депутатов не поддержаны. </w:t>
            </w:r>
          </w:p>
        </w:tc>
        <w:tc>
          <w:tcPr>
            <w:tcW w:w="5940" w:type="dxa"/>
          </w:tcPr>
          <w:p w:rsidR="00A73989" w:rsidRPr="00B67EF9" w:rsidRDefault="00A73989" w:rsidP="001A1E7B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Подготовка предложений, в том числе по внесению изменений в действующее законодательство, по передаче в муниципальную собственность  земельных участков, находящихся на территории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ольятти, на которые зарегистрировано право собственности РФ, с целью сохранения в муниципальном образовании одного из главных источников доходов местного бюджета.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989" w:rsidRPr="00B67EF9" w:rsidTr="003027A0">
        <w:trPr>
          <w:trHeight w:val="308"/>
        </w:trPr>
        <w:tc>
          <w:tcPr>
            <w:tcW w:w="3662" w:type="dxa"/>
            <w:tcBorders>
              <w:bottom w:val="single" w:sz="4" w:space="0" w:color="auto"/>
            </w:tcBorders>
          </w:tcPr>
          <w:p w:rsidR="00A73989" w:rsidRPr="00B67EF9" w:rsidRDefault="00A73989" w:rsidP="00F44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Недополучение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доходов от использования земельных участков,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на территории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полноценного учёта фактически используемых земельных участков.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Наличие земельных уч</w:t>
            </w:r>
            <w:r>
              <w:rPr>
                <w:rFonts w:ascii="Times New Roman" w:hAnsi="Times New Roman"/>
                <w:sz w:val="24"/>
                <w:szCs w:val="24"/>
              </w:rPr>
              <w:t>астков,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зарегистрированных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порядке и не поставленных на кадастровый и налоговый учёт. Вследствие этого: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бюджет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Тольятти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земельного налога в полном объёме, в том числе: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- земельного налога от юридических лиц, являющихся собственниками нежилых помещений в многоквартирных жилых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219 помещений 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016 многоквартирных жилых домах);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земельного налога за земельные участки, информация о праве на которые отсутствует в налоговых органах (48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000 земельных участков). (По проекту бюджета на 2014 год, представленному мэрией, по</w:t>
            </w:r>
            <w:r>
              <w:rPr>
                <w:rFonts w:ascii="Times New Roman" w:hAnsi="Times New Roman"/>
                <w:sz w:val="24"/>
                <w:szCs w:val="24"/>
              </w:rPr>
              <w:t>ступление   земельного налога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составит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уб.; по проекту бюджета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учётом предложений депутатов-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тыс.руб.);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полном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объёме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бюджет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Тольятти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платы за аренду земельных участков (в 2013 году выставлено претензий на сумму 102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уб.)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Продление договоров аренды земельных участков,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тавленных под строительство, и не освоенных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 установленные договором сроки, без проведения торгов.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Проведение мэрией мероприятий в соответствии с Планом мероприятий по увеличению собственных неналоговых и налоговых доходов от использования земельных ресурсов городского округа, в том числе: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незарегистрированных в установленном порядке земельных участков, их постановке на кадастровый и  налоговый </w:t>
            </w:r>
            <w:r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1.2. Проведение мероприятий по выявлению земельных участков, используемых не по целевому назначению.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фактически используемых земельных участков без правоустанавливающих и (или)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правоудостоверяющих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документов на землю.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 Проведение мероприятий по уплате земельного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налога юридическими лицами -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собственниками нежилых помещений, расположенных в многоквартирных жилых домах.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Распоряжение земельными участками, не освоенными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установленные договором аренды сроки, посредством проведения торгов.</w:t>
            </w:r>
          </w:p>
        </w:tc>
      </w:tr>
      <w:tr w:rsidR="00A73989" w:rsidRPr="00B67EF9" w:rsidTr="003027A0">
        <w:trPr>
          <w:trHeight w:val="308"/>
        </w:trPr>
        <w:tc>
          <w:tcPr>
            <w:tcW w:w="14772" w:type="dxa"/>
            <w:gridSpan w:val="3"/>
            <w:tcBorders>
              <w:left w:val="nil"/>
              <w:right w:val="nil"/>
            </w:tcBorders>
          </w:tcPr>
          <w:p w:rsidR="00A73989" w:rsidRDefault="00A73989" w:rsidP="00B67E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3989" w:rsidRPr="00806C7D" w:rsidRDefault="00A73989" w:rsidP="00B67E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  <w:p w:rsidR="00A73989" w:rsidRDefault="00A73989" w:rsidP="00B67E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3989" w:rsidRPr="00806C7D" w:rsidRDefault="00A73989" w:rsidP="00B67E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73989" w:rsidRPr="00B67EF9" w:rsidTr="003027A0">
        <w:trPr>
          <w:trHeight w:val="299"/>
        </w:trPr>
        <w:tc>
          <w:tcPr>
            <w:tcW w:w="3662" w:type="dxa"/>
            <w:vAlign w:val="center"/>
          </w:tcPr>
          <w:p w:rsidR="00A73989" w:rsidRPr="006C525C" w:rsidRDefault="00A73989" w:rsidP="00FC5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6C525C" w:rsidRDefault="00A73989" w:rsidP="00FC5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940" w:type="dxa"/>
            <w:vAlign w:val="center"/>
          </w:tcPr>
          <w:p w:rsidR="00A73989" w:rsidRPr="006C525C" w:rsidRDefault="00A73989" w:rsidP="00FC5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5C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3027A0">
        <w:trPr>
          <w:trHeight w:val="1440"/>
        </w:trPr>
        <w:tc>
          <w:tcPr>
            <w:tcW w:w="3662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 в полном </w:t>
            </w:r>
            <w:r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е реализация мероприятий Генерального плана городского округа Тол</w:t>
            </w:r>
            <w:r>
              <w:rPr>
                <w:rFonts w:ascii="Times New Roman" w:hAnsi="Times New Roman"/>
                <w:sz w:val="24"/>
                <w:szCs w:val="24"/>
              </w:rPr>
              <w:t>ьятти Самарской области на расчё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тный срок до 2025 года (1 очередь - до 2015 года)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</w:tcPr>
          <w:p w:rsidR="00A7398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Несоблюдение сроков выполнения мероприятий Генерального плана и невыполнение мероприятий (1 очередь до 2015 года)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ввиду недофинансирования.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плана реализации Генерального плана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Проблематичность строительства части объектов местного значения, предусмотренных Генеральным планом, на земельных участках,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находящихся в собственности физических и юридических лиц.  </w:t>
            </w:r>
          </w:p>
          <w:p w:rsidR="00A73989" w:rsidRPr="00213B8C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Разработка проектов планировок территории, предусмотренной под застройку указанны</w:t>
            </w:r>
            <w:r>
              <w:rPr>
                <w:rFonts w:ascii="Times New Roman" w:hAnsi="Times New Roman"/>
                <w:sz w:val="24"/>
                <w:szCs w:val="24"/>
              </w:rPr>
              <w:t>х объектов, финансируется за счё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городского округа Тольятти.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Собственники земельных участков, не обременены обязательствами по использованию земельных участков с учётом интересов жителей и муниципального образования в целом.</w:t>
            </w:r>
          </w:p>
        </w:tc>
        <w:tc>
          <w:tcPr>
            <w:tcW w:w="5940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Актуализация Генерального плана городского округа Тольятти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на расчётный срок до 2025 года.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Разработка Плана мероприятий по реализации Генерального плана.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Разработка проектов планировок территорий с учётом интересов жителей и муниципального образования.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Рассмотрение возможности заключения с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собственниками земельных участков, находящихся на территории городского округа Тольятти, соглашений об освоении земельных участников с учётом интересов муниципального образования.</w:t>
            </w:r>
          </w:p>
        </w:tc>
      </w:tr>
      <w:tr w:rsidR="00A73989" w:rsidRPr="00B67EF9" w:rsidTr="003027A0">
        <w:trPr>
          <w:trHeight w:val="1120"/>
        </w:trPr>
        <w:tc>
          <w:tcPr>
            <w:tcW w:w="3662" w:type="dxa"/>
          </w:tcPr>
          <w:p w:rsidR="00A73989" w:rsidRPr="00213B8C" w:rsidRDefault="00A73989" w:rsidP="00213B8C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Несоответствие Правил землепользования и застройки  Генеральному плану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Нарушение требований действующего законодательства в сфере градостроительства.</w:t>
            </w:r>
          </w:p>
        </w:tc>
        <w:tc>
          <w:tcPr>
            <w:tcW w:w="5940" w:type="dxa"/>
          </w:tcPr>
          <w:p w:rsidR="00A73989" w:rsidRPr="00B67EF9" w:rsidRDefault="00A73989" w:rsidP="001A1E7B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left="-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документов градостроительного зонирования и территориального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планирования городского округа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</w:tr>
      <w:tr w:rsidR="00A73989" w:rsidRPr="00B67EF9" w:rsidTr="00213B8C">
        <w:trPr>
          <w:trHeight w:val="1975"/>
        </w:trPr>
        <w:tc>
          <w:tcPr>
            <w:tcW w:w="3662" w:type="dxa"/>
          </w:tcPr>
          <w:p w:rsidR="00A73989" w:rsidRPr="00B67EF9" w:rsidRDefault="00A73989" w:rsidP="00F047A8">
            <w:pPr>
              <w:widowControl w:val="0"/>
              <w:numPr>
                <w:ilvl w:val="0"/>
                <w:numId w:val="5"/>
              </w:numPr>
              <w:tabs>
                <w:tab w:val="left" w:pos="37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Необеспечение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земельными участками под индивидуальное строительство льготных категорий граждан и многодетных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Отсутствие свободных территорий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границах городского округа Тольятти 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сформированных земельных участков для  безвозмездного предоставления под индивидуальное строительство жилых домов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 льготных категорий граждан, а также для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многодетных семей.</w:t>
            </w:r>
          </w:p>
        </w:tc>
        <w:tc>
          <w:tcPr>
            <w:tcW w:w="5940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под жилищное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строительство для льготных категорий граждан,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а также для многодетных семей.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развитию территории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. «Поволжский» и 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Новоматюшкино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989" w:rsidRPr="00B67EF9" w:rsidTr="00213B8C">
        <w:trPr>
          <w:trHeight w:val="1988"/>
        </w:trPr>
        <w:tc>
          <w:tcPr>
            <w:tcW w:w="3662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 Недостаточная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 социальным жильё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м граждан, нуждающихся в улучшении </w:t>
            </w:r>
            <w:r>
              <w:rPr>
                <w:rFonts w:ascii="Times New Roman" w:hAnsi="Times New Roman"/>
                <w:sz w:val="24"/>
                <w:szCs w:val="24"/>
              </w:rPr>
              <w:t>жилищных условий,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том числе льготных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Низкие темпы  строительства муниципального социального жилья ввиду недостаточного финансирования (строительство и сдача в эксплуатацию  одного муниципального дома </w:t>
            </w:r>
            <w:proofErr w:type="spellStart"/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на 66 квартир 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Л.Толстого,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запланировано на декабрь 2014 года).</w:t>
            </w:r>
          </w:p>
        </w:tc>
        <w:tc>
          <w:tcPr>
            <w:tcW w:w="5940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мэрией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предложений по строительству «доходных домов» на территории городского округа.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Предоставление 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арскому областному Фонду жилья и ипотеки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земельных участков в безвозмездное пользование под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социальных домов (стоимость 1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квадратного метра в 2014 году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руб.).</w:t>
            </w:r>
          </w:p>
        </w:tc>
      </w:tr>
      <w:tr w:rsidR="00A73989" w:rsidRPr="00B67EF9" w:rsidTr="002A25AF">
        <w:trPr>
          <w:trHeight w:val="698"/>
        </w:trPr>
        <w:tc>
          <w:tcPr>
            <w:tcW w:w="3662" w:type="dxa"/>
          </w:tcPr>
          <w:p w:rsidR="00A73989" w:rsidRPr="00B67EF9" w:rsidRDefault="00A73989" w:rsidP="00F047A8">
            <w:pPr>
              <w:widowControl w:val="0"/>
              <w:tabs>
                <w:tab w:val="left" w:pos="34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Наличие конфликтных ситуаций в сфере строительства и создание социальной напряженности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A73989" w:rsidRPr="00213B8C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Принятие мэрией решений в части предоставления земельных участков под строительство, приводящих в последующем к конфликтным ситуациям с жителями городского округа Тольятти (строительство жилых домов в 71 квартале Центрального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района на «Поле чудес»; на месте бывшего кинотеатра «Авангард»).</w:t>
            </w:r>
          </w:p>
        </w:tc>
        <w:tc>
          <w:tcPr>
            <w:tcW w:w="5940" w:type="dxa"/>
          </w:tcPr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предоставлении земельных участков под строительство предусматривать последствия принимаемых решений, учитывая мнение и интересы жителей прилегающих к застройке территории.</w:t>
            </w:r>
          </w:p>
          <w:p w:rsidR="00A73989" w:rsidRPr="00B67EF9" w:rsidRDefault="00A73989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Изъятие земельных участков в соответствии со ст.45-46  Земельного кодекса РФ.</w:t>
            </w:r>
          </w:p>
        </w:tc>
      </w:tr>
      <w:tr w:rsidR="00A73989" w:rsidRPr="00B67EF9" w:rsidTr="00C82454">
        <w:tblPrEx>
          <w:tblLook w:val="00A0"/>
        </w:tblPrEx>
        <w:trPr>
          <w:trHeight w:val="477"/>
        </w:trPr>
        <w:tc>
          <w:tcPr>
            <w:tcW w:w="147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3989" w:rsidRPr="0088516B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3989" w:rsidRPr="00806C7D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73989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Демографическое развитие</w:t>
            </w:r>
          </w:p>
          <w:p w:rsidR="00A73989" w:rsidRPr="00806C7D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73989" w:rsidRPr="00BC4536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3989" w:rsidRPr="00B67EF9" w:rsidTr="00C82454">
        <w:tblPrEx>
          <w:tblLook w:val="00A0"/>
        </w:tblPrEx>
        <w:trPr>
          <w:trHeight w:val="294"/>
        </w:trPr>
        <w:tc>
          <w:tcPr>
            <w:tcW w:w="3662" w:type="dxa"/>
            <w:vAlign w:val="center"/>
          </w:tcPr>
          <w:p w:rsidR="00A73989" w:rsidRPr="00303743" w:rsidRDefault="00A73989" w:rsidP="0030374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4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303743" w:rsidRDefault="00A73989" w:rsidP="0030374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743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vAlign w:val="center"/>
          </w:tcPr>
          <w:p w:rsidR="00A73989" w:rsidRPr="00303743" w:rsidRDefault="00A73989" w:rsidP="0030374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74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C82454">
        <w:tblPrEx>
          <w:tblLook w:val="00A0"/>
        </w:tblPrEx>
        <w:trPr>
          <w:trHeight w:val="20"/>
        </w:trPr>
        <w:tc>
          <w:tcPr>
            <w:tcW w:w="3662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Уменьшение числа загородных </w:t>
            </w:r>
            <w:r>
              <w:rPr>
                <w:rFonts w:ascii="Times New Roman" w:hAnsi="Times New Roman"/>
                <w:sz w:val="24"/>
                <w:szCs w:val="24"/>
              </w:rPr>
              <w:t>детских оздоровительных лагерей и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не отвечающая современным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 детских оздоровительных лагерей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73989" w:rsidRDefault="00A73989" w:rsidP="00B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Основной причиной закрытия детских (в том числе загородных) оздоровительных учреждений является неудовлетворительная,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не отвечающая совр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еменным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требованиям материально-техническая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база. Оздоровительные лагеря требуют капитального ремонта, приспособления для круглогодичного функционирования. Предпринятые меры позволяют  организовать детский отдых на базе 12 объектов, 4 из которых построены в 60-е годы прошлого столетия,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в 70-е годы, 3 - в 80-е годы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и лишь 1 - после 1990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2011 году отдых организован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на базе 10 объектов. На проведение ремонта, выполнение предписаний надзорных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органов, улучшение материально-технической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базы ежегодно требуются значительные финансовые средства. </w:t>
            </w:r>
          </w:p>
          <w:p w:rsidR="00A73989" w:rsidRPr="00B67EF9" w:rsidRDefault="00A73989" w:rsidP="00B67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Обеспечить выделение средств на развитие материально-технической базы муниципальных детских оздоровительных учреждений из областного бюджета и бюджета городского округа (в том числе на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областной целевой программы «Развитие детского отдыха и оздоровления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2012-2015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гг.»)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989" w:rsidRPr="00B67EF9" w:rsidTr="00C82454">
        <w:tblPrEx>
          <w:tblLook w:val="00A0"/>
        </w:tblPrEx>
        <w:trPr>
          <w:trHeight w:val="489"/>
        </w:trPr>
        <w:tc>
          <w:tcPr>
            <w:tcW w:w="14772" w:type="dxa"/>
            <w:gridSpan w:val="3"/>
            <w:tcBorders>
              <w:left w:val="nil"/>
              <w:right w:val="nil"/>
            </w:tcBorders>
            <w:vAlign w:val="center"/>
          </w:tcPr>
          <w:p w:rsidR="00A73989" w:rsidRPr="001F3526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3989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A73989" w:rsidRPr="001F3526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73989" w:rsidRPr="00B67EF9" w:rsidTr="00C82454">
        <w:tblPrEx>
          <w:tblLook w:val="00A0"/>
        </w:tblPrEx>
        <w:trPr>
          <w:trHeight w:val="315"/>
        </w:trPr>
        <w:tc>
          <w:tcPr>
            <w:tcW w:w="3662" w:type="dxa"/>
            <w:vAlign w:val="center"/>
          </w:tcPr>
          <w:p w:rsidR="00A73989" w:rsidRPr="00FC54A1" w:rsidRDefault="00A73989" w:rsidP="00FC54A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4A1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FC54A1" w:rsidRDefault="00A73989" w:rsidP="00FC54A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54A1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vAlign w:val="center"/>
          </w:tcPr>
          <w:p w:rsidR="00A73989" w:rsidRPr="00FC54A1" w:rsidRDefault="00A73989" w:rsidP="00FC54A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4A1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C82454">
        <w:tblPrEx>
          <w:tblLook w:val="00A0"/>
        </w:tblPrEx>
        <w:trPr>
          <w:trHeight w:val="20"/>
        </w:trPr>
        <w:tc>
          <w:tcPr>
            <w:tcW w:w="3662" w:type="dxa"/>
          </w:tcPr>
          <w:p w:rsidR="00A73989" w:rsidRPr="00B67EF9" w:rsidRDefault="00A73989" w:rsidP="001A1E7B">
            <w:pPr>
              <w:numPr>
                <w:ilvl w:val="0"/>
                <w:numId w:val="9"/>
              </w:numPr>
              <w:tabs>
                <w:tab w:val="left" w:pos="394"/>
              </w:tabs>
              <w:spacing w:after="0" w:line="240" w:lineRule="auto"/>
              <w:ind w:left="34" w:right="-6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повышения эффе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ктивности работы по воспитанию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подрастающего поколения, в т.ч. патриотическому воспитанию и воспитанию через детские общественные объединения в школах городского округа.</w:t>
            </w:r>
          </w:p>
        </w:tc>
        <w:tc>
          <w:tcPr>
            <w:tcW w:w="5170" w:type="dxa"/>
          </w:tcPr>
          <w:p w:rsidR="00A73989" w:rsidRPr="00213B8C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образовательных учреждениях городского округа Тольятти созданы и действуют более 130 детских общественных объединений, которые стали эффективным инструментом воспитания подрастающего поколения. Однако эти объединения не получают необходимых мер муниципальной поддержки, что не позволяет развивать детское общественное движение и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снижает эффективность воспитательной деятельности. </w:t>
            </w:r>
          </w:p>
        </w:tc>
        <w:tc>
          <w:tcPr>
            <w:tcW w:w="5940" w:type="dxa"/>
          </w:tcPr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Учредить ежегодные премии мэра «Лучшая школьная детская общественная организация», «Лучший педагог - организатор детского общественного движения». </w:t>
            </w:r>
          </w:p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патриотического воспитания с участием в качестве исполнителей </w:t>
            </w:r>
            <w:r>
              <w:rPr>
                <w:rFonts w:ascii="Times New Roman" w:hAnsi="Times New Roman"/>
                <w:sz w:val="24"/>
                <w:szCs w:val="24"/>
              </w:rPr>
              <w:t>- некоммерческие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зации (особенно детские и молодёжные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, а та</w:t>
            </w:r>
            <w:r>
              <w:rPr>
                <w:rFonts w:ascii="Times New Roman" w:hAnsi="Times New Roman"/>
                <w:sz w:val="24"/>
                <w:szCs w:val="24"/>
              </w:rPr>
              <w:t>кже работающие с детьми и молодё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жью).</w:t>
            </w:r>
          </w:p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3989" w:rsidRPr="00B67EF9" w:rsidTr="00C82454">
        <w:tblPrEx>
          <w:tblLook w:val="00A0"/>
        </w:tblPrEx>
        <w:trPr>
          <w:trHeight w:val="654"/>
        </w:trPr>
        <w:tc>
          <w:tcPr>
            <w:tcW w:w="3662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Старение материально-технической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базы муниципальных образовательных учреждений.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73989" w:rsidRPr="00213B8C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состава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>тива финансового   обеспечения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               общеобразовательного учреждения (утверж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даемого на областном уровне) в части  реализации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основных общеобразовательных программ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и общего образования в расчё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те на одного учащегося (восп</w:t>
            </w:r>
            <w:r>
              <w:rPr>
                <w:rFonts w:ascii="Times New Roman" w:hAnsi="Times New Roman"/>
                <w:sz w:val="24"/>
                <w:szCs w:val="24"/>
              </w:rPr>
              <w:t>итанника) исключены расходы на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приобретение основных средств.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готовка повторного Обращения в 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инистерство образования и науки Самарской области о пересмотре норматива финансирования в сторону увеличения </w:t>
            </w:r>
            <w:r>
              <w:rPr>
                <w:rFonts w:ascii="Times New Roman" w:hAnsi="Times New Roman"/>
                <w:sz w:val="24"/>
                <w:szCs w:val="24"/>
              </w:rPr>
              <w:t>и включения в него расходов на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приобретение основных средств.</w:t>
            </w:r>
          </w:p>
        </w:tc>
      </w:tr>
      <w:tr w:rsidR="00A73989" w:rsidRPr="0088516B" w:rsidTr="00C82454">
        <w:tblPrEx>
          <w:tblLook w:val="00A0"/>
        </w:tblPrEx>
        <w:trPr>
          <w:trHeight w:val="604"/>
        </w:trPr>
        <w:tc>
          <w:tcPr>
            <w:tcW w:w="14772" w:type="dxa"/>
            <w:gridSpan w:val="3"/>
            <w:tcBorders>
              <w:left w:val="nil"/>
              <w:right w:val="nil"/>
            </w:tcBorders>
            <w:vAlign w:val="center"/>
          </w:tcPr>
          <w:p w:rsidR="00A73989" w:rsidRPr="00B67EF9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A73989" w:rsidRPr="00B67EF9" w:rsidTr="00875713">
        <w:tblPrEx>
          <w:tblLook w:val="00A0"/>
        </w:tblPrEx>
        <w:trPr>
          <w:trHeight w:val="367"/>
        </w:trPr>
        <w:tc>
          <w:tcPr>
            <w:tcW w:w="3662" w:type="dxa"/>
            <w:vAlign w:val="center"/>
          </w:tcPr>
          <w:p w:rsidR="00A73989" w:rsidRPr="003A3F83" w:rsidRDefault="00A73989" w:rsidP="003A3F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8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3A3F83" w:rsidRDefault="00A73989" w:rsidP="003A3F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F83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vAlign w:val="center"/>
          </w:tcPr>
          <w:p w:rsidR="00A73989" w:rsidRPr="003A3F83" w:rsidRDefault="00A73989" w:rsidP="003A3F8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8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C82454">
        <w:tblPrEx>
          <w:tblLook w:val="00A0"/>
        </w:tblPrEx>
        <w:trPr>
          <w:trHeight w:val="20"/>
        </w:trPr>
        <w:tc>
          <w:tcPr>
            <w:tcW w:w="3662" w:type="dxa"/>
          </w:tcPr>
          <w:p w:rsidR="00A73989" w:rsidRPr="00B67EF9" w:rsidRDefault="00A73989" w:rsidP="001A1E7B">
            <w:pPr>
              <w:numPr>
                <w:ilvl w:val="0"/>
                <w:numId w:val="11"/>
              </w:numPr>
              <w:tabs>
                <w:tab w:val="left" w:pos="409"/>
              </w:tabs>
              <w:spacing w:after="0" w:line="240" w:lineRule="auto"/>
              <w:ind w:left="34" w:right="-6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экспозиции, посвящё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истории города Тольятти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A73989" w:rsidRPr="00213B8C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Экспозиция по данному временному периоду в Тольяттинском краеведческом музее отсутствует. Неоднократные предложения о создании такой экспозиции остались без удовлетворения. Из средств благотворительного фонда на эту цель музеем привлечены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2 млн</w:t>
            </w:r>
            <w:proofErr w:type="gramStart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уб., однако мэрия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выполнила условие о выделении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дополнительного финансирования из городского бюджета. </w:t>
            </w:r>
          </w:p>
        </w:tc>
        <w:tc>
          <w:tcPr>
            <w:tcW w:w="5940" w:type="dxa"/>
          </w:tcPr>
          <w:p w:rsidR="00A73989" w:rsidRPr="00B67EF9" w:rsidRDefault="00A73989" w:rsidP="001A1E7B">
            <w:pPr>
              <w:numPr>
                <w:ilvl w:val="0"/>
                <w:numId w:val="12"/>
              </w:numPr>
              <w:tabs>
                <w:tab w:val="left" w:pos="274"/>
              </w:tabs>
              <w:spacing w:after="0" w:line="240" w:lineRule="auto"/>
              <w:ind w:left="0" w:right="-6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Предусмотреть в бюджете на 2014 год (при внесении изменений) средства на создание экспозиции, </w:t>
            </w:r>
            <w:r>
              <w:rPr>
                <w:rFonts w:ascii="Times New Roman" w:hAnsi="Times New Roman"/>
                <w:sz w:val="24"/>
                <w:szCs w:val="24"/>
              </w:rPr>
              <w:t>посвящё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нной истории города Тольятти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73989" w:rsidRPr="00B67EF9" w:rsidTr="002A25AF">
        <w:tblPrEx>
          <w:tblLook w:val="00A0"/>
        </w:tblPrEx>
        <w:trPr>
          <w:trHeight w:val="2966"/>
        </w:trPr>
        <w:tc>
          <w:tcPr>
            <w:tcW w:w="3662" w:type="dxa"/>
          </w:tcPr>
          <w:p w:rsidR="00A73989" w:rsidRPr="00B67EF9" w:rsidRDefault="00A73989" w:rsidP="001A1E7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Недостаточное продвижение услуг сферы культуры, необходимость расширения круга </w:t>
            </w:r>
            <w:r>
              <w:rPr>
                <w:rFonts w:ascii="Times New Roman" w:hAnsi="Times New Roman"/>
                <w:sz w:val="24"/>
                <w:szCs w:val="24"/>
              </w:rPr>
              <w:t>партнёр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ов и потребителей культурных услуг.</w:t>
            </w:r>
          </w:p>
        </w:tc>
        <w:tc>
          <w:tcPr>
            <w:tcW w:w="5170" w:type="dxa"/>
          </w:tcPr>
          <w:p w:rsidR="00A73989" w:rsidRPr="00B67EF9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Налицо очевидная необходимость расширения спектра предложений в сфере культуры, повышения охвата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деятельностью, расширения возможностей для реализации творческого потенциала населения, продвижения услуг, оказываемых муниципальными учреждениями сферы культуры населени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и повышения качества услуг.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Для формирования современного культурного пространства, адекватного современным потребностям, необходимо наличие развитой системы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партнёр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ства, в том числе развити</w:t>
            </w:r>
            <w:r>
              <w:rPr>
                <w:rFonts w:ascii="Times New Roman" w:hAnsi="Times New Roman"/>
                <w:sz w:val="24"/>
                <w:szCs w:val="24"/>
              </w:rPr>
              <w:t>е сектора некоммерческих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организаций, действующих в сфере культуры.</w:t>
            </w:r>
          </w:p>
          <w:p w:rsidR="00A73989" w:rsidRPr="00B67EF9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73989" w:rsidRPr="00B67EF9" w:rsidRDefault="00A73989" w:rsidP="003A3F83">
            <w:pPr>
              <w:shd w:val="clear" w:color="auto" w:fill="FFFFFF"/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Формирование системы поддержки немуниципальных некоммерческих организаций культуры и искусства, деятелей культуры, в том числе:</w:t>
            </w:r>
          </w:p>
          <w:p w:rsidR="00A73989" w:rsidRPr="00B67EF9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субсидий юридическим лицам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(за исключением субсидий муниципальным учреждениям), индивидуальным предпринимателям и физическим лицам, осуществляющим деятельность в сфере культуры городского округа Тольятти;</w:t>
            </w:r>
          </w:p>
          <w:p w:rsidR="00A73989" w:rsidRPr="00B67EF9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оказание содействия в предоставлении муниципальных помещений для организации мастерских и деятельности организаций культуры на безвозмездной основе;</w:t>
            </w:r>
          </w:p>
          <w:p w:rsidR="00A73989" w:rsidRPr="00B67EF9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организационной помощи и предоставление площад</w:t>
            </w:r>
            <w:r>
              <w:rPr>
                <w:rFonts w:ascii="Times New Roman" w:hAnsi="Times New Roman"/>
                <w:sz w:val="24"/>
                <w:szCs w:val="24"/>
              </w:rPr>
              <w:t>ей для выставочной деятельности;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989" w:rsidRPr="00B67EF9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развитие клубных формирований (в т.ч. национальных) на базе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учреждений культуры;</w:t>
            </w:r>
          </w:p>
          <w:p w:rsidR="00A73989" w:rsidRPr="00B67EF9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- развитие фестивального движения, продвижение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проектов, которые могли быть интересны на всеро</w:t>
            </w:r>
            <w:r>
              <w:rPr>
                <w:rFonts w:ascii="Times New Roman" w:hAnsi="Times New Roman"/>
                <w:sz w:val="24"/>
                <w:szCs w:val="24"/>
              </w:rPr>
              <w:t>ссийском и международном уровне;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организация творческих обменов в сфере культуры,</w:t>
            </w:r>
          </w:p>
          <w:p w:rsidR="00A73989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расширение состава совета по культуре при мэрии.</w:t>
            </w:r>
          </w:p>
          <w:p w:rsidR="00A73989" w:rsidRPr="00213B8C" w:rsidRDefault="00A73989" w:rsidP="00B67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989" w:rsidRPr="00B67EF9" w:rsidTr="002A25AF">
        <w:tblPrEx>
          <w:tblLook w:val="00A0"/>
        </w:tblPrEx>
        <w:trPr>
          <w:trHeight w:val="2044"/>
        </w:trPr>
        <w:tc>
          <w:tcPr>
            <w:tcW w:w="3662" w:type="dxa"/>
          </w:tcPr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Недостаток традиционных или местных народных промыслов, недостаток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механизмов поддержки современных тенденций развития народного искусства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A73989" w:rsidRPr="00213B8C" w:rsidRDefault="00A73989" w:rsidP="00BC4536">
            <w:pPr>
              <w:pStyle w:val="a6"/>
              <w:spacing w:after="0"/>
              <w:jc w:val="both"/>
            </w:pPr>
            <w:r w:rsidRPr="00B67EF9">
              <w:t>Современная художественная декоративно-прикладная школа г.о</w:t>
            </w:r>
            <w:proofErr w:type="gramStart"/>
            <w:r w:rsidRPr="00B67EF9">
              <w:t>.Т</w:t>
            </w:r>
            <w:proofErr w:type="gramEnd"/>
            <w:r w:rsidRPr="00B67EF9">
              <w:t>ольятти (ювелирный дизайн, керамика и др. современные и авторские направления) динамично развиваются, однако нет механизмов сохранения и поддержки традиционных народных ремёсел, особенно этнокультурных.</w:t>
            </w:r>
          </w:p>
        </w:tc>
        <w:tc>
          <w:tcPr>
            <w:tcW w:w="5940" w:type="dxa"/>
          </w:tcPr>
          <w:p w:rsidR="00A73989" w:rsidRPr="00B67EF9" w:rsidRDefault="00A73989" w:rsidP="001A1E7B">
            <w:pPr>
              <w:numPr>
                <w:ilvl w:val="0"/>
                <w:numId w:val="13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Создание специализированной организации либо наделение уже существующей организации функциями поддержки культуры традиций и ремёсел народов, населяющих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ольятти. Выделение бюджетных средств на организацию работы. </w:t>
            </w:r>
          </w:p>
        </w:tc>
      </w:tr>
      <w:tr w:rsidR="00A73989" w:rsidRPr="00B67EF9" w:rsidTr="00C82454">
        <w:tblPrEx>
          <w:tblLook w:val="00A0"/>
        </w:tblPrEx>
        <w:trPr>
          <w:trHeight w:val="20"/>
        </w:trPr>
        <w:tc>
          <w:tcPr>
            <w:tcW w:w="3662" w:type="dxa"/>
          </w:tcPr>
          <w:p w:rsidR="00A7398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Необходимость выполнения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едерального закона от 22.10.2013 №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284-ФЗ «О внесении изменений в отдельные законодательные акты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25AF" w:rsidRPr="00213B8C" w:rsidRDefault="002A25AF" w:rsidP="00B67E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течение нескольких лет не решается вопрос о создании Дома дружбы народов в городском округе Тольятти. Работа с национально-культурными объединениями не имеет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достаточно системного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характера. </w:t>
            </w:r>
          </w:p>
        </w:tc>
        <w:tc>
          <w:tcPr>
            <w:tcW w:w="5940" w:type="dxa"/>
          </w:tcPr>
          <w:p w:rsidR="00A73989" w:rsidRPr="00B67EF9" w:rsidRDefault="00A73989" w:rsidP="001A1E7B">
            <w:pPr>
              <w:numPr>
                <w:ilvl w:val="0"/>
                <w:numId w:val="14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Решение с органами государственной власти Самарской области вопроса о создании Дома </w:t>
            </w:r>
            <w:r>
              <w:rPr>
                <w:rFonts w:ascii="Times New Roman" w:hAnsi="Times New Roman"/>
                <w:sz w:val="24"/>
                <w:szCs w:val="24"/>
              </w:rPr>
              <w:t>дружбы народов в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ольятти.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Организация системной работы с национально-культурными организациями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ольятти, привлечение их к работе этой организации на </w:t>
            </w:r>
            <w:r>
              <w:rPr>
                <w:rFonts w:ascii="Times New Roman" w:hAnsi="Times New Roman"/>
                <w:sz w:val="24"/>
                <w:szCs w:val="24"/>
              </w:rPr>
              <w:t>партнёр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ских условиях.</w:t>
            </w:r>
          </w:p>
        </w:tc>
      </w:tr>
      <w:tr w:rsidR="00A73989" w:rsidRPr="00B67EF9" w:rsidTr="00C82454">
        <w:tblPrEx>
          <w:tblLook w:val="00A0"/>
        </w:tblPrEx>
        <w:trPr>
          <w:trHeight w:val="20"/>
        </w:trPr>
        <w:tc>
          <w:tcPr>
            <w:tcW w:w="3662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Проблема сохранения и популяризации памятников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города, благоустройства прилегающих к ним территорий.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Многие памятники находятся в плохом состоянии, особенно памятник В.Н.Татищеву, 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построенный на благотворительные средства 15 лет назад. Это место, куда приезжают свадебные кортежи, гости города и сами тольяттинцы с детьми. У памятника отсутствуют туалеты, разбиты фонари и тротуарная плитка на дорожках, несанкционированные надписи на памятнике, много сухостоя,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благоустроена прилегающая территория вокруг памятника и территория, расположенная вдоль береговой линии.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Создать парково-музейную зону около памятника В.Н.Татищеву, утвердить план благоустройства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около памятника, разработать и установить систему охраны и видеонаблюдения, обеспечить санитарное состояние территории около памятника.  Обеспечить выделение средств из областного бюджета и бюджета городского округа на организацию и проведение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массовых мероприятий на территории около памятника как одного из знаковых мест города.  </w:t>
            </w:r>
          </w:p>
          <w:p w:rsidR="00A7398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Закрепить территорию сквера вдоль ул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илина (от пл.Свободы до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ул.Баныкина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>) за национально-культурными центрами городского округа Тольятти для установки мемориальных до</w:t>
            </w:r>
            <w:r>
              <w:rPr>
                <w:rFonts w:ascii="Times New Roman" w:hAnsi="Times New Roman"/>
                <w:sz w:val="24"/>
                <w:szCs w:val="24"/>
              </w:rPr>
              <w:t>сок или памятного камня, посвящё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нного дружбе народов в многонациональном городе,  и передать вопросы ухода и поддержания порядка национально-культурным центрам, предп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риятиям и организациям города. </w:t>
            </w:r>
          </w:p>
          <w:p w:rsidR="00A73989" w:rsidRPr="00213B8C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Привлекать к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представителей Тольяттинского отделения Союза архитекторов России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 Тольяттинского отделения Союза художников России.</w:t>
            </w:r>
          </w:p>
        </w:tc>
      </w:tr>
      <w:tr w:rsidR="00A73989" w:rsidRPr="00B67EF9" w:rsidTr="00C82454">
        <w:tblPrEx>
          <w:tblLook w:val="00A0"/>
        </w:tblPrEx>
        <w:trPr>
          <w:trHeight w:val="599"/>
        </w:trPr>
        <w:tc>
          <w:tcPr>
            <w:tcW w:w="14772" w:type="dxa"/>
            <w:gridSpan w:val="3"/>
            <w:tcBorders>
              <w:left w:val="nil"/>
              <w:right w:val="nil"/>
            </w:tcBorders>
            <w:vAlign w:val="center"/>
          </w:tcPr>
          <w:p w:rsidR="00A73989" w:rsidRPr="00B67EF9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A73989" w:rsidRPr="00B67EF9" w:rsidTr="00C82454">
        <w:tblPrEx>
          <w:tblLook w:val="00A0"/>
        </w:tblPrEx>
        <w:trPr>
          <w:trHeight w:val="361"/>
        </w:trPr>
        <w:tc>
          <w:tcPr>
            <w:tcW w:w="3662" w:type="dxa"/>
            <w:vAlign w:val="center"/>
          </w:tcPr>
          <w:p w:rsidR="00A73989" w:rsidRPr="0011624B" w:rsidRDefault="00A73989" w:rsidP="0011624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4B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11624B" w:rsidRDefault="00A73989" w:rsidP="0011624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624B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vAlign w:val="center"/>
          </w:tcPr>
          <w:p w:rsidR="00A73989" w:rsidRPr="0011624B" w:rsidRDefault="00A73989" w:rsidP="0011624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4B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C82454">
        <w:tblPrEx>
          <w:tblLook w:val="00A0"/>
        </w:tblPrEx>
        <w:trPr>
          <w:trHeight w:val="20"/>
        </w:trPr>
        <w:tc>
          <w:tcPr>
            <w:tcW w:w="3662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numPr>
                <w:ilvl w:val="0"/>
                <w:numId w:val="15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Высокий уровень распространения инфекционных (социально опасных) заболеваний, особенно в подростковой среде.  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Разрозненность мер по профилактике  инфекционных заболеваний в подростковой среде (ВИЧ, туберкулез, ЗППП и т.п.) приводит к возрастанию распространения таких заболеваний, особенно в подростковой среде (например,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занимает первое место в России по ВИЧ-инфекции).  Принят ряд федеральных законов, в частности, по ограничению потребления табака. Однако отношение в обществ</w:t>
            </w:r>
            <w:r>
              <w:rPr>
                <w:rFonts w:ascii="Times New Roman" w:hAnsi="Times New Roman"/>
                <w:sz w:val="24"/>
                <w:szCs w:val="24"/>
              </w:rPr>
              <w:t>е к этим вопросам неоднозначное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 уровень знаний низок. Для решения проблемы недостаточно мер медицинского характера, необходима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эффективная профилактика и пропаганда здорового образа жизни.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Разработка и реализация плана просветительских мероприятий, ориентированных на подростковую и молодежную среду. Привлечение потенциала родительской общественности и некоммерческих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ий, работающих с детьми и молодё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жью, к проведению профилактических мероприятий.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Проведение «круглых столов» и иных мероприятий просветительского характера, направленных на профилактику социально опасных заболеваний.</w:t>
            </w:r>
          </w:p>
        </w:tc>
      </w:tr>
      <w:tr w:rsidR="00A73989" w:rsidRPr="00B67EF9" w:rsidTr="00C82454">
        <w:tblPrEx>
          <w:tblLook w:val="00A0"/>
        </w:tblPrEx>
        <w:trPr>
          <w:trHeight w:val="411"/>
        </w:trPr>
        <w:tc>
          <w:tcPr>
            <w:tcW w:w="14772" w:type="dxa"/>
            <w:gridSpan w:val="3"/>
            <w:tcBorders>
              <w:left w:val="nil"/>
              <w:right w:val="nil"/>
            </w:tcBorders>
            <w:vAlign w:val="center"/>
          </w:tcPr>
          <w:p w:rsidR="00A73989" w:rsidRPr="00213B8C" w:rsidRDefault="00A73989" w:rsidP="002C7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73989" w:rsidRDefault="00A73989" w:rsidP="00B67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A73989" w:rsidRPr="00213B8C" w:rsidRDefault="00A73989" w:rsidP="00B67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3989" w:rsidRPr="00B67EF9" w:rsidTr="00C82454">
        <w:tblPrEx>
          <w:tblLook w:val="00A0"/>
        </w:tblPrEx>
        <w:trPr>
          <w:trHeight w:val="345"/>
        </w:trPr>
        <w:tc>
          <w:tcPr>
            <w:tcW w:w="3662" w:type="dxa"/>
            <w:vAlign w:val="center"/>
          </w:tcPr>
          <w:p w:rsidR="00A73989" w:rsidRPr="0011624B" w:rsidRDefault="00A73989" w:rsidP="0011624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4B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11624B" w:rsidRDefault="00A73989" w:rsidP="0011624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624B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vAlign w:val="center"/>
          </w:tcPr>
          <w:p w:rsidR="00A73989" w:rsidRPr="0011624B" w:rsidRDefault="00A73989" w:rsidP="0011624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4B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C82454">
        <w:tblPrEx>
          <w:tblLook w:val="00A0"/>
        </w:tblPrEx>
        <w:trPr>
          <w:trHeight w:val="2374"/>
        </w:trPr>
        <w:tc>
          <w:tcPr>
            <w:tcW w:w="3662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right="-6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 доступ инвалидов и лиц с ограниченными возможностями здоровья к услугам организаций физической культуры и спорта. 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>а из числа инвалидов и лиц с ограниченными возможностями здоровья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, не имеющие ограничений в передвижении, зачастую не могут посещать занятия в спортивных секциях, т.к. не имеют возможности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оплачивать стоимость занятий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73989" w:rsidRPr="00213B8C" w:rsidRDefault="00A73989" w:rsidP="00213B8C">
            <w:pPr>
              <w:numPr>
                <w:ilvl w:val="0"/>
                <w:numId w:val="17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При формировании муниципальных заданий муниципальным учреждениям физкультуры и спорта на 2014 год предусмотреть задания на оказание бесплатных муниципальных услуг, направленных на интеграцию в систему физической культуры, физического воспитания и спорта инвалидов и лиц с ограниченными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возможностями здоровья, являющих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ся членами общественных объединений и некоммерческих организаций инвалидов.</w:t>
            </w:r>
          </w:p>
        </w:tc>
      </w:tr>
      <w:tr w:rsidR="00A73989" w:rsidRPr="00B67EF9" w:rsidTr="002C7C0E">
        <w:tblPrEx>
          <w:tblLook w:val="00A0"/>
        </w:tblPrEx>
        <w:trPr>
          <w:trHeight w:val="469"/>
        </w:trPr>
        <w:tc>
          <w:tcPr>
            <w:tcW w:w="14772" w:type="dxa"/>
            <w:gridSpan w:val="3"/>
            <w:tcBorders>
              <w:left w:val="nil"/>
              <w:right w:val="nil"/>
            </w:tcBorders>
            <w:vAlign w:val="center"/>
          </w:tcPr>
          <w:p w:rsidR="00A73989" w:rsidRPr="002C7C0E" w:rsidRDefault="00A73989" w:rsidP="002C7C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A73989" w:rsidRDefault="00A73989" w:rsidP="00B67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  <w:p w:rsidR="00A73989" w:rsidRPr="002C7C0E" w:rsidRDefault="00A73989" w:rsidP="00B67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3989" w:rsidRPr="00B67EF9" w:rsidTr="00875713">
        <w:tblPrEx>
          <w:tblLook w:val="00A0"/>
        </w:tblPrEx>
        <w:trPr>
          <w:trHeight w:val="357"/>
        </w:trPr>
        <w:tc>
          <w:tcPr>
            <w:tcW w:w="3662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C82454">
        <w:tblPrEx>
          <w:tblLook w:val="00A0"/>
        </w:tblPrEx>
        <w:trPr>
          <w:trHeight w:val="1965"/>
        </w:trPr>
        <w:tc>
          <w:tcPr>
            <w:tcW w:w="3662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0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position w:val="4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Отсутствие единого туристического продукта городского округа Тольятти. 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Отсутствует обзорный туристический </w:t>
            </w:r>
            <w:r w:rsidRPr="00B67EF9">
              <w:rPr>
                <w:rFonts w:ascii="Times New Roman" w:hAnsi="Times New Roman"/>
                <w:position w:val="4"/>
                <w:sz w:val="24"/>
                <w:szCs w:val="24"/>
              </w:rPr>
              <w:t>маршрут по городу.</w:t>
            </w:r>
            <w:r w:rsidRPr="00B67EF9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Отсутствует единая база внутренних туристических маршрутов и экскурсий. </w:t>
            </w:r>
          </w:p>
          <w:p w:rsidR="00A73989" w:rsidRPr="00213B8C" w:rsidRDefault="00A73989" w:rsidP="00B67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position w:val="4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Территория, по которой может быть проложен обзорный туристический маршрут, недостаточно благоустроена, не наполнена объектами туристического показа.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numPr>
                <w:ilvl w:val="0"/>
                <w:numId w:val="19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оснащение единого городского экскурсионного маршрута. </w:t>
            </w:r>
          </w:p>
        </w:tc>
      </w:tr>
      <w:tr w:rsidR="00A73989" w:rsidRPr="00B67EF9" w:rsidTr="00C82454">
        <w:tblPrEx>
          <w:tblLook w:val="00A0"/>
        </w:tblPrEx>
        <w:trPr>
          <w:trHeight w:val="661"/>
        </w:trPr>
        <w:tc>
          <w:tcPr>
            <w:tcW w:w="14772" w:type="dxa"/>
            <w:gridSpan w:val="3"/>
            <w:tcBorders>
              <w:left w:val="nil"/>
              <w:right w:val="nil"/>
            </w:tcBorders>
            <w:vAlign w:val="center"/>
          </w:tcPr>
          <w:p w:rsidR="00A73989" w:rsidRPr="00B67EF9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</w:tr>
      <w:tr w:rsidR="00A73989" w:rsidRPr="00B67EF9" w:rsidTr="00C82454">
        <w:tblPrEx>
          <w:tblLook w:val="00A0"/>
        </w:tblPrEx>
        <w:trPr>
          <w:trHeight w:val="301"/>
        </w:trPr>
        <w:tc>
          <w:tcPr>
            <w:tcW w:w="3662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C82454">
        <w:tblPrEx>
          <w:tblLook w:val="00A0"/>
        </w:tblPrEx>
        <w:trPr>
          <w:trHeight w:val="234"/>
        </w:trPr>
        <w:tc>
          <w:tcPr>
            <w:tcW w:w="3662" w:type="dxa"/>
            <w:tcBorders>
              <w:bottom w:val="single" w:sz="4" w:space="0" w:color="auto"/>
            </w:tcBorders>
          </w:tcPr>
          <w:p w:rsidR="00A73989" w:rsidRPr="00B67EF9" w:rsidRDefault="00A73989" w:rsidP="001A1E7B">
            <w:pPr>
              <w:numPr>
                <w:ilvl w:val="0"/>
                <w:numId w:val="20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Необходимость полноценной реализации на территории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федерального законодательства о поддержке социально ориентированных некоммерческих организаций в интересах городского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сообщества.</w:t>
            </w:r>
          </w:p>
          <w:p w:rsidR="00A73989" w:rsidRPr="00B67EF9" w:rsidRDefault="00A73989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п.3 статьи 31.3 Федерального закона от 12.01.1996 №7-ФЗ определены полномочия органов местного самоуправления по </w:t>
            </w:r>
            <w:r w:rsidR="002C7C0E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решению вопросов поддержки социально ориентированных</w:t>
            </w:r>
            <w:r w:rsidR="002C7C0E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 (далее –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НКО</w:t>
            </w:r>
            <w:r w:rsidR="002C7C0E">
              <w:rPr>
                <w:rFonts w:ascii="Times New Roman" w:hAnsi="Times New Roman"/>
                <w:sz w:val="24"/>
                <w:szCs w:val="24"/>
              </w:rPr>
              <w:t>)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73989" w:rsidRPr="00B67EF9" w:rsidRDefault="00A73989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- разработка и реализация муниципальных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программ поддержки социально ориентированных НКО;</w:t>
            </w:r>
          </w:p>
          <w:p w:rsidR="00A73989" w:rsidRPr="00B67EF9" w:rsidRDefault="00A73989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- анализ финансовых, экономических, социальных и иных показателей деятельности социально ориентированных НКО, оценка эффективности мер, направленных на развитие социально ориентированных некоммерческих организаций на территориях муниципальных образований. </w:t>
            </w:r>
          </w:p>
          <w:p w:rsidR="00A73989" w:rsidRPr="00B67EF9" w:rsidRDefault="00A73989" w:rsidP="00A34F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Также в п.4 статьи 31 закона указано, что органы местного самоуправления в приоритетном порядке оказывают поддержку социально ориентированным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перечисленных в законе формах (статья 31.1), ведут реестры социально ориентированных НКО (статья 31.2).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Данные статьи </w:t>
            </w:r>
            <w:r>
              <w:rPr>
                <w:rFonts w:ascii="Times New Roman" w:hAnsi="Times New Roman"/>
                <w:sz w:val="24"/>
                <w:szCs w:val="24"/>
              </w:rPr>
              <w:t>закона действуют с апреля 2010 года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, необходимо вести скоординированную деятельность по их реализации 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ольятти, в том числе разработать и утвердить в установленном порядке: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методику анализа финансовых, экономических, социальных и иных показателей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социально ориентированных НКО;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- методику оценки эффективности мер поддержки и прогноза дальне</w:t>
            </w:r>
            <w:r>
              <w:rPr>
                <w:rFonts w:ascii="Times New Roman" w:hAnsi="Times New Roman"/>
                <w:sz w:val="24"/>
                <w:szCs w:val="24"/>
              </w:rPr>
              <w:t>йшего развития этих организаций;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целевую Программу поддержки социально ориентированных НКО, позволяющую объединить ресурсы в решении социальных проблем, привлечь средства из внебюджетных источников, систематизировать и закрепить единым нормативным правовым актом меры, реализуемые в городском округе Тольятти в отношении социально ориентиров</w:t>
            </w:r>
            <w:r>
              <w:rPr>
                <w:rFonts w:ascii="Times New Roman" w:hAnsi="Times New Roman"/>
                <w:sz w:val="24"/>
                <w:szCs w:val="24"/>
              </w:rPr>
              <w:t>анных НКО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Рассмотреть возможность упрощения процедуры предоставления помещений для занятий в образовательных учреждениях и снижения стоимости арендной платы (либо освобождения от аренды) за пользование муниципальным имуществом (помещениями) для некоммерческих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ий, работающих с детьми и молодё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жью. </w:t>
            </w:r>
          </w:p>
        </w:tc>
      </w:tr>
      <w:tr w:rsidR="00A73989" w:rsidRPr="00B67EF9" w:rsidTr="00C82454">
        <w:tblPrEx>
          <w:tblLook w:val="00A0"/>
        </w:tblPrEx>
        <w:trPr>
          <w:trHeight w:val="654"/>
        </w:trPr>
        <w:tc>
          <w:tcPr>
            <w:tcW w:w="14772" w:type="dxa"/>
            <w:gridSpan w:val="3"/>
            <w:tcBorders>
              <w:left w:val="nil"/>
              <w:right w:val="nil"/>
            </w:tcBorders>
          </w:tcPr>
          <w:p w:rsidR="00A73989" w:rsidRPr="001F3526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3989" w:rsidRPr="00B67EF9" w:rsidRDefault="00A73989" w:rsidP="00B67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Общие вопросы</w:t>
            </w:r>
          </w:p>
        </w:tc>
      </w:tr>
      <w:tr w:rsidR="00A73989" w:rsidRPr="00B67EF9" w:rsidTr="00C82454">
        <w:tblPrEx>
          <w:tblLook w:val="00A0"/>
        </w:tblPrEx>
        <w:trPr>
          <w:trHeight w:val="330"/>
        </w:trPr>
        <w:tc>
          <w:tcPr>
            <w:tcW w:w="3662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vAlign w:val="center"/>
          </w:tcPr>
          <w:p w:rsidR="00A73989" w:rsidRPr="00A34F7A" w:rsidRDefault="00A73989" w:rsidP="00A34F7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7A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A73989" w:rsidRPr="00B67EF9" w:rsidTr="00C82454">
        <w:tblPrEx>
          <w:tblLook w:val="00A0"/>
        </w:tblPrEx>
        <w:trPr>
          <w:trHeight w:val="654"/>
        </w:trPr>
        <w:tc>
          <w:tcPr>
            <w:tcW w:w="3662" w:type="dxa"/>
          </w:tcPr>
          <w:p w:rsidR="00A73989" w:rsidRPr="00B67EF9" w:rsidRDefault="00A73989" w:rsidP="001A1E7B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right="-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Дефицит кадров в социально значимых отраслях (образование, здравоохранение, культура)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отники указанных сфер зачастую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не имеют возможно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приобрести собственное жильё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вынуждает их искать работу в коммерческих структурах или уезжать из города. В городском округе недостаточно доступного жилья.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непедагогические работники МБУ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/>
                <w:sz w:val="24"/>
                <w:szCs w:val="24"/>
              </w:rPr>
              <w:t>садов вынуждены работать на 1,5-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2 ставки. Повышение заработной платы не решило полностью проблему. Спрос на обучение в ГОУ СПО Тольяттинский  социально-педагог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колледж (отделение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«Дошкольное образование» по квалификации «Воспитатель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учреждения») низок. Так, в июне 2013 года   состоялся выпуск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всего 23 человек. 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не может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существенно перекрыть </w:t>
            </w:r>
            <w:r>
              <w:rPr>
                <w:rFonts w:ascii="Times New Roman" w:hAnsi="Times New Roman"/>
                <w:sz w:val="24"/>
                <w:szCs w:val="24"/>
              </w:rPr>
              <w:t>вакансии, нет гарантий их прихода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муниципальные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чреждения. Во исполнение    требования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прокуратуры города Тольятти от </w:t>
            </w:r>
            <w:r>
              <w:rPr>
                <w:rFonts w:ascii="Times New Roman" w:hAnsi="Times New Roman"/>
                <w:sz w:val="24"/>
                <w:szCs w:val="24"/>
              </w:rPr>
              <w:t>24.08.2010 №07-08-5311/10 с 11.11.2010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льготы по первоочередному предоставлению мест в ДОУ сотрудникам ДОУ отменены. Все вышеуказанное приводит к высокому кадровому деф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ициту в ряде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отраслей социальной сферы. </w:t>
            </w:r>
          </w:p>
        </w:tc>
        <w:tc>
          <w:tcPr>
            <w:tcW w:w="5940" w:type="dxa"/>
          </w:tcPr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Проработать меры по строительству социального жилья и общежитий для работников муниципальных учреждений и муниципальных предприятий, а также выделению адресных беспроцентных субсидий работникам бюджетной сферы городского округа Тольятти.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Организовать профессиональную переподготовку мам, находя</w:t>
            </w:r>
            <w:r>
              <w:rPr>
                <w:rFonts w:ascii="Times New Roman" w:hAnsi="Times New Roman"/>
                <w:sz w:val="24"/>
                <w:szCs w:val="24"/>
              </w:rPr>
              <w:t>щихся в отпуске по уходу за ребё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нком до 3-х лет, по программе «Теория и практика дошкольного образования» в ТГУ с последующим их трудоустройством в детские сады. 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Организовать льготное обучение в высших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чебных заведениях для штатных работников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учреждений. 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Решить с 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инистерством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 вопрос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о возвращении льгот на   внео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чередное и первоочередное зачисление детей в дошкольные образовательные учреждения для   штатных работников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учреждений дошкольного и общего образования. 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Продолжать работу по повышению заработной платы работников учреждений социальной сферы. </w:t>
            </w:r>
          </w:p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оказанию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мер поддержки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ицинского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персонала государственных учреждений здравоохранения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73989" w:rsidRPr="00B67EF9" w:rsidTr="00C82454">
        <w:tblPrEx>
          <w:tblLook w:val="00A0"/>
        </w:tblPrEx>
        <w:trPr>
          <w:trHeight w:val="654"/>
        </w:trPr>
        <w:tc>
          <w:tcPr>
            <w:tcW w:w="3662" w:type="dxa"/>
          </w:tcPr>
          <w:p w:rsidR="00A73989" w:rsidRPr="00B67EF9" w:rsidRDefault="00A73989" w:rsidP="001A1E7B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right="-6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Необходимость обеспечения системной работы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восстановлению и развитию зелё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ных насаждений, обеспечение благоприятной визуальной эстетической среды города, формирование экологической культуры в городском округе.</w:t>
            </w:r>
          </w:p>
        </w:tc>
        <w:tc>
          <w:tcPr>
            <w:tcW w:w="5170" w:type="dxa"/>
          </w:tcPr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 засухи 2010 года до сих пор ликвидиро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ваны не до конца, в городе остаё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тся много сухостоя, что представляет не только опасность для жизни горожан в случае падения деревьев, но и резко ухудшает облик города. Ресурсы и возможности жителей города могли бы быть использованы для озеленения придомовых территорий, а отдельные примеры объединения усилий муниципальных и некоммерческих структур показывают эффективность совместной работы в сфере придания городу благоприятного облика. Привлечение жителей к реализации проектов по озеленению позволит стимулировать форми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 у них (особенно у молодё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жи) экологического самосознания. Привлечение специалистов в сфере дизайна (в т.ч. ландшафтного) позволит применить современные технологии к созданию уникального облика городских территорий. </w:t>
            </w:r>
          </w:p>
        </w:tc>
        <w:tc>
          <w:tcPr>
            <w:tcW w:w="5940" w:type="dxa"/>
          </w:tcPr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Разработать и начать реализацию мер по озеленению территорий городского округа, в том числе осуществлять благоустройство территорий городского округа на основе технологий ландшафтного дизайна с </w:t>
            </w:r>
            <w:r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ом предложений и проектов, разработанных специалистами городского округа Тольятти. </w:t>
            </w:r>
          </w:p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Привлекать тольяттинских художников и дизайнеров к разработке проектов оформления территорий города. </w:t>
            </w:r>
          </w:p>
          <w:p w:rsidR="00A73989" w:rsidRPr="00B67EF9" w:rsidRDefault="00A73989" w:rsidP="00B67EF9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Принять меры (в т.ч. меры поощрения на основе конкурсов) по привлечению населения к озеленению придомовых территорий в рамках общественно-муниципальных проектов. </w:t>
            </w:r>
          </w:p>
        </w:tc>
      </w:tr>
      <w:tr w:rsidR="00A73989" w:rsidRPr="00B67EF9" w:rsidTr="00213B8C">
        <w:tblPrEx>
          <w:tblLook w:val="00A0"/>
        </w:tblPrEx>
        <w:trPr>
          <w:trHeight w:val="273"/>
        </w:trPr>
        <w:tc>
          <w:tcPr>
            <w:tcW w:w="3662" w:type="dxa"/>
          </w:tcPr>
          <w:p w:rsidR="00A73989" w:rsidRPr="00B67EF9" w:rsidRDefault="00A73989" w:rsidP="001A1E7B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Необходимость решения жилищной проблемы молодых и многодетных семей.</w:t>
            </w:r>
          </w:p>
        </w:tc>
        <w:tc>
          <w:tcPr>
            <w:tcW w:w="5170" w:type="dxa"/>
          </w:tcPr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отношении данных категорий семей государством предпринимается мера поддержки в виде бесплатного выделения земельных участков под ИЖС (многодетным) и выделение социальных выплат (молодым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семьям – участникам программы). Однако необходимо понимать, что материальное положение большинства таких семей - недостаточное для того, чтобы приобрести </w:t>
            </w:r>
            <w:r>
              <w:rPr>
                <w:rFonts w:ascii="Times New Roman" w:hAnsi="Times New Roman"/>
                <w:sz w:val="24"/>
                <w:szCs w:val="24"/>
              </w:rPr>
              <w:t>жильё за счё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 собственных средств (в том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претендовать на получение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социальной выплаты).  </w:t>
            </w:r>
          </w:p>
        </w:tc>
        <w:tc>
          <w:tcPr>
            <w:tcW w:w="5940" w:type="dxa"/>
          </w:tcPr>
          <w:p w:rsidR="00A73989" w:rsidRPr="00B67EF9" w:rsidRDefault="00A73989" w:rsidP="001A1E7B">
            <w:pPr>
              <w:numPr>
                <w:ilvl w:val="0"/>
                <w:numId w:val="22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Изучить опыт других регионов в части иных форм решения жилищной проблемы молод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 многодетных семей.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Изучить возможность решения жилищной проблемы многодетных семей через выделение жилья вместо выделения земельного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участка под ИЖС. </w:t>
            </w:r>
          </w:p>
        </w:tc>
      </w:tr>
      <w:tr w:rsidR="00A73989" w:rsidRPr="00B67EF9" w:rsidTr="00C82454">
        <w:tblPrEx>
          <w:tblLook w:val="00A0"/>
        </w:tblPrEx>
        <w:trPr>
          <w:trHeight w:val="654"/>
        </w:trPr>
        <w:tc>
          <w:tcPr>
            <w:tcW w:w="3662" w:type="dxa"/>
          </w:tcPr>
          <w:p w:rsidR="00A73989" w:rsidRPr="00B67EF9" w:rsidRDefault="00A73989" w:rsidP="001A1E7B">
            <w:pPr>
              <w:numPr>
                <w:ilvl w:val="0"/>
                <w:numId w:val="21"/>
              </w:numPr>
              <w:tabs>
                <w:tab w:val="left" w:pos="34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решения проблемы, вызванной закрытием медвытрезвителей. </w:t>
            </w:r>
          </w:p>
        </w:tc>
        <w:tc>
          <w:tcPr>
            <w:tcW w:w="5170" w:type="dxa"/>
          </w:tcPr>
          <w:p w:rsidR="00A73989" w:rsidRPr="00B67EF9" w:rsidRDefault="00A73989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 соответствии с Указом П</w:t>
            </w:r>
            <w:r>
              <w:rPr>
                <w:rFonts w:ascii="Times New Roman" w:hAnsi="Times New Roman"/>
                <w:sz w:val="24"/>
                <w:szCs w:val="24"/>
              </w:rPr>
              <w:t>резидента РФ от 17.02.2011 №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208, медицинские вытрезвители из органов внутренних дел переданы в ведение органов здравоохранения. Граждан, нуждающихся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вующей помощи, доставляют в приё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мные покои больниц, что не способствует их нормальной работе. Нет обеспечения безопасности медработников в случае, если доставленные граждане ведут себя неадекватно. Несмотря на то, что данный вопрос относится к ведению органов государственной власти, его решение имеет особую актуальность для жителей городского округа.  </w:t>
            </w:r>
          </w:p>
        </w:tc>
        <w:tc>
          <w:tcPr>
            <w:tcW w:w="5940" w:type="dxa"/>
          </w:tcPr>
          <w:p w:rsidR="00A73989" w:rsidRPr="00B67EF9" w:rsidRDefault="00A73989" w:rsidP="001A1E7B">
            <w:pPr>
              <w:numPr>
                <w:ilvl w:val="0"/>
                <w:numId w:val="2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Изучить опыт других регионов в части форм решения проблемы. Совместно с депутатами Думы, провести работу с уполномоченными органами государственной власти по решению ими данной проблемы. </w:t>
            </w:r>
          </w:p>
        </w:tc>
      </w:tr>
    </w:tbl>
    <w:p w:rsidR="00225914" w:rsidRPr="000D49CF" w:rsidRDefault="00225914" w:rsidP="00B67EF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C4E15" w:rsidRPr="00163F89" w:rsidRDefault="00AC4E15" w:rsidP="00B67EF9">
      <w:pPr>
        <w:spacing w:after="0" w:line="240" w:lineRule="auto"/>
        <w:jc w:val="center"/>
        <w:rPr>
          <w:rFonts w:ascii="Times New Roman" w:hAnsi="Times New Roman"/>
          <w:iCs/>
          <w:sz w:val="6"/>
          <w:szCs w:val="6"/>
        </w:rPr>
      </w:pPr>
    </w:p>
    <w:p w:rsidR="00225914" w:rsidRDefault="00225914" w:rsidP="00B67EF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67EF9">
        <w:rPr>
          <w:rFonts w:ascii="Times New Roman" w:hAnsi="Times New Roman"/>
          <w:iCs/>
          <w:sz w:val="24"/>
          <w:szCs w:val="24"/>
        </w:rPr>
        <w:t>Коммунальное хозяйство</w:t>
      </w:r>
    </w:p>
    <w:p w:rsidR="00AC4E15" w:rsidRPr="00163F89" w:rsidRDefault="00AC4E15" w:rsidP="00B67EF9">
      <w:pPr>
        <w:spacing w:after="0" w:line="240" w:lineRule="auto"/>
        <w:jc w:val="center"/>
        <w:rPr>
          <w:rFonts w:ascii="Times New Roman" w:hAnsi="Times New Roman"/>
          <w:iCs/>
          <w:sz w:val="6"/>
          <w:szCs w:val="6"/>
        </w:rPr>
      </w:pPr>
    </w:p>
    <w:p w:rsidR="000D49CF" w:rsidRPr="000D49CF" w:rsidRDefault="000D49CF" w:rsidP="00B67EF9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tbl>
      <w:tblPr>
        <w:tblW w:w="147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62"/>
        <w:gridCol w:w="5170"/>
        <w:gridCol w:w="5940"/>
      </w:tblGrid>
      <w:tr w:rsidR="00225914" w:rsidRPr="00B67EF9" w:rsidTr="00BC4536">
        <w:trPr>
          <w:trHeight w:val="319"/>
        </w:trPr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225914" w:rsidRPr="00BE288B" w:rsidRDefault="00225914" w:rsidP="00BE288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88B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vAlign w:val="center"/>
          </w:tcPr>
          <w:p w:rsidR="00225914" w:rsidRPr="00BE288B" w:rsidRDefault="00225914" w:rsidP="00BE288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88B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225914" w:rsidRPr="00BE288B" w:rsidRDefault="00225914" w:rsidP="00BE288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88B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225914" w:rsidRPr="00B67EF9" w:rsidTr="00BC4536">
        <w:trPr>
          <w:trHeight w:val="27"/>
        </w:trPr>
        <w:tc>
          <w:tcPr>
            <w:tcW w:w="3662" w:type="dxa"/>
            <w:tcBorders>
              <w:top w:val="single" w:sz="4" w:space="0" w:color="auto"/>
            </w:tcBorders>
          </w:tcPr>
          <w:p w:rsidR="00225914" w:rsidRPr="00B67EF9" w:rsidRDefault="00225914" w:rsidP="001A1E7B">
            <w:pPr>
              <w:pStyle w:val="1"/>
              <w:numPr>
                <w:ilvl w:val="0"/>
                <w:numId w:val="24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Создание единой теплоснабжающей организации на территории городского округа Тольятти в каждой из систем теплоснабжения либо на несколько систем теплоснабжения.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 рамках одного муниципального образования применяются различные тарифы на коммунальные услуги.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на </w:t>
            </w:r>
            <w:r w:rsidRPr="00B67E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E288B">
              <w:rPr>
                <w:rFonts w:ascii="Times New Roman" w:hAnsi="Times New Roman"/>
                <w:sz w:val="24"/>
                <w:szCs w:val="24"/>
              </w:rPr>
              <w:t xml:space="preserve"> полугодие 2013 года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тарифы для населения на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теплоэнергию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(с НДС): 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ВоТГК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» по Центральному району – </w:t>
            </w:r>
            <w:r w:rsidR="00BE288B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1</w:t>
            </w:r>
            <w:r w:rsidR="00BE2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100,94 руб./Гкал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25914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ОАО «ТЕВИС» по Автозаводскому району – </w:t>
            </w:r>
            <w:r w:rsidR="00BE288B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1</w:t>
            </w:r>
            <w:r w:rsidR="00BE2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191,8 руб./Гкал;</w:t>
            </w:r>
          </w:p>
          <w:p w:rsidR="002A25AF" w:rsidRPr="00B67EF9" w:rsidRDefault="002A25AF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ВоКС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ольятти» по Комсомольскому району – 1</w:t>
            </w:r>
            <w:r w:rsidR="00BE2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542,26 руб./Гкал.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225914" w:rsidRPr="00B67EF9" w:rsidRDefault="00225914" w:rsidP="001A1E7B">
            <w:pPr>
              <w:pStyle w:val="1"/>
              <w:numPr>
                <w:ilvl w:val="0"/>
                <w:numId w:val="25"/>
              </w:numPr>
              <w:tabs>
                <w:tab w:val="left" w:pos="274"/>
              </w:tabs>
              <w:ind w:left="0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направление на утверждение схемы теплоснабжения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</w:tr>
      <w:tr w:rsidR="00225914" w:rsidRPr="00B67EF9" w:rsidTr="00BC4536">
        <w:trPr>
          <w:trHeight w:val="27"/>
        </w:trPr>
        <w:tc>
          <w:tcPr>
            <w:tcW w:w="3662" w:type="dxa"/>
            <w:tcBorders>
              <w:top w:val="single" w:sz="4" w:space="0" w:color="auto"/>
            </w:tcBorders>
          </w:tcPr>
          <w:p w:rsidR="00225914" w:rsidRPr="00B67EF9" w:rsidRDefault="00225914" w:rsidP="001A1E7B">
            <w:pPr>
              <w:pStyle w:val="1"/>
              <w:numPr>
                <w:ilvl w:val="0"/>
                <w:numId w:val="25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Разница в тарифах населения</w:t>
            </w:r>
            <w:r w:rsidRPr="00B67E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288B">
              <w:rPr>
                <w:rFonts w:ascii="Times New Roman" w:hAnsi="Times New Roman"/>
                <w:sz w:val="24"/>
                <w:szCs w:val="24"/>
              </w:rPr>
              <w:t xml:space="preserve">(возникновение выпадающих (недополученных) доходов за </w:t>
            </w:r>
            <w:proofErr w:type="spellStart"/>
            <w:r w:rsidRPr="00BE288B">
              <w:rPr>
                <w:rFonts w:ascii="Times New Roman" w:hAnsi="Times New Roman"/>
                <w:sz w:val="24"/>
                <w:szCs w:val="24"/>
              </w:rPr>
              <w:t>теплоэнергию</w:t>
            </w:r>
            <w:proofErr w:type="spellEnd"/>
            <w:r w:rsidRPr="00BE28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 Комсомольском районе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в связи с применением предельного индекса роста тарифов для населения и установленными тарифами на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теплоэнергию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 горячее водоснабжение для поставщика ресурсов возникают выпадающие (недополученные) доходы.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Постановлением мэрии от 28.06.2013 </w:t>
            </w:r>
            <w:r w:rsidR="00BE288B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№2132-п/1 «О плате граждан городского округа Тольятти за коммунальные услуги во втором полугодии 2013 года» введено ограничение роста платы граждан за коммунальную услугу отопления во </w:t>
            </w:r>
            <w:r w:rsidRPr="00B67E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полугодии 2013 года.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225914" w:rsidRPr="00B67EF9" w:rsidRDefault="00225914" w:rsidP="001A1E7B">
            <w:pPr>
              <w:pStyle w:val="1"/>
              <w:numPr>
                <w:ilvl w:val="0"/>
                <w:numId w:val="26"/>
              </w:numPr>
              <w:tabs>
                <w:tab w:val="left" w:pos="274"/>
              </w:tabs>
              <w:ind w:left="-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Принятие мер по ускорению процесса создания единой теплоснабжающей организации на территории городского округа Тольятти, обслуживающей Центральный и Комсомольский районы.</w:t>
            </w:r>
          </w:p>
        </w:tc>
      </w:tr>
      <w:tr w:rsidR="00225914" w:rsidRPr="00B67EF9" w:rsidTr="00BC4536">
        <w:trPr>
          <w:trHeight w:val="20"/>
        </w:trPr>
        <w:tc>
          <w:tcPr>
            <w:tcW w:w="3662" w:type="dxa"/>
          </w:tcPr>
          <w:p w:rsidR="00225914" w:rsidRPr="00B67EF9" w:rsidRDefault="00225914" w:rsidP="002D189C">
            <w:pPr>
              <w:pStyle w:val="1"/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2D1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нормативов потребления коммунальных ресурсов.</w:t>
            </w:r>
          </w:p>
        </w:tc>
        <w:tc>
          <w:tcPr>
            <w:tcW w:w="5170" w:type="dxa"/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С 2011 года установление нормативов потребления коммунальных ресурсов относится к полномочиям субъекта РФ.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Нормативы на коммунальные ресурсы (холодное и горячее водоснабжение, водоотведение) для собственников, не имеющих приборов учёта, по-прежнему не установлены.</w:t>
            </w:r>
          </w:p>
        </w:tc>
        <w:tc>
          <w:tcPr>
            <w:tcW w:w="5940" w:type="dxa"/>
          </w:tcPr>
          <w:p w:rsidR="00225914" w:rsidRPr="00B67EF9" w:rsidRDefault="00225914" w:rsidP="001A1E7B">
            <w:pPr>
              <w:pStyle w:val="1"/>
              <w:numPr>
                <w:ilvl w:val="0"/>
                <w:numId w:val="2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Направление обращения в уполномоченный орган субъекта РФ.</w:t>
            </w:r>
          </w:p>
        </w:tc>
      </w:tr>
      <w:tr w:rsidR="00225914" w:rsidRPr="00B67EF9" w:rsidTr="00BC4536">
        <w:trPr>
          <w:trHeight w:val="20"/>
        </w:trPr>
        <w:tc>
          <w:tcPr>
            <w:tcW w:w="3662" w:type="dxa"/>
            <w:tcBorders>
              <w:bottom w:val="single" w:sz="4" w:space="0" w:color="auto"/>
            </w:tcBorders>
          </w:tcPr>
          <w:p w:rsidR="00225914" w:rsidRPr="00B67EF9" w:rsidRDefault="00225914" w:rsidP="00591B5E">
            <w:pPr>
              <w:pStyle w:val="1"/>
              <w:tabs>
                <w:tab w:val="left" w:pos="4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 w:rsidR="002D1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Высокий размер задолженности населения.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Задолженность населения за предоставленные коммунальные услуги по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по сравнению с 2012 годом увеличилась на 7,8%, а сбор платежей с населения упал на 2%. 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2D1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Мэрии принять меры по взысканию задолженности с нанимателей помещений, находящихся в муниципальной собственности, не оплачивающих жилищно-коммунальные услуги.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 Мэрии проводить разъяснительную работу в средствах массовой информации о необходимости погашения задолженности за коммунальные услуги.</w:t>
            </w:r>
          </w:p>
        </w:tc>
      </w:tr>
      <w:tr w:rsidR="00225914" w:rsidRPr="00B67EF9" w:rsidTr="00BC4536">
        <w:trPr>
          <w:trHeight w:val="20"/>
        </w:trPr>
        <w:tc>
          <w:tcPr>
            <w:tcW w:w="3662" w:type="dxa"/>
            <w:tcBorders>
              <w:bottom w:val="single" w:sz="4" w:space="0" w:color="auto"/>
            </w:tcBorders>
          </w:tcPr>
          <w:p w:rsidR="00225914" w:rsidRPr="00B67EF9" w:rsidRDefault="00225914" w:rsidP="001A1E7B">
            <w:pPr>
              <w:pStyle w:val="1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Рост платы граждан за жилищно-коммунальные услуги</w:t>
            </w:r>
            <w:r w:rsidR="002D189C">
              <w:rPr>
                <w:rFonts w:ascii="Times New Roman" w:hAnsi="Times New Roman"/>
                <w:sz w:val="24"/>
                <w:szCs w:val="24"/>
              </w:rPr>
              <w:t>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225914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 от 25.12.2013 №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271-ФЗ внесены изменения в Жилищный кодекс РФ, которые устанавливают новый порядок финансирования и организации проведения капитального ремонта многоквартирных домов.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2014 года предполагается обязательное участие собственников помещений в МКД финансировании капитального ремонта. Установление минимального размера взноса на капитальный ремонт многоквартирных домов, расположенных на территории Самарской области, относится к полномочиям Правительства Самарской области. 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По состоянию на 26.11.2013 проходит независимую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экспертизу проектов нормативных правовых актов Самарской области проект постановления П</w:t>
            </w:r>
            <w:r w:rsidR="002D189C">
              <w:rPr>
                <w:rFonts w:ascii="Times New Roman" w:hAnsi="Times New Roman"/>
                <w:sz w:val="24"/>
                <w:szCs w:val="24"/>
              </w:rPr>
              <w:t>равительства Самарской области «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Об установлении минимального размера взноса на капитальный ремонт общего имущества в многоквартирном доме </w:t>
            </w:r>
            <w:r w:rsidR="00591B5E">
              <w:rPr>
                <w:rFonts w:ascii="Times New Roman" w:hAnsi="Times New Roman"/>
                <w:sz w:val="24"/>
                <w:szCs w:val="24"/>
              </w:rPr>
              <w:t>на территории Самарской области</w:t>
            </w:r>
            <w:r w:rsidR="002D189C">
              <w:rPr>
                <w:rFonts w:ascii="Times New Roman" w:hAnsi="Times New Roman"/>
                <w:sz w:val="24"/>
                <w:szCs w:val="24"/>
              </w:rPr>
              <w:t>»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, в соответствии с которым минимальный взнос на капитальный ремонт для многоквартирных домов, имеющих этажность до 5 этажей, составляет 5,07 руб., многоквартирных домов, имеющих этажность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89C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6 этажей и выше – 5,84 руб.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25914" w:rsidRPr="00B67EF9" w:rsidRDefault="00225914" w:rsidP="001A1E7B">
            <w:pPr>
              <w:pStyle w:val="1"/>
              <w:numPr>
                <w:ilvl w:val="0"/>
                <w:numId w:val="28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обращения в Правительство Самарской области по вопросу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рассмотрения возможности уменьшения минимального размера взноса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ремонт. </w:t>
            </w:r>
          </w:p>
        </w:tc>
      </w:tr>
      <w:tr w:rsidR="00225914" w:rsidRPr="00B67EF9" w:rsidTr="00BC4536">
        <w:trPr>
          <w:trHeight w:val="584"/>
        </w:trPr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914" w:rsidRPr="002D189C" w:rsidRDefault="00225914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0"/>
                <w:szCs w:val="10"/>
              </w:rPr>
            </w:pPr>
          </w:p>
          <w:p w:rsidR="00AC4E15" w:rsidRPr="00163F89" w:rsidRDefault="00AC4E15" w:rsidP="00B67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6"/>
                <w:szCs w:val="6"/>
              </w:rPr>
            </w:pPr>
          </w:p>
          <w:p w:rsidR="00225914" w:rsidRDefault="00225914" w:rsidP="00B67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  <w:p w:rsidR="00AC4E15" w:rsidRPr="00AC4E15" w:rsidRDefault="00AC4E15" w:rsidP="00B67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D189C" w:rsidRPr="00B67EF9" w:rsidTr="00875713">
        <w:trPr>
          <w:trHeight w:val="354"/>
        </w:trPr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2D189C" w:rsidRPr="002D189C" w:rsidRDefault="002D189C" w:rsidP="0087571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89C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  <w:tcBorders>
              <w:top w:val="single" w:sz="4" w:space="0" w:color="auto"/>
            </w:tcBorders>
            <w:vAlign w:val="center"/>
          </w:tcPr>
          <w:p w:rsidR="002D189C" w:rsidRPr="002D189C" w:rsidRDefault="002D189C" w:rsidP="0087571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189C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2D189C" w:rsidRPr="002D189C" w:rsidRDefault="002D189C" w:rsidP="0087571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89C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2D189C" w:rsidRPr="00B67EF9" w:rsidTr="00BC4536">
        <w:trPr>
          <w:trHeight w:val="20"/>
        </w:trPr>
        <w:tc>
          <w:tcPr>
            <w:tcW w:w="3662" w:type="dxa"/>
            <w:tcBorders>
              <w:top w:val="single" w:sz="4" w:space="0" w:color="auto"/>
            </w:tcBorders>
          </w:tcPr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Недостаточный уровень проведения капитального ремонта в многоквартирных жилых домах.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2D189C" w:rsidRPr="00B67EF9" w:rsidRDefault="002D189C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 состоянию на 01.01.2013 в городском округе Тольятти 2 169 многоквартирных жилых домов, без учёта домов блокированной застройки. 1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370 многоквартирных домов со сроком эксплуатации 25 и более лет нуждаются в проведении капитального ремонта. Ориентировочная потребность в денежных средствах для проведения капитального ремонта жилищного фонда г</w:t>
            </w:r>
            <w:r w:rsidR="0055057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Start"/>
            <w:r w:rsidR="0055057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550576">
              <w:rPr>
                <w:rFonts w:ascii="Times New Roman" w:hAnsi="Times New Roman"/>
                <w:sz w:val="24"/>
                <w:szCs w:val="24"/>
              </w:rPr>
              <w:t>ольятти составляет 26 млрд.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2D189C" w:rsidRPr="00B67EF9" w:rsidRDefault="002D189C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В рамках реализации Федерального закона от 21.07.2007 №185-ФЗ в городском округе была принята муниципальная адресная программа «Капитальный ремонт многоквартирных домов городского округа Тольятти на 2008-2011 годы». По состоянию на конец 2012 года капитальный ремонт проведён в 197 многоквартирных домах н</w:t>
            </w:r>
            <w:r w:rsidR="00550576">
              <w:rPr>
                <w:rFonts w:ascii="Times New Roman" w:hAnsi="Times New Roman"/>
                <w:sz w:val="24"/>
                <w:szCs w:val="24"/>
              </w:rPr>
              <w:t>а общую сумму 2 611 620,17 тыс</w:t>
            </w:r>
            <w:proofErr w:type="gramStart"/>
            <w:r w:rsidR="00550576">
              <w:rPr>
                <w:rFonts w:ascii="Times New Roman" w:hAnsi="Times New Roman"/>
                <w:sz w:val="24"/>
                <w:szCs w:val="24"/>
              </w:rPr>
              <w:t>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D189C" w:rsidRPr="00B67EF9" w:rsidRDefault="002D189C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 2013 году 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была утверждена муниципальная адресная программа «Капитальный ремонт многоквартирных домов, расположенных в городском округе Тольятти в 2013 году». В соответствии с лимитом финансирования, </w:t>
            </w:r>
            <w:r w:rsidR="00550576">
              <w:rPr>
                <w:rFonts w:ascii="Times New Roman" w:hAnsi="Times New Roman"/>
                <w:sz w:val="24"/>
                <w:szCs w:val="24"/>
              </w:rPr>
              <w:t>утверждё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нным министром энергетики и ЖКХ Самарской области, утверждён перечень из 4 МКД на общую сумму 100,0 </w:t>
            </w: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D189C" w:rsidRPr="00B67EF9" w:rsidRDefault="002D189C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 рамках бюджета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на мероприятия по капитальному ремонту жилых домов выделяются денежные средства на виды работ: капремонт, ремонт и модернизация лифтов, ремонт ВДЭО, устранение нарушений тех.эксплуатации внутридомового газового оборудования. Предусматриваемого в бюджете финансирования недостаточно. 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Предусмотреть финансирование мероприятий муниципальной программы «Капитальный ремонт многоквартирных домов городского округа Тольятти на 2014-2018 годы» в 2014 году с учётом потребности в проведении работ. </w:t>
            </w:r>
          </w:p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Утвердить муниципальную программу капитального ремонта многоквартирных домов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(в рамках реализации закона Самарской области от 21.06.2013 №60-ГД «О системе капитального ремонта общего имущества в многоквартирных домах,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территории Самарской области»).</w:t>
            </w:r>
          </w:p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Увеличить количество многоквартирных домов в проекте муниципальной программы капитального ремонта многоквартирных домов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ольятти, планируемых к ремонту в 2014 году, и направить данные предложения в Правительство Самарской области для включения в региональную программу капитального ремонта общего имущества в многоквартирных домах, расположенных на территории Самарской области.</w:t>
            </w:r>
          </w:p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Предусматривать финансирование мероприятий в бюджете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с учётом потребности в проведении работ.</w:t>
            </w:r>
          </w:p>
        </w:tc>
      </w:tr>
      <w:tr w:rsidR="002D189C" w:rsidRPr="00B67EF9" w:rsidTr="00BC4536">
        <w:trPr>
          <w:trHeight w:val="362"/>
        </w:trPr>
        <w:tc>
          <w:tcPr>
            <w:tcW w:w="3662" w:type="dxa"/>
          </w:tcPr>
          <w:p w:rsidR="002D189C" w:rsidRPr="00B67EF9" w:rsidRDefault="00550576" w:rsidP="001A1E7B">
            <w:pPr>
              <w:pStyle w:val="1"/>
              <w:numPr>
                <w:ilvl w:val="0"/>
                <w:numId w:val="28"/>
              </w:numPr>
              <w:tabs>
                <w:tab w:val="left" w:pos="22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D189C" w:rsidRPr="00B67EF9">
              <w:rPr>
                <w:rFonts w:ascii="Times New Roman" w:hAnsi="Times New Roman"/>
                <w:sz w:val="24"/>
                <w:szCs w:val="24"/>
              </w:rPr>
              <w:t>Износ инженерных систем.</w:t>
            </w:r>
          </w:p>
        </w:tc>
        <w:tc>
          <w:tcPr>
            <w:tcW w:w="5170" w:type="dxa"/>
          </w:tcPr>
          <w:p w:rsidR="002D189C" w:rsidRPr="00B67EF9" w:rsidRDefault="002D189C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городе высокая степень износа систем тепло- и водоснабжения порядка 70-85%. </w:t>
            </w:r>
          </w:p>
          <w:p w:rsidR="00AC4E15" w:rsidRDefault="002D189C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утверждена решением Думы городского округа Тольятти от 17.06.2009 №107 Программа комплексного развития коммунальной инфраструктуры г.о.Тольятти до 2015 года, в рамках реализации которой разработаны и утверждены инвестиционная Программа ОАО «ТЕВИС» на период 2011 – </w:t>
            </w:r>
            <w:r w:rsidR="00550576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полугодие 2013 года по водос</w:t>
            </w:r>
            <w:r w:rsidR="00550576">
              <w:rPr>
                <w:rFonts w:ascii="Times New Roman" w:hAnsi="Times New Roman"/>
                <w:sz w:val="24"/>
                <w:szCs w:val="24"/>
              </w:rPr>
              <w:t>набжению и водоотведению и ООО «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Волжские 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коммунальные системы» на период </w:t>
            </w:r>
            <w:r w:rsidR="00550576">
              <w:rPr>
                <w:rFonts w:ascii="Times New Roman" w:hAnsi="Times New Roman"/>
                <w:sz w:val="24"/>
                <w:szCs w:val="24"/>
              </w:rPr>
              <w:br/>
              <w:t>2012-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2015гг., процент реализации которых не соответствует утверждённым мероприятиям.</w:t>
            </w:r>
          </w:p>
          <w:p w:rsidR="00D72278" w:rsidRPr="00B67EF9" w:rsidRDefault="00D72278" w:rsidP="00B67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2D189C" w:rsidRPr="00B67EF9" w:rsidRDefault="002D189C" w:rsidP="0055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решением вопроса.</w:t>
            </w:r>
          </w:p>
          <w:p w:rsidR="002D189C" w:rsidRPr="00B67EF9" w:rsidRDefault="002D189C" w:rsidP="00550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Разработка и направление на утверждение схем теплоснабжения и водоснабжения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ольятти.</w:t>
            </w:r>
          </w:p>
          <w:p w:rsidR="002D189C" w:rsidRPr="00B67EF9" w:rsidRDefault="002D189C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Проведение инвентаризации инженерных сетей для определения собственника, регистрация и последующая передача сетей специализированным организациям для последующей эксплуатации.</w:t>
            </w:r>
          </w:p>
          <w:p w:rsidR="002D189C" w:rsidRPr="00B67EF9" w:rsidRDefault="002D189C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Проведение работы с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организациями по разработке инвестиционных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программ и направлению их для утверждения в Правительство Самарской области.</w:t>
            </w:r>
          </w:p>
        </w:tc>
      </w:tr>
      <w:tr w:rsidR="002D189C" w:rsidRPr="00B67EF9" w:rsidTr="00BC4536">
        <w:trPr>
          <w:trHeight w:val="276"/>
        </w:trPr>
        <w:tc>
          <w:tcPr>
            <w:tcW w:w="3662" w:type="dxa"/>
            <w:vMerge w:val="restart"/>
          </w:tcPr>
          <w:p w:rsidR="002D189C" w:rsidRPr="00B67EF9" w:rsidRDefault="002D189C" w:rsidP="001A1E7B">
            <w:pPr>
              <w:pStyle w:val="1"/>
              <w:numPr>
                <w:ilvl w:val="0"/>
                <w:numId w:val="28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Коллективные (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) приборы </w:t>
            </w:r>
            <w:r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а используемых энергетических ресурсов.</w:t>
            </w:r>
          </w:p>
        </w:tc>
        <w:tc>
          <w:tcPr>
            <w:tcW w:w="5170" w:type="dxa"/>
            <w:vMerge w:val="restart"/>
          </w:tcPr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50576">
              <w:rPr>
                <w:rFonts w:ascii="Times New Roman" w:hAnsi="Times New Roman"/>
                <w:sz w:val="24"/>
                <w:szCs w:val="24"/>
              </w:rPr>
              <w:t xml:space="preserve">соответствии с требованиями федерального закона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устанавливаются коллективные (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>) приборы учёта на многоквартирные жилые дома. Жи</w:t>
            </w:r>
            <w:r w:rsidR="00D62AB0">
              <w:rPr>
                <w:rFonts w:ascii="Times New Roman" w:hAnsi="Times New Roman"/>
                <w:sz w:val="24"/>
                <w:szCs w:val="24"/>
              </w:rPr>
              <w:t xml:space="preserve">лищный фонд, в соответствии с федеральным законом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от 23.11.2009 №261-ФЗ, должен быть оснащён приборами </w:t>
            </w:r>
            <w:r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а используемых энергетиче</w:t>
            </w:r>
            <w:r w:rsidR="00D62AB0">
              <w:rPr>
                <w:rFonts w:ascii="Times New Roman" w:hAnsi="Times New Roman"/>
                <w:sz w:val="24"/>
                <w:szCs w:val="24"/>
              </w:rPr>
              <w:t>ских ресурсов до 01.07.2012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vMerge w:val="restart"/>
          </w:tcPr>
          <w:p w:rsidR="002D189C" w:rsidRPr="00D62AB0" w:rsidRDefault="002D189C" w:rsidP="001A1E7B">
            <w:pPr>
              <w:pStyle w:val="1"/>
              <w:numPr>
                <w:ilvl w:val="0"/>
                <w:numId w:val="29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Утверждение муниципальной программы по установке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приборов учёта энергетических ресурсов в многоквартирных домах </w:t>
            </w:r>
            <w:r w:rsidR="00D62AB0">
              <w:rPr>
                <w:rFonts w:ascii="Times New Roman" w:hAnsi="Times New Roman"/>
                <w:sz w:val="24"/>
                <w:szCs w:val="24"/>
              </w:rPr>
              <w:br/>
              <w:t>г.о</w:t>
            </w:r>
            <w:proofErr w:type="gramStart"/>
            <w:r w:rsidR="00D62AB0">
              <w:rPr>
                <w:rFonts w:ascii="Times New Roman" w:hAnsi="Times New Roman"/>
                <w:sz w:val="24"/>
                <w:szCs w:val="24"/>
              </w:rPr>
              <w:t>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или включение мероприятий по установке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приборов учёта в муниципальную программу капитального ремонта общего имущества в многоквартирных домах г.о. Тольятти.</w:t>
            </w:r>
          </w:p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бюджете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на 2014 год расходов на реализацию мероприятий по установке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приборов учёта в многоквартирных домах в размере не менее 25% от объёма финансирования, необходимого для завершения реализации указанн</w:t>
            </w:r>
            <w:r w:rsidR="00D62AB0">
              <w:rPr>
                <w:rFonts w:ascii="Times New Roman" w:hAnsi="Times New Roman"/>
                <w:sz w:val="24"/>
                <w:szCs w:val="24"/>
              </w:rPr>
              <w:t>ых мероприятий.</w:t>
            </w:r>
          </w:p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D6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Принятие мер по привлечению денежных средств из областного бюджета на реализацию мероприятий в полном объёме в 2014 году.</w:t>
            </w:r>
          </w:p>
        </w:tc>
      </w:tr>
      <w:tr w:rsidR="002D189C" w:rsidRPr="00B67EF9" w:rsidTr="00BC4536">
        <w:trPr>
          <w:trHeight w:val="276"/>
        </w:trPr>
        <w:tc>
          <w:tcPr>
            <w:tcW w:w="3662" w:type="dxa"/>
            <w:vMerge/>
          </w:tcPr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</w:tcPr>
          <w:p w:rsidR="002D189C" w:rsidRPr="00B67EF9" w:rsidRDefault="002D189C" w:rsidP="00B67EF9">
            <w:pPr>
              <w:pStyle w:val="1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225914" w:rsidRPr="00D62AB0" w:rsidRDefault="00225914" w:rsidP="00B67EF9">
      <w:pPr>
        <w:pStyle w:val="1"/>
        <w:jc w:val="both"/>
        <w:rPr>
          <w:rFonts w:ascii="Times New Roman" w:hAnsi="Times New Roman"/>
          <w:sz w:val="10"/>
          <w:szCs w:val="10"/>
        </w:rPr>
      </w:pPr>
    </w:p>
    <w:p w:rsidR="001F3526" w:rsidRPr="001F3526" w:rsidRDefault="001F3526" w:rsidP="00B67EF9">
      <w:pPr>
        <w:pStyle w:val="1"/>
        <w:jc w:val="center"/>
        <w:rPr>
          <w:rFonts w:ascii="Times New Roman" w:hAnsi="Times New Roman"/>
          <w:sz w:val="6"/>
          <w:szCs w:val="6"/>
        </w:rPr>
      </w:pPr>
    </w:p>
    <w:p w:rsidR="00225914" w:rsidRDefault="00225914" w:rsidP="00B67EF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EF9">
        <w:rPr>
          <w:rFonts w:ascii="Times New Roman" w:hAnsi="Times New Roman"/>
          <w:sz w:val="24"/>
          <w:szCs w:val="24"/>
        </w:rPr>
        <w:t>Благоустройство</w:t>
      </w:r>
    </w:p>
    <w:p w:rsidR="001F3526" w:rsidRPr="001F3526" w:rsidRDefault="001F3526" w:rsidP="00B67EF9">
      <w:pPr>
        <w:pStyle w:val="1"/>
        <w:jc w:val="center"/>
        <w:rPr>
          <w:rFonts w:ascii="Times New Roman" w:hAnsi="Times New Roman"/>
          <w:sz w:val="6"/>
          <w:szCs w:val="6"/>
        </w:rPr>
      </w:pPr>
    </w:p>
    <w:p w:rsidR="00225914" w:rsidRPr="00D62AB0" w:rsidRDefault="00225914" w:rsidP="00B67EF9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47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5103"/>
        <w:gridCol w:w="5983"/>
      </w:tblGrid>
      <w:tr w:rsidR="00D62AB0" w:rsidRPr="00B67EF9" w:rsidTr="00D62AB0">
        <w:trPr>
          <w:trHeight w:val="379"/>
        </w:trPr>
        <w:tc>
          <w:tcPr>
            <w:tcW w:w="3686" w:type="dxa"/>
            <w:vAlign w:val="center"/>
          </w:tcPr>
          <w:p w:rsidR="00D62AB0" w:rsidRPr="00D62AB0" w:rsidRDefault="00D62AB0" w:rsidP="00D62AB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B0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03" w:type="dxa"/>
            <w:vAlign w:val="center"/>
          </w:tcPr>
          <w:p w:rsidR="00D62AB0" w:rsidRPr="00D62AB0" w:rsidRDefault="00D62AB0" w:rsidP="00D62AB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2AB0">
              <w:rPr>
                <w:rFonts w:ascii="Times New Roman" w:hAnsi="Times New Roman"/>
                <w:sz w:val="20"/>
                <w:szCs w:val="20"/>
              </w:rPr>
              <w:t>Анализ ситуации</w:t>
            </w:r>
          </w:p>
        </w:tc>
        <w:tc>
          <w:tcPr>
            <w:tcW w:w="5983" w:type="dxa"/>
            <w:vAlign w:val="center"/>
          </w:tcPr>
          <w:p w:rsidR="00D62AB0" w:rsidRPr="00D62AB0" w:rsidRDefault="00D62AB0" w:rsidP="00D62AB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B0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D62AB0" w:rsidRPr="00B67EF9" w:rsidTr="00D62AB0">
        <w:trPr>
          <w:trHeight w:val="673"/>
        </w:trPr>
        <w:tc>
          <w:tcPr>
            <w:tcW w:w="3686" w:type="dxa"/>
          </w:tcPr>
          <w:p w:rsidR="00D62AB0" w:rsidRPr="00B67EF9" w:rsidRDefault="00D62AB0" w:rsidP="001A1E7B">
            <w:pPr>
              <w:pStyle w:val="1"/>
              <w:numPr>
                <w:ilvl w:val="0"/>
                <w:numId w:val="30"/>
              </w:numPr>
              <w:tabs>
                <w:tab w:val="left" w:pos="33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Низкий уровень благоустроенности. </w:t>
            </w:r>
          </w:p>
        </w:tc>
        <w:tc>
          <w:tcPr>
            <w:tcW w:w="5103" w:type="dxa"/>
          </w:tcPr>
          <w:p w:rsidR="00D62AB0" w:rsidRPr="00B67EF9" w:rsidRDefault="00D62AB0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На 2014 год на благоустройство внутриквартальных территорий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в проекте бюджета предусмотрены денежные средства в размере 5 000 тыс.руб. </w:t>
            </w:r>
          </w:p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D62AB0" w:rsidRPr="00D62AB0" w:rsidRDefault="00D62AB0" w:rsidP="001A1E7B">
            <w:pPr>
              <w:pStyle w:val="10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Предусмотреть в бюджете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на 2014 год средства на благоустройство внутриквартальных территорий в объёме не менее 170 млн.руб.</w:t>
            </w:r>
          </w:p>
          <w:p w:rsidR="00D62AB0" w:rsidRPr="00D62AB0" w:rsidRDefault="00D62AB0" w:rsidP="001A1E7B">
            <w:pPr>
              <w:pStyle w:val="10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заключения муниципальных контрактов с подрядными организациями по результатам проведённых аукционов. </w:t>
            </w:r>
          </w:p>
          <w:p w:rsidR="00D62AB0" w:rsidRPr="00B67EF9" w:rsidRDefault="00D62AB0" w:rsidP="001A1E7B">
            <w:pPr>
              <w:pStyle w:val="10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Обеспечение завершения работ по благоустройству внутриквартальных территорий в установленные графиком сроки.</w:t>
            </w:r>
          </w:p>
        </w:tc>
      </w:tr>
      <w:tr w:rsidR="00D62AB0" w:rsidRPr="00B67EF9" w:rsidTr="00D62AB0">
        <w:trPr>
          <w:trHeight w:val="673"/>
        </w:trPr>
        <w:tc>
          <w:tcPr>
            <w:tcW w:w="3686" w:type="dxa"/>
          </w:tcPr>
          <w:p w:rsidR="00D62AB0" w:rsidRPr="00B67EF9" w:rsidRDefault="00D62AB0" w:rsidP="001A1E7B">
            <w:pPr>
              <w:pStyle w:val="1"/>
              <w:numPr>
                <w:ilvl w:val="0"/>
                <w:numId w:val="30"/>
              </w:numPr>
              <w:tabs>
                <w:tab w:val="left" w:pos="27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объектов благоустройства.</w:t>
            </w:r>
          </w:p>
          <w:p w:rsidR="00D62AB0" w:rsidRPr="00B67EF9" w:rsidRDefault="00D62AB0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2AB0" w:rsidRPr="00B67EF9" w:rsidRDefault="00D62AB0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достаточного финансирования мероприятий по содержанию объектов благоустройства, в том числе комплексное содержание территорий жилых кварталов, содержание пляжей, парков, земель общего пользования и т.д.</w:t>
            </w:r>
          </w:p>
          <w:p w:rsidR="00D62AB0" w:rsidRPr="00B67EF9" w:rsidRDefault="00D62AB0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Отсутствие собственников объектов, установленных в рамках мероприятий по благоустройству. </w:t>
            </w:r>
          </w:p>
          <w:p w:rsidR="00D62AB0" w:rsidRPr="00D62AB0" w:rsidRDefault="00D62AB0" w:rsidP="00D62AB0">
            <w:pPr>
              <w:pStyle w:val="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Не завершены мероприятия по инвентаризации и принятию объектов МАФ, спортивных и плоскостных сооружений в муниципальную собственность</w:t>
            </w:r>
            <w:r w:rsidRPr="00B67EF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983" w:type="dxa"/>
          </w:tcPr>
          <w:p w:rsidR="00D62AB0" w:rsidRPr="00D62AB0" w:rsidRDefault="00D62AB0" w:rsidP="001A1E7B">
            <w:pPr>
              <w:pStyle w:val="1"/>
              <w:numPr>
                <w:ilvl w:val="0"/>
                <w:numId w:val="32"/>
              </w:numPr>
              <w:tabs>
                <w:tab w:val="left" w:pos="36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Завершение мероприятий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 инвентаризации и принятию объектов МАФ, спортивных и плоскостных сооружений в муниципальную собственность с последующим их содержанием.</w:t>
            </w:r>
          </w:p>
          <w:p w:rsidR="00D62AB0" w:rsidRPr="00B67EF9" w:rsidRDefault="00D62AB0" w:rsidP="001A1E7B">
            <w:pPr>
              <w:pStyle w:val="1"/>
              <w:numPr>
                <w:ilvl w:val="0"/>
                <w:numId w:val="32"/>
              </w:numPr>
              <w:tabs>
                <w:tab w:val="left" w:pos="350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финансирования на содержание объектов благоустройства, в том числе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территорий жилых кварталов, пляжей, парков, земель общего пользования и т.д.</w:t>
            </w:r>
          </w:p>
          <w:p w:rsidR="00D62AB0" w:rsidRPr="00B67EF9" w:rsidRDefault="00D62AB0" w:rsidP="00B67EF9">
            <w:pPr>
              <w:pStyle w:val="1"/>
              <w:jc w:val="center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</w:tr>
      <w:tr w:rsidR="00D62AB0" w:rsidRPr="00B67EF9" w:rsidTr="00D62AB0">
        <w:trPr>
          <w:trHeight w:val="20"/>
        </w:trPr>
        <w:tc>
          <w:tcPr>
            <w:tcW w:w="3686" w:type="dxa"/>
            <w:tcBorders>
              <w:bottom w:val="single" w:sz="4" w:space="0" w:color="auto"/>
            </w:tcBorders>
          </w:tcPr>
          <w:p w:rsidR="00D62AB0" w:rsidRPr="00B67EF9" w:rsidRDefault="00D62AB0" w:rsidP="001A1E7B">
            <w:pPr>
              <w:pStyle w:val="1"/>
              <w:numPr>
                <w:ilvl w:val="0"/>
                <w:numId w:val="32"/>
              </w:numPr>
              <w:tabs>
                <w:tab w:val="left" w:pos="33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Финансирование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мероприятий по инвентаризации, строительству, содержанию, ремонту, прочистке, модернизации и реконструкции сетей и сооружений систем ливневой </w:t>
            </w:r>
            <w:r w:rsidRPr="00B67E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(дождевой) канализации.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Объём фина</w:t>
            </w:r>
            <w:r w:rsidR="007A55A9">
              <w:rPr>
                <w:rFonts w:ascii="Times New Roman" w:hAnsi="Times New Roman"/>
                <w:sz w:val="24"/>
                <w:szCs w:val="24"/>
              </w:rPr>
              <w:t>нсирования мероприятий, определё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нный </w:t>
            </w:r>
            <w:r w:rsidR="007A55A9">
              <w:rPr>
                <w:rFonts w:ascii="Times New Roman" w:hAnsi="Times New Roman"/>
                <w:sz w:val="24"/>
                <w:szCs w:val="24"/>
              </w:rPr>
              <w:t>бюджетом г.о</w:t>
            </w:r>
            <w:proofErr w:type="gramStart"/>
            <w:r w:rsidR="007A55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7A55A9">
              <w:rPr>
                <w:rFonts w:ascii="Times New Roman" w:hAnsi="Times New Roman"/>
                <w:sz w:val="24"/>
                <w:szCs w:val="24"/>
              </w:rPr>
              <w:t xml:space="preserve">ольятти на </w:t>
            </w:r>
            <w:r w:rsidR="007A55A9">
              <w:rPr>
                <w:rFonts w:ascii="Times New Roman" w:hAnsi="Times New Roman"/>
                <w:sz w:val="24"/>
                <w:szCs w:val="24"/>
              </w:rPr>
              <w:br/>
              <w:t>2013 год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, недостаточен для выполнения всего комплекса работ в полном объёме.</w:t>
            </w:r>
          </w:p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Постановлением мэрии от 30.12.2012 </w:t>
            </w:r>
            <w:r w:rsidR="007A55A9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№3844-п/1 утверждена ведомственная целевая программа «Восстановление и ремонт ливневой канализации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на </w:t>
            </w:r>
            <w:r w:rsidR="007A55A9">
              <w:rPr>
                <w:rFonts w:ascii="Times New Roman" w:hAnsi="Times New Roman"/>
                <w:sz w:val="24"/>
                <w:szCs w:val="24"/>
              </w:rPr>
              <w:br/>
            </w:r>
            <w:r w:rsidRPr="00B67EF9">
              <w:rPr>
                <w:rFonts w:ascii="Times New Roman" w:hAnsi="Times New Roman"/>
                <w:sz w:val="24"/>
                <w:szCs w:val="24"/>
              </w:rPr>
              <w:t>2013-2015гг.». Расходы на реализацию программных мероприятий на</w:t>
            </w:r>
            <w:r w:rsidR="007A55A9">
              <w:rPr>
                <w:rFonts w:ascii="Times New Roman" w:hAnsi="Times New Roman"/>
                <w:sz w:val="24"/>
                <w:szCs w:val="24"/>
              </w:rPr>
              <w:t xml:space="preserve"> 2014 году в объёме 16 896 тыс.руб.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предусмотрены в проекте бюджета г.о.Тольятти на 2014 год.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D62AB0" w:rsidRPr="00B67EF9" w:rsidRDefault="00D62AB0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7A5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Увеличение финансирования Программы в соответствии с потребностью.</w:t>
            </w:r>
          </w:p>
          <w:p w:rsidR="00D62AB0" w:rsidRPr="00B67EF9" w:rsidRDefault="00D62AB0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7A5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необходимого финансирования в бюджете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на строительство ливневой канализации в Центральном и Комсомольском районах.</w:t>
            </w:r>
          </w:p>
        </w:tc>
      </w:tr>
      <w:tr w:rsidR="00D62AB0" w:rsidRPr="00B67EF9" w:rsidTr="002A2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3"/>
        </w:trPr>
        <w:tc>
          <w:tcPr>
            <w:tcW w:w="3686" w:type="dxa"/>
          </w:tcPr>
          <w:p w:rsidR="00D62AB0" w:rsidRPr="00B67EF9" w:rsidRDefault="007A55A9" w:rsidP="001A1E7B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D62AB0" w:rsidRPr="00B67EF9">
              <w:rPr>
                <w:rFonts w:ascii="Times New Roman" w:hAnsi="Times New Roman"/>
                <w:sz w:val="24"/>
                <w:szCs w:val="24"/>
              </w:rPr>
              <w:t>лесоохранных</w:t>
            </w:r>
            <w:proofErr w:type="spellEnd"/>
            <w:r w:rsidR="00D62AB0" w:rsidRPr="00B67EF9">
              <w:rPr>
                <w:rFonts w:ascii="Times New Roman" w:hAnsi="Times New Roman"/>
                <w:sz w:val="24"/>
                <w:szCs w:val="24"/>
              </w:rPr>
              <w:t xml:space="preserve"> и лесовосстановительных мероприятий, осуществление </w:t>
            </w:r>
            <w:proofErr w:type="gramStart"/>
            <w:r w:rsidR="00D62AB0" w:rsidRPr="00B67EF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D62AB0" w:rsidRPr="00B67EF9">
              <w:rPr>
                <w:rFonts w:ascii="Times New Roman" w:hAnsi="Times New Roman"/>
                <w:sz w:val="24"/>
                <w:szCs w:val="24"/>
              </w:rPr>
              <w:t xml:space="preserve"> соблюдением правил пожарной безопасности в лесах.</w:t>
            </w:r>
          </w:p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Для реализации полномочий органов м</w:t>
            </w:r>
            <w:r w:rsidR="00AF64F5">
              <w:rPr>
                <w:rFonts w:ascii="Times New Roman" w:hAnsi="Times New Roman"/>
                <w:sz w:val="24"/>
                <w:szCs w:val="24"/>
              </w:rPr>
              <w:t>естного самоуправления, определённых Лесным к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одексом Российской Федерации, для организации охраны, защиты и воспроизводства лесов Тольяттинского лесничества необходимо определить форму собственности на леса, расположенные в границах городского округа Тольятти.</w:t>
            </w:r>
          </w:p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83" w:type="dxa"/>
          </w:tcPr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Исполнение мероприятий в рамках:</w:t>
            </w:r>
          </w:p>
          <w:p w:rsidR="00D62AB0" w:rsidRPr="00B67EF9" w:rsidRDefault="00AF64F5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2AB0" w:rsidRPr="00B67EF9">
              <w:rPr>
                <w:rFonts w:ascii="Times New Roman" w:hAnsi="Times New Roman"/>
                <w:sz w:val="24"/>
                <w:szCs w:val="24"/>
              </w:rPr>
              <w:t>муниципальной программы «Охрана, защита и воспроизводство лесов, расположенных в границах городского округа Тольят</w:t>
            </w:r>
            <w:r>
              <w:rPr>
                <w:rFonts w:ascii="Times New Roman" w:hAnsi="Times New Roman"/>
                <w:sz w:val="24"/>
                <w:szCs w:val="24"/>
              </w:rPr>
              <w:t>ти, на 2014-2018 годы», утверждё</w:t>
            </w:r>
            <w:r w:rsidR="00D62AB0" w:rsidRPr="00B67EF9">
              <w:rPr>
                <w:rFonts w:ascii="Times New Roman" w:hAnsi="Times New Roman"/>
                <w:sz w:val="24"/>
                <w:szCs w:val="24"/>
              </w:rPr>
              <w:t xml:space="preserve">нной постановлением мэрии </w:t>
            </w:r>
            <w:r>
              <w:rPr>
                <w:rFonts w:ascii="Times New Roman" w:hAnsi="Times New Roman"/>
                <w:sz w:val="24"/>
                <w:szCs w:val="24"/>
              </w:rPr>
              <w:t>от 11.10.2013 №</w:t>
            </w:r>
            <w:r w:rsidR="00D62AB0" w:rsidRPr="00B67EF9">
              <w:rPr>
                <w:rFonts w:ascii="Times New Roman" w:hAnsi="Times New Roman"/>
                <w:sz w:val="24"/>
                <w:szCs w:val="24"/>
              </w:rPr>
              <w:t>3152-п/1;</w:t>
            </w:r>
          </w:p>
          <w:p w:rsidR="00D62AB0" w:rsidRPr="00B67EF9" w:rsidRDefault="00AF64F5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2AB0" w:rsidRPr="00B67EF9">
              <w:rPr>
                <w:rFonts w:ascii="Times New Roman" w:hAnsi="Times New Roman"/>
                <w:sz w:val="24"/>
                <w:szCs w:val="24"/>
              </w:rPr>
              <w:t>государственной программы Самарской области «Развитие лесного хозяйства Самарской области» на 2014-2018 годы и н</w:t>
            </w:r>
            <w:r w:rsidR="00591B5E">
              <w:rPr>
                <w:rFonts w:ascii="Times New Roman" w:hAnsi="Times New Roman"/>
                <w:sz w:val="24"/>
                <w:szCs w:val="24"/>
              </w:rPr>
              <w:t>а период до 2022 года</w:t>
            </w:r>
            <w:r>
              <w:rPr>
                <w:rFonts w:ascii="Times New Roman" w:hAnsi="Times New Roman"/>
                <w:sz w:val="24"/>
                <w:szCs w:val="24"/>
              </w:rPr>
              <w:t>, утверждё</w:t>
            </w:r>
            <w:r w:rsidR="00D62AB0" w:rsidRPr="00B67EF9">
              <w:rPr>
                <w:rFonts w:ascii="Times New Roman" w:hAnsi="Times New Roman"/>
                <w:sz w:val="24"/>
                <w:szCs w:val="24"/>
              </w:rPr>
              <w:t xml:space="preserve">нной постановлением Правительства </w:t>
            </w:r>
            <w:r w:rsidR="00D62AB0"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 от 14.11.2013 №621.</w:t>
            </w:r>
          </w:p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 Принятие возможных мер, направленных на ускорение процедуры по оформлению лесов, расположенных в границах городского округа Тольятти,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муниципальную собственность, начиная с выполнения работ по лесоустройству, межеванию и постановке на кадастровый учёт.</w:t>
            </w:r>
          </w:p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3. Осуществление пропаганды и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соблюдением правил пожарной безопасности в лесах.</w:t>
            </w:r>
          </w:p>
        </w:tc>
      </w:tr>
      <w:tr w:rsidR="00D62AB0" w:rsidRPr="00B67EF9" w:rsidTr="00D6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</w:tcPr>
          <w:p w:rsidR="00D62AB0" w:rsidRPr="00B67EF9" w:rsidRDefault="00D62AB0" w:rsidP="001A1E7B">
            <w:pPr>
              <w:numPr>
                <w:ilvl w:val="0"/>
                <w:numId w:val="32"/>
              </w:numPr>
              <w:tabs>
                <w:tab w:val="left" w:pos="31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безопасности населения городского округа Тольятти от неблагоприятного воздействия бродячих животных.</w:t>
            </w:r>
          </w:p>
        </w:tc>
        <w:tc>
          <w:tcPr>
            <w:tcW w:w="5103" w:type="dxa"/>
          </w:tcPr>
          <w:p w:rsidR="00D62AB0" w:rsidRPr="00B67EF9" w:rsidRDefault="00D62AB0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Отсутствие на федеральном уровне и н</w:t>
            </w:r>
            <w:r w:rsidR="00AF64F5">
              <w:rPr>
                <w:rFonts w:ascii="Times New Roman" w:hAnsi="Times New Roman"/>
                <w:sz w:val="24"/>
                <w:szCs w:val="24"/>
              </w:rPr>
              <w:t>а уровне субъекта РФ нормативно-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правовых актов, 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регулирующих  вопросы </w:t>
            </w:r>
            <w:proofErr w:type="gramStart"/>
            <w:r w:rsidR="00AF64F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как с безнадзорными, так и с домашними животными.</w:t>
            </w:r>
          </w:p>
        </w:tc>
        <w:tc>
          <w:tcPr>
            <w:tcW w:w="5983" w:type="dxa"/>
          </w:tcPr>
          <w:p w:rsidR="00D62AB0" w:rsidRPr="00B67EF9" w:rsidRDefault="00AF64F5" w:rsidP="001A1E7B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с комитетом </w:t>
            </w:r>
            <w:r w:rsidR="00D62AB0" w:rsidRPr="00B67EF9">
              <w:rPr>
                <w:rFonts w:ascii="Times New Roman" w:hAnsi="Times New Roman"/>
                <w:sz w:val="24"/>
                <w:szCs w:val="24"/>
              </w:rPr>
              <w:t>по жилищно-коммунальному хозяйству, топливно-энергетическому комплексу, нефтехимии и охране окружающей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реды Самарской Губернской Думы по разработке  нормативных </w:t>
            </w:r>
            <w:r w:rsidR="00D62AB0" w:rsidRPr="00B67EF9">
              <w:rPr>
                <w:rFonts w:ascii="Times New Roman" w:hAnsi="Times New Roman"/>
                <w:sz w:val="24"/>
                <w:szCs w:val="24"/>
              </w:rPr>
              <w:t>правых актов субъекта РФ, регулирующих отношения в области обращения с домашними и бродячими животными и инициировании разработки нормативных правовых актов на уровне РФ.</w:t>
            </w:r>
          </w:p>
        </w:tc>
      </w:tr>
    </w:tbl>
    <w:p w:rsidR="00225914" w:rsidRPr="00163F89" w:rsidRDefault="00225914" w:rsidP="00B67EF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1F3526" w:rsidRPr="001F3526" w:rsidRDefault="001F3526" w:rsidP="00B67EF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25914" w:rsidRDefault="00225914" w:rsidP="00B6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EF9">
        <w:rPr>
          <w:rFonts w:ascii="Times New Roman" w:hAnsi="Times New Roman"/>
          <w:sz w:val="24"/>
          <w:szCs w:val="24"/>
        </w:rPr>
        <w:t>Дорожное хозяйство</w:t>
      </w:r>
    </w:p>
    <w:p w:rsidR="001F3526" w:rsidRPr="00163F89" w:rsidRDefault="001F3526" w:rsidP="00B67EF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F64F5" w:rsidRPr="00AF64F5" w:rsidRDefault="00AF64F5" w:rsidP="00B67EF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3686"/>
        <w:gridCol w:w="5103"/>
        <w:gridCol w:w="5983"/>
      </w:tblGrid>
      <w:tr w:rsidR="00225914" w:rsidRPr="00B67EF9" w:rsidTr="00213B8C">
        <w:trPr>
          <w:trHeight w:val="379"/>
        </w:trPr>
        <w:tc>
          <w:tcPr>
            <w:tcW w:w="3686" w:type="dxa"/>
            <w:vAlign w:val="center"/>
          </w:tcPr>
          <w:p w:rsidR="00225914" w:rsidRPr="00AF64F5" w:rsidRDefault="00225914" w:rsidP="00AF6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4F5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03" w:type="dxa"/>
            <w:vAlign w:val="center"/>
          </w:tcPr>
          <w:p w:rsidR="00225914" w:rsidRPr="00AF64F5" w:rsidRDefault="00225914" w:rsidP="00AF6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4F5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983" w:type="dxa"/>
            <w:vAlign w:val="center"/>
          </w:tcPr>
          <w:p w:rsidR="00225914" w:rsidRPr="00AF64F5" w:rsidRDefault="00225914" w:rsidP="00AF64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4F5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225914" w:rsidRPr="00B67EF9" w:rsidTr="0021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</w:tcPr>
          <w:p w:rsidR="00225914" w:rsidRPr="00B67EF9" w:rsidRDefault="00225914" w:rsidP="001A1E7B">
            <w:pPr>
              <w:pStyle w:val="1"/>
              <w:numPr>
                <w:ilvl w:val="0"/>
                <w:numId w:val="34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Неудовлетворительное состояние магистральных и внутриквартальных дорог.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Состояние автомобильных дорог городского округа Тольятти не соответствует  нормативам. 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2013 году выполнен текущий ремонт автодорог местного значения в рамках долгосрочной целевой программы в </w:t>
            </w:r>
            <w:r w:rsidR="00F85835">
              <w:rPr>
                <w:rFonts w:ascii="Times New Roman" w:hAnsi="Times New Roman"/>
                <w:sz w:val="24"/>
                <w:szCs w:val="24"/>
              </w:rPr>
              <w:t>объём</w:t>
            </w:r>
            <w:r w:rsidR="00AF64F5">
              <w:rPr>
                <w:rFonts w:ascii="Times New Roman" w:hAnsi="Times New Roman"/>
                <w:sz w:val="24"/>
                <w:szCs w:val="24"/>
              </w:rPr>
              <w:t>е 775,9 тыс.кв</w:t>
            </w:r>
            <w:proofErr w:type="gramStart"/>
            <w:r w:rsidR="00AF64F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,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капитальный ремонт - </w:t>
            </w:r>
            <w:r w:rsidR="00AF64F5">
              <w:rPr>
                <w:rFonts w:ascii="Times New Roman" w:hAnsi="Times New Roman"/>
                <w:sz w:val="24"/>
                <w:szCs w:val="24"/>
              </w:rPr>
              <w:br/>
              <w:t>46,9 тыс.кв.м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, ремонт дворовых территорий и подъездов к дворовым территориям – </w:t>
            </w:r>
            <w:r w:rsidR="00AF64F5">
              <w:rPr>
                <w:rFonts w:ascii="Times New Roman" w:hAnsi="Times New Roman"/>
                <w:sz w:val="24"/>
                <w:szCs w:val="24"/>
              </w:rPr>
              <w:br/>
              <w:t>404,5 тыс.кв.м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, реконструкция автодорог – </w:t>
            </w:r>
            <w:r w:rsidR="00AF64F5">
              <w:rPr>
                <w:rFonts w:ascii="Times New Roman" w:hAnsi="Times New Roman"/>
                <w:sz w:val="24"/>
                <w:szCs w:val="24"/>
              </w:rPr>
              <w:br/>
              <w:t>19,1 тыс.кв.м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; в рамках содержания автодорог аварийно-восстановител</w:t>
            </w:r>
            <w:r w:rsidR="00AF64F5">
              <w:rPr>
                <w:rFonts w:ascii="Times New Roman" w:hAnsi="Times New Roman"/>
                <w:sz w:val="24"/>
                <w:szCs w:val="24"/>
              </w:rPr>
              <w:t>ьный ремонт на площади 7,2 тыс.кв.м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 и текущий ремонт на площади 39,6</w:t>
            </w:r>
            <w:r w:rsidRPr="00B67EF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AF64F5">
              <w:rPr>
                <w:rFonts w:ascii="Times New Roman" w:hAnsi="Times New Roman"/>
                <w:sz w:val="24"/>
                <w:szCs w:val="24"/>
              </w:rPr>
              <w:t>тыс.кв.м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2014 году необходимо продолжить работы по ремонту автодорог и привлечению средств вышестоящих бюджетов в соответствии с  потребностью. 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Обеспечение своевременного заключения муниципальных контрактов с подрядными организациями.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Принятие мер по своевременному и качественному выполнению работ.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Увеличение финансирования подпрограммы «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городского округа Тольятти, расположенных в 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зоне застройки индивидуальными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жилыми домами на 2014-2020 годы» муниципальной программы «Развитие транспортной системы и дорожного хозяйства городского округа Тольятти на 2014-2020</w:t>
            </w:r>
            <w:r w:rsidR="00AF64F5">
              <w:rPr>
                <w:rFonts w:ascii="Times New Roman" w:hAnsi="Times New Roman"/>
                <w:sz w:val="24"/>
                <w:szCs w:val="24"/>
              </w:rPr>
              <w:t>г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г.».</w:t>
            </w:r>
          </w:p>
        </w:tc>
      </w:tr>
      <w:tr w:rsidR="00225914" w:rsidRPr="00B67EF9" w:rsidTr="0021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4" w:rsidRPr="00B67EF9" w:rsidRDefault="00225914" w:rsidP="001A1E7B">
            <w:pPr>
              <w:widowControl w:val="0"/>
              <w:numPr>
                <w:ilvl w:val="0"/>
                <w:numId w:val="34"/>
              </w:numPr>
              <w:tabs>
                <w:tab w:val="left" w:pos="34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Загруженность городской улично-дорожной сети</w:t>
            </w:r>
            <w:r w:rsidRPr="00B67E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и недостаточность развития существующей транспортной системы.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По строительным нормам, закладывавшимся при строительстве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ольятти, на 1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000 жителей должно приходиться не более 220 машин. В настоящее время этот показатель уже превышен. </w:t>
            </w:r>
            <w:r w:rsidRPr="00B67E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Требуется развитие г.о</w:t>
            </w:r>
            <w:proofErr w:type="gramStart"/>
            <w:r w:rsidRPr="00B67E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.Т</w:t>
            </w:r>
            <w:proofErr w:type="gramEnd"/>
            <w:r w:rsidRPr="00B67EF9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ольятти с точки зрения функционирования транспортной инфраструктуры.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Для определения перечня объектов строительства, реконструкции и капитального ремонта автодорог, сроков поэтапной реализации ведётся  разработка Концепции развития улично-дорожной сети с учётом развития городского пассажирского транспорта. 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отсутствуют многоуровневые развязки, недостаточное количество наземных, подземных пешеходных переходов.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Отсутствует альтернативная автомобильная дорога между Автозаводским и Центральным районами. 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Собственники автотранспортных средств в недостаточной степени обеспечены местами для парковок.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Принятие мер по привлечению денежных средств из вышестоящих бюджетов, в том числе путём на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Обращений в Правительство Самарской области, Правительство РФ по вопросу финансирования, приоритетного строительства и реконструкции автодорог областного и федерального подчинения, находящихся на территории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Разработка Программы по обеспечению собственников автотранспорта местами для парковки (многоу</w:t>
            </w:r>
            <w:r w:rsidR="00AF64F5">
              <w:rPr>
                <w:rFonts w:ascii="Times New Roman" w:hAnsi="Times New Roman"/>
                <w:sz w:val="24"/>
                <w:szCs w:val="24"/>
              </w:rPr>
              <w:t>ровневые парковки, автостоянки)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 учётом опыта городского округа Самара.</w:t>
            </w:r>
          </w:p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F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Принятие мер по реализации мероприятий по строительству и капитальному ремонту дорог в рамках разработанных проектов с </w:t>
            </w:r>
            <w:r w:rsidR="00131E32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ом Концепции развития улично-дорожной сети с учётом развития городского пассажирского транспорта.</w:t>
            </w:r>
          </w:p>
        </w:tc>
      </w:tr>
      <w:tr w:rsidR="00225914" w:rsidRPr="00B67EF9" w:rsidTr="00213B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4" w:rsidRPr="00B67EF9" w:rsidRDefault="00225914" w:rsidP="001A1E7B">
            <w:pPr>
              <w:widowControl w:val="0"/>
              <w:numPr>
                <w:ilvl w:val="0"/>
                <w:numId w:val="34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 в городском округе Тольятти.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25914" w:rsidRPr="00B67EF9" w:rsidRDefault="00225914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Аварийность на автомобильном транспорте остается одной из основных социально-экономических проблем города Тольятти. </w:t>
            </w:r>
          </w:p>
          <w:p w:rsidR="00225914" w:rsidRPr="00B67EF9" w:rsidRDefault="001A1E7B" w:rsidP="00B67E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и утверждё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н План первоочередных мероприятий для реализации мероприятий по обеспечению безопасности дорожного движения и стабилизации аварийности,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связанной с дорожно-транспортными происшествиями с участием пешеходов на территории городского округа Тольятти.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225914" w:rsidRPr="00B67EF9" w:rsidRDefault="00225914" w:rsidP="00FD4E6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финансирования первоочередных мероприятий по обеспечению безопасности участников дорожного движения на 2014 го</w:t>
            </w:r>
            <w:r w:rsidR="001A1E7B">
              <w:rPr>
                <w:rFonts w:ascii="Times New Roman" w:hAnsi="Times New Roman"/>
                <w:sz w:val="24"/>
                <w:szCs w:val="24"/>
              </w:rPr>
              <w:t xml:space="preserve">д, которые будут направлены на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установку (замену, окраску) пешеходных ограждений и барьерных ограждений в местах повышенной аварийности, устройство и ремонт пешеходных дорожек, устройство и ремонт 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пешеходных переходов, устройство искусственных неровностей, установку дорожных знаков, устройство светофорных объектов, возможность установления системы регулируемых светофоров и проекционных информационных табло в местах «автомобильных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пробок» на городс</w:t>
            </w:r>
            <w:r w:rsidR="00FD4E65">
              <w:rPr>
                <w:rFonts w:ascii="Times New Roman" w:hAnsi="Times New Roman"/>
                <w:sz w:val="24"/>
                <w:szCs w:val="24"/>
              </w:rPr>
              <w:t>ких магистралях (Парк-Хаус, Зелёная зона, ж/</w:t>
            </w:r>
            <w:proofErr w:type="spellStart"/>
            <w:r w:rsidR="00FD4E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FD4E65">
              <w:rPr>
                <w:rFonts w:ascii="Times New Roman" w:hAnsi="Times New Roman"/>
                <w:sz w:val="24"/>
                <w:szCs w:val="24"/>
              </w:rPr>
              <w:t xml:space="preserve"> переезд по ул</w:t>
            </w:r>
            <w:proofErr w:type="gramStart"/>
            <w:r w:rsidR="00FD4E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FD4E65"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), устройство парковочных карманов, разработка программы мер по использованию системы видеонаблюдения «Безопасный город» в части быстрого разрешения ситуаций с дорожно-транспортными происшествиями.</w:t>
            </w:r>
          </w:p>
        </w:tc>
      </w:tr>
    </w:tbl>
    <w:p w:rsidR="00225914" w:rsidRPr="00FD4E65" w:rsidRDefault="00225914" w:rsidP="00FD4E6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C4E15" w:rsidRPr="00163F89" w:rsidRDefault="00AC4E15" w:rsidP="00B67EF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25914" w:rsidRDefault="00225914" w:rsidP="00B6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EF9">
        <w:rPr>
          <w:rFonts w:ascii="Times New Roman" w:hAnsi="Times New Roman"/>
          <w:sz w:val="24"/>
          <w:szCs w:val="24"/>
        </w:rPr>
        <w:t>Экология</w:t>
      </w:r>
    </w:p>
    <w:p w:rsidR="00AC4E15" w:rsidRPr="00163F89" w:rsidRDefault="00AC4E15" w:rsidP="00B67EF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FD4E65" w:rsidRPr="00FD4E65" w:rsidRDefault="00FD4E65" w:rsidP="00B67EF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103"/>
        <w:gridCol w:w="5983"/>
      </w:tblGrid>
      <w:tr w:rsidR="00225914" w:rsidRPr="00B67EF9" w:rsidTr="00875713">
        <w:trPr>
          <w:trHeight w:val="332"/>
        </w:trPr>
        <w:tc>
          <w:tcPr>
            <w:tcW w:w="3686" w:type="dxa"/>
            <w:vAlign w:val="center"/>
          </w:tcPr>
          <w:p w:rsidR="00225914" w:rsidRPr="002D29F3" w:rsidRDefault="00225914" w:rsidP="0087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03" w:type="dxa"/>
            <w:vAlign w:val="center"/>
          </w:tcPr>
          <w:p w:rsidR="00225914" w:rsidRPr="002D29F3" w:rsidRDefault="00225914" w:rsidP="00875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983" w:type="dxa"/>
            <w:vAlign w:val="center"/>
          </w:tcPr>
          <w:p w:rsidR="00225914" w:rsidRPr="002D29F3" w:rsidRDefault="00225914" w:rsidP="008757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225914" w:rsidRPr="00B67EF9" w:rsidTr="00BC4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14" w:rsidRPr="00B67EF9" w:rsidRDefault="00225914" w:rsidP="00FD4E65">
            <w:pPr>
              <w:pStyle w:val="1"/>
              <w:numPr>
                <w:ilvl w:val="0"/>
                <w:numId w:val="35"/>
              </w:numPr>
              <w:tabs>
                <w:tab w:val="left" w:pos="31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Состояние атмосферного воздуха.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25914" w:rsidRPr="00B67EF9" w:rsidRDefault="00225914" w:rsidP="00B67EF9">
            <w:pPr>
              <w:pStyle w:val="a6"/>
              <w:spacing w:after="0"/>
              <w:jc w:val="both"/>
            </w:pPr>
            <w:r w:rsidRPr="00B67EF9">
              <w:t>На промпредприятиях г.о</w:t>
            </w:r>
            <w:proofErr w:type="gramStart"/>
            <w:r w:rsidRPr="00B67EF9">
              <w:t>.Т</w:t>
            </w:r>
            <w:proofErr w:type="gramEnd"/>
            <w:r w:rsidRPr="00B67EF9">
              <w:t>ольятти:</w:t>
            </w:r>
          </w:p>
          <w:p w:rsidR="00225914" w:rsidRPr="00B67EF9" w:rsidRDefault="00225914" w:rsidP="00B67EF9">
            <w:pPr>
              <w:pStyle w:val="a6"/>
              <w:spacing w:after="0"/>
              <w:jc w:val="both"/>
            </w:pPr>
            <w:r w:rsidRPr="00B67EF9">
              <w:t>- не на должном уровне происходит внедрение нового прогрессивного оборудования;</w:t>
            </w:r>
          </w:p>
          <w:p w:rsidR="00225914" w:rsidRPr="00B67EF9" w:rsidRDefault="00225914" w:rsidP="00B67EF9">
            <w:pPr>
              <w:pStyle w:val="a6"/>
              <w:spacing w:after="0"/>
              <w:jc w:val="both"/>
            </w:pPr>
            <w:r w:rsidRPr="00B67EF9">
              <w:t>- не на всех источниках, требующих очистки, используются установки очистки газа;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- используются малоэффективные установки очистки газа.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Несмотря на проведение мэрией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контрольных мероприятий, в г.о</w:t>
            </w:r>
            <w:proofErr w:type="gramStart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ольятти остаётся большое количество </w:t>
            </w:r>
            <w:proofErr w:type="spellStart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невыявленных</w:t>
            </w:r>
            <w:proofErr w:type="spellEnd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предприятий, осуществляющих выбросы загрязняющих веществ в атмосферу без проектной и разрешительной документации.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225914" w:rsidRPr="00FD4E65" w:rsidRDefault="00225914" w:rsidP="00B67EF9">
            <w:pPr>
              <w:numPr>
                <w:ilvl w:val="0"/>
                <w:numId w:val="2"/>
              </w:numPr>
              <w:tabs>
                <w:tab w:val="clear" w:pos="57"/>
                <w:tab w:val="num" w:pos="31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Проведение плановых проверок организа</w:t>
            </w:r>
            <w:r w:rsidR="00FD4E65">
              <w:rPr>
                <w:rFonts w:ascii="Times New Roman" w:hAnsi="Times New Roman"/>
                <w:sz w:val="24"/>
                <w:szCs w:val="24"/>
              </w:rPr>
              <w:t>ций и предприятий города в 2014 году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1A1E7B">
            <w:pPr>
              <w:numPr>
                <w:ilvl w:val="0"/>
                <w:numId w:val="2"/>
              </w:numPr>
              <w:tabs>
                <w:tab w:val="clear" w:pos="57"/>
                <w:tab w:val="num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предприятиям посредством планов мероприятий по охране окружающей среды осуществлять сокращение выбросов за счёт применения новых технологий, внедрения очистных сооружений. 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 Осуществление контроля федеральных органов исполнительной власти и органов местного самоуправления за состоянием атмосферного воздуха.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4.</w:t>
            </w:r>
            <w:r w:rsidR="00FD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Получение оперативной информации о состоянии окружающей среды, загрязнении атмосферного воздуха.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5.</w:t>
            </w:r>
            <w:r w:rsidR="00FD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Усиление роли общественного контроля. </w:t>
            </w:r>
          </w:p>
        </w:tc>
      </w:tr>
      <w:tr w:rsidR="00225914" w:rsidRPr="00B67EF9" w:rsidTr="00BC4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686" w:type="dxa"/>
            <w:tcBorders>
              <w:top w:val="single" w:sz="4" w:space="0" w:color="auto"/>
            </w:tcBorders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FD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 отходам производства и потребления.</w:t>
            </w:r>
          </w:p>
        </w:tc>
        <w:tc>
          <w:tcPr>
            <w:tcW w:w="5103" w:type="dxa"/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Несовершенная  правовая база.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У органов местного самоуправления  отсутствуют полномочия по разработке  нормативных правовых актов.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Реализация осуществляется только в рамках областной Программы «Совершенствование системы обращения с отходами производства 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 и формирование кластера использования вторичных ресурсов на территории Самарской области на 2010-2012 годы и на период до 2020 года».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Отсутствуют экономические и социальные стимулы с целью снижения образования отходов, развития производств с использованием  вторичного сырья.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Решение данного вопроса возможно при принятии соответствующих нормативных правовых актов Правительства РФ.</w:t>
            </w:r>
          </w:p>
        </w:tc>
        <w:tc>
          <w:tcPr>
            <w:tcW w:w="5983" w:type="dxa"/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75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Принятие мер по разработке нормативных и правовых актов по регулированию обращения с отходами.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75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Принятие мер по установлению льготного налогообложения на уровне субъекта РФ.</w:t>
            </w:r>
          </w:p>
        </w:tc>
      </w:tr>
      <w:tr w:rsidR="00225914" w:rsidRPr="00B67EF9" w:rsidTr="00BC4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686" w:type="dxa"/>
          </w:tcPr>
          <w:p w:rsidR="00225914" w:rsidRPr="00B67EF9" w:rsidRDefault="00225914" w:rsidP="00A756EF">
            <w:pPr>
              <w:pStyle w:val="1"/>
              <w:numPr>
                <w:ilvl w:val="0"/>
                <w:numId w:val="2"/>
              </w:numPr>
              <w:tabs>
                <w:tab w:val="left" w:pos="259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По отходам потребления.</w:t>
            </w:r>
          </w:p>
        </w:tc>
        <w:tc>
          <w:tcPr>
            <w:tcW w:w="5103" w:type="dxa"/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Недостаточно эффективно используется вторичное сырьё.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рамках  инвестиционных проектов, в том числе при реализации областной целевой Программы по совершенствованию обращения с отходами, предусмотрено создание промышленной зоны по утилизации и переработке отходов, производству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рекультивационных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материалов и выпуску продукции из вторсырья вблизи городского округа Тольятти в границах муниципального района Ставропольский (комплекс Тольяттинский). 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Нехватка свободных земель под размещение полигонов, уменьшение свободных объёмов полигонов,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 объёмов образования ТБО.</w:t>
            </w:r>
          </w:p>
        </w:tc>
        <w:tc>
          <w:tcPr>
            <w:tcW w:w="5983" w:type="dxa"/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A75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Осуществлять внедрение установок по переработке вторичного сырья (макулатуры, текстиля, пластмасс, древесных отходов).</w:t>
            </w:r>
          </w:p>
          <w:p w:rsidR="00225914" w:rsidRPr="00B67EF9" w:rsidRDefault="00225914" w:rsidP="00A756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75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Организация мероприятий по привлечению средств вышестоящих бюджетов.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75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мусоросортировки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твёрдых бытовых отходов городского округа или внедрение системы селективного сбора отходов на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5914" w:rsidRPr="00B67EF9" w:rsidTr="002A2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943"/>
        </w:trPr>
        <w:tc>
          <w:tcPr>
            <w:tcW w:w="3686" w:type="dxa"/>
          </w:tcPr>
          <w:p w:rsidR="00225914" w:rsidRPr="00B67EF9" w:rsidRDefault="00225914" w:rsidP="00A756EF">
            <w:pPr>
              <w:pStyle w:val="1"/>
              <w:numPr>
                <w:ilvl w:val="0"/>
                <w:numId w:val="2"/>
              </w:numPr>
              <w:tabs>
                <w:tab w:val="left" w:pos="334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По отходам производства.</w:t>
            </w:r>
          </w:p>
        </w:tc>
        <w:tc>
          <w:tcPr>
            <w:tcW w:w="5103" w:type="dxa"/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Наличие на территории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ольятти объектов хранения отходов 1-4 класса опасности, не имеющих собственника (территория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ОАО «Фосфор», карьер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промотходов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районе цеха Д-1 ООО «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Тольяттикаучук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настоящее время разработан проект федеральной целевой программы «Ликвидация накопленного экологического ущерба» на 2014-2025 годы, в который включено мероприятие «Обезвреживание, утилизация отходов, находящихся на территории бывшего ОАО «Фосфор», реализация которого запланирована на период 2014-2019 годы с объёмом финансирования за счёт средств федерального бюджета – 3 298,36 млн</w:t>
            </w:r>
            <w:proofErr w:type="gramStart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уб., а также </w:t>
            </w:r>
            <w:proofErr w:type="spellStart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бюджета Самарской области – 31 млн.руб. 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 рамках инвестиционных проектов в г.о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ольятти при реализации областной целевой Программы по совершенствованию обращения с отхо</w:t>
            </w:r>
            <w:r w:rsidR="00591B5E">
              <w:rPr>
                <w:rFonts w:ascii="Times New Roman" w:hAnsi="Times New Roman"/>
                <w:sz w:val="24"/>
                <w:szCs w:val="24"/>
              </w:rPr>
              <w:t>дами предусмотрено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создание промышленной зоны по утилизации и переработке отходов, производству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рекультивационных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материалов и выпуску продукции из вторсырья вблизи г.о</w:t>
            </w:r>
            <w:r w:rsidR="00A756EF">
              <w:rPr>
                <w:rFonts w:ascii="Times New Roman" w:hAnsi="Times New Roman"/>
                <w:sz w:val="24"/>
                <w:szCs w:val="24"/>
              </w:rPr>
              <w:t>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Тольятти в границах муниципального района Ставропольский (комплекс Тольяттинский). </w:t>
            </w:r>
          </w:p>
        </w:tc>
        <w:tc>
          <w:tcPr>
            <w:tcW w:w="5983" w:type="dxa"/>
          </w:tcPr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A75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решением вопроса </w:t>
            </w:r>
            <w:r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обезвреживания, утилизации отходов, находящихся на территории бывшего ОАО «Фосфор»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A75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Создание объектов по переработке отходов производства: масел, пластмасс, строительных отходов, ила с очистных сооружений и т.д.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 w:rsidR="00A75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Организация мероприятий по привлечению средств вышестоящих бюджетов.</w:t>
            </w:r>
          </w:p>
        </w:tc>
      </w:tr>
      <w:tr w:rsidR="00225914" w:rsidRPr="00B67EF9" w:rsidTr="002A2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82"/>
        </w:trPr>
        <w:tc>
          <w:tcPr>
            <w:tcW w:w="3686" w:type="dxa"/>
          </w:tcPr>
          <w:p w:rsidR="00225914" w:rsidRPr="00B67EF9" w:rsidRDefault="00225914" w:rsidP="00A756EF">
            <w:pPr>
              <w:pStyle w:val="1"/>
              <w:numPr>
                <w:ilvl w:val="0"/>
                <w:numId w:val="2"/>
              </w:numPr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Состояние водных ресурсов.</w:t>
            </w:r>
          </w:p>
          <w:p w:rsidR="00225914" w:rsidRPr="00B67EF9" w:rsidRDefault="00225914" w:rsidP="00B67EF9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5914" w:rsidRPr="00B67EF9" w:rsidRDefault="00A756EF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проекте бюджета г.о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25914"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="00225914" w:rsidRPr="00B67EF9">
              <w:rPr>
                <w:rFonts w:ascii="Times New Roman" w:hAnsi="Times New Roman"/>
                <w:color w:val="000000"/>
                <w:sz w:val="24"/>
                <w:szCs w:val="24"/>
              </w:rPr>
              <w:t>ольятти на 2014 год не запланированы средства на о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чистку ливневых стоков г.о.Тольятти во всех районах.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Необходима очистка загрязнённых промышленных и ливневых сточных вод предприятий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промузла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B67E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Существует проблема нехватки мощностей для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биологической очистки сточных вод.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Качество питьевой воды водозаборов должно соответствовать требованиям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225914" w:rsidRPr="00B67EF9" w:rsidRDefault="00225914" w:rsidP="00A756EF">
            <w:pPr>
              <w:pStyle w:val="2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E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Организация мероприятий по привлечению средств бюджетов вышестоящих уровней и сре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  <w:lang w:val="ru-RU"/>
              </w:rPr>
              <w:t>едприятий.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 Расширение существующих и строительство новых очистных сооружений.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</w:tr>
      <w:tr w:rsidR="00225914" w:rsidRPr="00B67EF9" w:rsidTr="00BC4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0"/>
        </w:trPr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9F3" w:rsidRPr="00163F89" w:rsidRDefault="002D29F3" w:rsidP="00B67EF9">
            <w:pPr>
              <w:pStyle w:val="1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1F3526" w:rsidRPr="001F3526" w:rsidRDefault="001F3526" w:rsidP="00B67EF9">
            <w:pPr>
              <w:pStyle w:val="1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25914" w:rsidRDefault="00225914" w:rsidP="00B67EF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  <w:p w:rsidR="001F3526" w:rsidRPr="001F3526" w:rsidRDefault="001F3526" w:rsidP="00B67EF9">
            <w:pPr>
              <w:pStyle w:val="1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25914" w:rsidRPr="00163F89" w:rsidRDefault="00225914" w:rsidP="00B67EF9">
            <w:pPr>
              <w:pStyle w:val="1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D29F3" w:rsidRPr="00B67EF9" w:rsidTr="00BC4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3686" w:type="dxa"/>
          </w:tcPr>
          <w:p w:rsidR="002D29F3" w:rsidRPr="002D29F3" w:rsidRDefault="002D29F3" w:rsidP="005E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03" w:type="dxa"/>
          </w:tcPr>
          <w:p w:rsidR="002D29F3" w:rsidRPr="002D29F3" w:rsidRDefault="002D29F3" w:rsidP="005E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983" w:type="dxa"/>
          </w:tcPr>
          <w:p w:rsidR="002D29F3" w:rsidRPr="002D29F3" w:rsidRDefault="002D29F3" w:rsidP="005E0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2D29F3" w:rsidRPr="00B67EF9" w:rsidTr="00BC4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3686" w:type="dxa"/>
          </w:tcPr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1. Недостаток </w:t>
            </w:r>
          </w:p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высококвалифицированных кадров для малого и среднего предпринимательства.</w:t>
            </w:r>
          </w:p>
        </w:tc>
        <w:tc>
          <w:tcPr>
            <w:tcW w:w="5103" w:type="dxa"/>
          </w:tcPr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выделяют острую потребность в высококвалифицированных кадрах, что подтверждается результатами маркетинговых исследований, анкетированием субъектов малого и среднего предпринимательства. Субъекты малого и среднего предпринимательства также выделяют необходимость повышения уровня профессиональной подготовки в сфере ведения предпринимательской деятельности, что подтверждают результаты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проводимых общественными организациями городского округа Тольятти.</w:t>
            </w:r>
          </w:p>
        </w:tc>
        <w:tc>
          <w:tcPr>
            <w:tcW w:w="5983" w:type="dxa"/>
          </w:tcPr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Организация курсов подготовки и переподготовки кадров, повышения квалификации кадров. </w:t>
            </w:r>
          </w:p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Обучение субъектов малого и среднего предпринимательства предпринимательской грамотности.</w:t>
            </w:r>
          </w:p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 Проведение мероприятий (практические занятия, тренинги, семинары) с успешными предпринимателями города совместно с общественными организациями.</w:t>
            </w:r>
          </w:p>
        </w:tc>
      </w:tr>
      <w:tr w:rsidR="002D29F3" w:rsidRPr="00B67EF9" w:rsidTr="002A25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59"/>
        </w:trPr>
        <w:tc>
          <w:tcPr>
            <w:tcW w:w="3686" w:type="dxa"/>
          </w:tcPr>
          <w:p w:rsidR="002D29F3" w:rsidRPr="00B67EF9" w:rsidRDefault="002D29F3" w:rsidP="002D29F3">
            <w:pPr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Управляющие рынками компании (УРК) не строят капитальные объекты на занимаемых или иных земельных  участках.</w:t>
            </w:r>
          </w:p>
        </w:tc>
        <w:tc>
          <w:tcPr>
            <w:tcW w:w="5103" w:type="dxa"/>
          </w:tcPr>
          <w:p w:rsidR="002D29F3" w:rsidRPr="00B67EF9" w:rsidRDefault="002D29F3" w:rsidP="00591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Согласно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24 Федера</w:t>
            </w:r>
            <w:r>
              <w:rPr>
                <w:rFonts w:ascii="Times New Roman" w:hAnsi="Times New Roman"/>
                <w:sz w:val="24"/>
                <w:szCs w:val="24"/>
              </w:rPr>
              <w:t>льного закона от 30.12.2006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«О розничных рынках и о внесении изменений в Трудовой кодекс РФ» с 01.01.2013 для организации розничных рынков должны использоваться исключительно капитальные здания, строения, сооружения.</w:t>
            </w:r>
          </w:p>
        </w:tc>
        <w:tc>
          <w:tcPr>
            <w:tcW w:w="5983" w:type="dxa"/>
          </w:tcPr>
          <w:p w:rsidR="002D29F3" w:rsidRPr="00B67EF9" w:rsidRDefault="002D29F3" w:rsidP="002D29F3">
            <w:pPr>
              <w:numPr>
                <w:ilvl w:val="0"/>
                <w:numId w:val="37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Предложить управляющим рынками компаниям (на рынках которых, отсутствуют капитальные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 отсутствует возможность их строительства) перейти (подготовив пакеты необходимых документов) на организацию ярмарочной торговли.</w:t>
            </w:r>
          </w:p>
        </w:tc>
      </w:tr>
      <w:tr w:rsidR="002D29F3" w:rsidRPr="00B67EF9" w:rsidTr="00BC4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3686" w:type="dxa"/>
          </w:tcPr>
          <w:p w:rsidR="002D29F3" w:rsidRPr="00B67EF9" w:rsidRDefault="002D29F3" w:rsidP="002D29F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Отсутствие свободного доступа субъектов малого и среднего предпринимательства к финансовым ресурсам.</w:t>
            </w:r>
          </w:p>
        </w:tc>
        <w:tc>
          <w:tcPr>
            <w:tcW w:w="5103" w:type="dxa"/>
          </w:tcPr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настоящее время для субъектов малого и среднего предпринимательства </w:t>
            </w:r>
            <w:r w:rsidRPr="00B67E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значимой проблемой является недостаток финансовых ресурсов, как собственных, так и заемных, для осуществления и расширения своей  деятельности,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т.ч. высокие процентные ставки по кредитам.</w:t>
            </w:r>
          </w:p>
        </w:tc>
        <w:tc>
          <w:tcPr>
            <w:tcW w:w="5983" w:type="dxa"/>
          </w:tcPr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Расширение до</w:t>
            </w:r>
            <w:r>
              <w:rPr>
                <w:rFonts w:ascii="Times New Roman" w:hAnsi="Times New Roman"/>
                <w:sz w:val="24"/>
                <w:szCs w:val="24"/>
              </w:rPr>
              <w:t>ступа к финансовым ресурсам путё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м увеличения видов финансовой поддержки предпринимателей (компенсация затрат в связи с уплатой процентов за пользование кредитами,  субсидирование затрат, связанных с модернизацией 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изводства товаров (работ, услуг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Оказание помощи субъектам малого и среднего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в привлечении финансовых ресурсов.</w:t>
            </w:r>
          </w:p>
          <w:p w:rsidR="002D29F3" w:rsidRPr="00B67EF9" w:rsidRDefault="002D29F3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помощи в подготовке документов для привлечения финансовых ресурсов.</w:t>
            </w:r>
          </w:p>
        </w:tc>
      </w:tr>
    </w:tbl>
    <w:p w:rsidR="00BC4536" w:rsidRPr="00163F89" w:rsidRDefault="00BC4536" w:rsidP="00B67EF9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25914" w:rsidRDefault="00225914" w:rsidP="00B6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EF9">
        <w:rPr>
          <w:rFonts w:ascii="Times New Roman" w:hAnsi="Times New Roman"/>
          <w:sz w:val="24"/>
          <w:szCs w:val="24"/>
        </w:rPr>
        <w:t>Общественная безопасность</w:t>
      </w:r>
    </w:p>
    <w:p w:rsidR="002D29F3" w:rsidRPr="00163F89" w:rsidRDefault="002D29F3" w:rsidP="00B67EF9">
      <w:pPr>
        <w:spacing w:after="0" w:line="240" w:lineRule="auto"/>
        <w:jc w:val="center"/>
        <w:rPr>
          <w:rFonts w:ascii="Times New Roman" w:hAnsi="Times New Roman"/>
          <w:iCs/>
          <w:sz w:val="14"/>
          <w:szCs w:val="14"/>
        </w:rPr>
      </w:pP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103"/>
        <w:gridCol w:w="5983"/>
      </w:tblGrid>
      <w:tr w:rsidR="00225914" w:rsidRPr="00B67EF9" w:rsidTr="00BC4536">
        <w:trPr>
          <w:trHeight w:val="294"/>
        </w:trPr>
        <w:tc>
          <w:tcPr>
            <w:tcW w:w="3686" w:type="dxa"/>
            <w:vAlign w:val="center"/>
          </w:tcPr>
          <w:p w:rsidR="00225914" w:rsidRPr="002D29F3" w:rsidRDefault="00225914" w:rsidP="005E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03" w:type="dxa"/>
            <w:vAlign w:val="center"/>
          </w:tcPr>
          <w:p w:rsidR="00225914" w:rsidRPr="002D29F3" w:rsidRDefault="00225914" w:rsidP="005E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983" w:type="dxa"/>
            <w:vAlign w:val="center"/>
          </w:tcPr>
          <w:p w:rsidR="00225914" w:rsidRPr="002D29F3" w:rsidRDefault="00225914" w:rsidP="005E0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9F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225914" w:rsidRPr="00B67EF9" w:rsidTr="00BC4536">
        <w:tc>
          <w:tcPr>
            <w:tcW w:w="3686" w:type="dxa"/>
          </w:tcPr>
          <w:p w:rsidR="00225914" w:rsidRPr="00B67EF9" w:rsidRDefault="00225914" w:rsidP="005E07AD">
            <w:pPr>
              <w:numPr>
                <w:ilvl w:val="0"/>
                <w:numId w:val="38"/>
              </w:numPr>
              <w:tabs>
                <w:tab w:val="left" w:pos="39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Наличие безводных участков на </w:t>
            </w:r>
            <w:r w:rsidR="005E07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территории </w:t>
            </w:r>
            <w:r w:rsidRPr="00B67E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городского    округа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  <w:tc>
          <w:tcPr>
            <w:tcW w:w="5103" w:type="dxa"/>
          </w:tcPr>
          <w:p w:rsidR="00225914" w:rsidRPr="00B67EF9" w:rsidRDefault="005E07AD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 соответствии со ст.</w:t>
            </w:r>
            <w:r w:rsidR="00225914" w:rsidRPr="00B67E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63 Федерального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закона №123-Ф3 «Технический регламент 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требованиях пожарной </w:t>
            </w:r>
            <w:r w:rsidR="00225914" w:rsidRPr="00B67EF9">
              <w:rPr>
                <w:rFonts w:ascii="Times New Roman" w:hAnsi="Times New Roman"/>
                <w:spacing w:val="-5"/>
                <w:sz w:val="24"/>
                <w:szCs w:val="24"/>
              </w:rPr>
              <w:t>безопасности»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 надлежащего состояния </w:t>
            </w:r>
            <w:r w:rsidR="00225914" w:rsidRPr="00B67E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источников противопожарного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оснабжения    относится к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первичным мерам пожарной    безопасности, т.е. к 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осам местного значения ОМС. По информации ФГКУ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«31    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 по Самарской области», на      территории городского округа Тольятти   имеется 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225914" w:rsidRPr="00B67E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участка с ограниченным водоснабжением или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отсутствием такового. Загорания на данных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территориях может   привести к  </w:t>
            </w:r>
            <w:r w:rsidR="00225914" w:rsidRPr="00B67E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развитию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крупного пожара или ЧС.</w:t>
            </w:r>
          </w:p>
        </w:tc>
        <w:tc>
          <w:tcPr>
            <w:tcW w:w="5983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бюджете городског</w:t>
            </w:r>
            <w:r w:rsidR="00591B5E">
              <w:rPr>
                <w:rFonts w:ascii="Times New Roman" w:hAnsi="Times New Roman"/>
                <w:sz w:val="24"/>
                <w:szCs w:val="24"/>
              </w:rPr>
              <w:t>о округа Тольятти финансирования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для разработки проектов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5914" w:rsidRPr="00B67EF9" w:rsidRDefault="005E07AD" w:rsidP="00B67E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строительство водопроводной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сети с установкой пожарных гидрантов.</w:t>
            </w:r>
          </w:p>
          <w:p w:rsidR="00225914" w:rsidRPr="00B67EF9" w:rsidRDefault="005E07AD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стройство береговых колодцев (пирсов).</w:t>
            </w:r>
          </w:p>
          <w:p w:rsidR="00225914" w:rsidRPr="00B67EF9" w:rsidRDefault="005E07AD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троительство пожарных водоёмов закрытого типа.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(Предполагаемый объём финансирования на разработку проектов – 7 000 тыс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>уб.).</w:t>
            </w:r>
          </w:p>
        </w:tc>
      </w:tr>
      <w:tr w:rsidR="00225914" w:rsidRPr="00B67EF9" w:rsidTr="00BC4536">
        <w:tc>
          <w:tcPr>
            <w:tcW w:w="3686" w:type="dxa"/>
          </w:tcPr>
          <w:p w:rsidR="00225914" w:rsidRPr="00B67EF9" w:rsidRDefault="005E07AD" w:rsidP="005E07AD">
            <w:pPr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Противопожарное </w:t>
            </w:r>
            <w:r w:rsidR="00225914" w:rsidRPr="00B67E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объектов </w:t>
            </w:r>
            <w:r w:rsidR="00225914" w:rsidRPr="00B67E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муниципальной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соответствии с предписаниями ОНД (ГПН) </w:t>
            </w:r>
            <w:r w:rsidR="005E07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городского округа Тольятти  </w:t>
            </w:r>
            <w:r w:rsidRPr="00B67E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муниципального района Ставропольский на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 объектах     муниципальной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собственности имеется большое количество нарушений </w:t>
            </w:r>
            <w:r w:rsidRPr="00B67E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требований пожарной безопасности.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При условии непринятия мер по устранению нарушений создается реальная угроза жизни людей.</w:t>
            </w:r>
          </w:p>
        </w:tc>
        <w:tc>
          <w:tcPr>
            <w:tcW w:w="5983" w:type="dxa"/>
          </w:tcPr>
          <w:p w:rsidR="00225914" w:rsidRPr="00B67EF9" w:rsidRDefault="00225914" w:rsidP="005E07AD">
            <w:pPr>
              <w:numPr>
                <w:ilvl w:val="0"/>
                <w:numId w:val="39"/>
              </w:numPr>
              <w:tabs>
                <w:tab w:val="left" w:pos="3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муниципальной программой городского округа Тольятти «Обеспечение пожарной безопасности на объектах муниципальной собственности городско</w:t>
            </w:r>
            <w:r w:rsidR="005E07AD">
              <w:rPr>
                <w:rFonts w:ascii="Times New Roman" w:hAnsi="Times New Roman"/>
                <w:sz w:val="24"/>
                <w:szCs w:val="24"/>
              </w:rPr>
              <w:t>го округа Тольятти на 2014-2016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гг.» в полном объёме.</w:t>
            </w:r>
          </w:p>
        </w:tc>
      </w:tr>
      <w:tr w:rsidR="00225914" w:rsidRPr="00B67EF9" w:rsidTr="00BC4536">
        <w:tc>
          <w:tcPr>
            <w:tcW w:w="3686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pacing w:val="-8"/>
                <w:sz w:val="24"/>
                <w:szCs w:val="24"/>
              </w:rPr>
              <w:t>3.</w:t>
            </w:r>
            <w:r w:rsidR="005E07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Недостаточное </w:t>
            </w:r>
            <w:r w:rsidRPr="00B67EF9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п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ожарных частей.</w:t>
            </w:r>
          </w:p>
        </w:tc>
        <w:tc>
          <w:tcPr>
            <w:tcW w:w="5103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соответствии со ст. 76 Федерального закона </w:t>
            </w:r>
            <w:r w:rsidR="005E07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№123-ФЗ «Технический регламент </w:t>
            </w:r>
            <w:r w:rsidRPr="00B67E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требованиях пожарной без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опасности», время прибытия подразделений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пожарной охран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ы к месту возникновения пожара должно   составлять не более 10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минут. Имеются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0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городского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округа Тольятт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и,      куда прибытие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пожарных 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подразделений составляет более 10 минут, что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увеличивает    веро</w:t>
            </w:r>
            <w:r w:rsidR="005E07AD">
              <w:rPr>
                <w:rFonts w:ascii="Times New Roman" w:hAnsi="Times New Roman"/>
                <w:sz w:val="24"/>
                <w:szCs w:val="24"/>
              </w:rPr>
              <w:t>ятность гибели и получение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травм    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гражданами, а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также больших материальных потерь.</w:t>
            </w:r>
          </w:p>
        </w:tc>
        <w:tc>
          <w:tcPr>
            <w:tcW w:w="5983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Выделение и оформление земельных участков под строительство пожарных депо.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2.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Направление Обращения в Правительство Самарской области с предложением о строительстве пожарных депо.</w:t>
            </w:r>
          </w:p>
        </w:tc>
      </w:tr>
      <w:tr w:rsidR="00225914" w:rsidRPr="00B67EF9" w:rsidTr="00BC4536">
        <w:tc>
          <w:tcPr>
            <w:tcW w:w="3686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 Техническое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состояние муниципаль</w:t>
            </w:r>
            <w:r w:rsidR="005E07AD">
              <w:rPr>
                <w:rFonts w:ascii="Times New Roman" w:hAnsi="Times New Roman"/>
                <w:sz w:val="24"/>
                <w:szCs w:val="24"/>
              </w:rPr>
              <w:t>ной системы оповещения (МСО)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не обеспечивает безотказную работу средств оповещения населения.</w:t>
            </w:r>
          </w:p>
        </w:tc>
        <w:tc>
          <w:tcPr>
            <w:tcW w:w="5103" w:type="dxa"/>
          </w:tcPr>
          <w:p w:rsidR="00225914" w:rsidRPr="00B67EF9" w:rsidRDefault="005E07AD" w:rsidP="00B67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Существующая система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 оповещения населения была введена в эксплуатацию в 1974 году.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Из-за</w:t>
            </w:r>
            <w:r w:rsidR="005E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морального, технического и физического износа аппаратуры оповещения, происходит периодический выход из строя элементов МСО.</w:t>
            </w:r>
          </w:p>
          <w:p w:rsidR="00225914" w:rsidRPr="00B67EF9" w:rsidRDefault="005E07AD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п.2 ст.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8 Феде</w:t>
            </w:r>
            <w:r>
              <w:rPr>
                <w:rFonts w:ascii="Times New Roman" w:hAnsi="Times New Roman"/>
                <w:sz w:val="24"/>
                <w:szCs w:val="24"/>
              </w:rPr>
              <w:t>рального закона от 12.02.1998 №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28-ФЗ «О гражданской обороне» органы местного самоуправления обязаны поддерживать в постоянной готовности созданную систему оповещения населения, в </w:t>
            </w:r>
            <w:proofErr w:type="gramStart"/>
            <w:r w:rsidR="00225914" w:rsidRPr="00B67EF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 с чем необходимо приобретение и замена устаревшего оборудования, приобретение запа</w:t>
            </w:r>
            <w:r>
              <w:rPr>
                <w:rFonts w:ascii="Times New Roman" w:hAnsi="Times New Roman"/>
                <w:sz w:val="24"/>
                <w:szCs w:val="24"/>
              </w:rPr>
              <w:t>сного имущества и принадлежностей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 к аппаратуре оповещения.</w:t>
            </w:r>
          </w:p>
        </w:tc>
        <w:tc>
          <w:tcPr>
            <w:tcW w:w="5983" w:type="dxa"/>
          </w:tcPr>
          <w:p w:rsidR="00225914" w:rsidRPr="00B67EF9" w:rsidRDefault="00225914" w:rsidP="005E07AD">
            <w:pPr>
              <w:numPr>
                <w:ilvl w:val="0"/>
                <w:numId w:val="40"/>
              </w:numPr>
              <w:tabs>
                <w:tab w:val="left" w:pos="36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Предусмотреть финансирование мероприятий, направленных на замену устаревшего оборудования, приобретение запа</w:t>
            </w:r>
            <w:r w:rsidR="005E07AD">
              <w:rPr>
                <w:rFonts w:ascii="Times New Roman" w:hAnsi="Times New Roman"/>
                <w:sz w:val="24"/>
                <w:szCs w:val="24"/>
              </w:rPr>
              <w:t>сного имущества и принадлежностей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к аппаратуре оповещения.</w:t>
            </w:r>
          </w:p>
        </w:tc>
      </w:tr>
      <w:tr w:rsidR="00225914" w:rsidRPr="00B67EF9" w:rsidTr="00BC4536">
        <w:tc>
          <w:tcPr>
            <w:tcW w:w="3686" w:type="dxa"/>
          </w:tcPr>
          <w:p w:rsidR="00225914" w:rsidRPr="00B67EF9" w:rsidRDefault="005E07AD" w:rsidP="005E07AD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Недост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аточность законодательной базы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решения </w:t>
            </w:r>
            <w:r w:rsidR="00225914" w:rsidRPr="00B67E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полном объёме </w:t>
            </w:r>
            <w:r w:rsidR="00225914" w:rsidRPr="00B67EF9">
              <w:rPr>
                <w:rFonts w:ascii="Times New Roman" w:hAnsi="Times New Roman"/>
                <w:spacing w:val="-1"/>
                <w:sz w:val="24"/>
                <w:szCs w:val="24"/>
              </w:rPr>
              <w:t>вопросов, возникающих у ОМС.</w:t>
            </w:r>
          </w:p>
        </w:tc>
        <w:tc>
          <w:tcPr>
            <w:tcW w:w="5103" w:type="dxa"/>
          </w:tcPr>
          <w:p w:rsidR="00225914" w:rsidRPr="00B67EF9" w:rsidRDefault="005E07AD" w:rsidP="00B67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Требуется корректировка </w:t>
            </w:r>
            <w:r w:rsidR="00225914" w:rsidRPr="00B67E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законодательной </w:t>
            </w:r>
            <w:r w:rsidR="00225914" w:rsidRPr="00B67EF9">
              <w:rPr>
                <w:rFonts w:ascii="Times New Roman" w:hAnsi="Times New Roman"/>
                <w:sz w:val="24"/>
                <w:szCs w:val="24"/>
              </w:rPr>
              <w:t>базы в части:</w:t>
            </w:r>
          </w:p>
          <w:p w:rsidR="00225914" w:rsidRPr="00B67EF9" w:rsidRDefault="00225914" w:rsidP="00197DAE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9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Возможности создания добровольных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формирований населения по охране общественного порядка.</w:t>
            </w:r>
          </w:p>
          <w:p w:rsidR="00225914" w:rsidRPr="00B67EF9" w:rsidRDefault="00225914" w:rsidP="00197DAE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pacing w:val="-18"/>
                <w:sz w:val="24"/>
                <w:szCs w:val="24"/>
              </w:rPr>
              <w:t>В настоящее время</w:t>
            </w:r>
            <w:r w:rsidR="005E07A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, в соответствии </w:t>
            </w:r>
            <w:r w:rsidRPr="00B67EF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с законом </w:t>
            </w:r>
            <w:r w:rsidR="005E07AD">
              <w:rPr>
                <w:rFonts w:ascii="Times New Roman" w:hAnsi="Times New Roman"/>
                <w:spacing w:val="-10"/>
                <w:sz w:val="24"/>
                <w:szCs w:val="24"/>
              </w:rPr>
              <w:t>Самарской области от</w:t>
            </w:r>
            <w:r w:rsidRPr="00B67EF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07.12.2009 №138-ГД </w:t>
            </w:r>
            <w:r w:rsidRPr="00B67EF9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«Об участии граждан в охране общественного </w:t>
            </w:r>
            <w:r w:rsidRPr="00B67EF9">
              <w:rPr>
                <w:rFonts w:ascii="Times New Roman" w:hAnsi="Times New Roman"/>
                <w:spacing w:val="-17"/>
                <w:sz w:val="24"/>
                <w:szCs w:val="24"/>
              </w:rPr>
              <w:t>порядка на территории Самарской области»</w:t>
            </w:r>
            <w:r w:rsidR="005E07AD">
              <w:rPr>
                <w:rFonts w:ascii="Times New Roman" w:hAnsi="Times New Roman"/>
                <w:spacing w:val="-17"/>
                <w:sz w:val="24"/>
                <w:szCs w:val="24"/>
              </w:rPr>
              <w:t>,</w:t>
            </w:r>
            <w:r w:rsidRPr="00B67EF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принято постановление мэрии </w:t>
            </w:r>
            <w:r w:rsidR="005E07AD">
              <w:rPr>
                <w:rFonts w:ascii="Times New Roman" w:hAnsi="Times New Roman"/>
                <w:spacing w:val="-21"/>
                <w:sz w:val="24"/>
                <w:szCs w:val="24"/>
              </w:rPr>
              <w:t>от 13.05.2011 №</w:t>
            </w:r>
            <w:r w:rsidRPr="00B67EF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1478-п/1 «Об </w:t>
            </w:r>
            <w:r w:rsidRPr="00B67EF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утверждении Положения об участии граждан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в охране общественного порядка на территории городского округа Тольятти».</w:t>
            </w:r>
          </w:p>
          <w:p w:rsidR="00225914" w:rsidRPr="00B67EF9" w:rsidRDefault="00225914" w:rsidP="00197DAE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Для осуществления мероприятий по созданию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 для деятельности </w:t>
            </w:r>
            <w:r w:rsidRPr="00B67EF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добровольных формирований населения по </w:t>
            </w:r>
            <w:r w:rsidRPr="00B67EF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охране общественного порядка совместно с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МБУ «Охрана общественного порядка» проведена следующая работа:</w:t>
            </w:r>
          </w:p>
          <w:p w:rsidR="00225914" w:rsidRPr="00B67EF9" w:rsidRDefault="00522D2D" w:rsidP="00197DAE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- разработано трё</w:t>
            </w:r>
            <w:r w:rsidR="00225914" w:rsidRPr="00B67EF9">
              <w:rPr>
                <w:rFonts w:ascii="Times New Roman" w:hAnsi="Times New Roman"/>
                <w:spacing w:val="-15"/>
                <w:sz w:val="24"/>
                <w:szCs w:val="24"/>
              </w:rPr>
              <w:t>хстороннее Соглашение «Об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="00225914" w:rsidRPr="00B67EF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организации </w:t>
            </w:r>
            <w:r w:rsidR="00225914" w:rsidRPr="00B67EF9">
              <w:rPr>
                <w:rFonts w:ascii="Times New Roman" w:hAnsi="Times New Roman"/>
                <w:spacing w:val="-12"/>
                <w:sz w:val="24"/>
                <w:szCs w:val="24"/>
              </w:rPr>
              <w:t>взаимодействия между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Управлением     МВД России </w:t>
            </w:r>
            <w:r w:rsidR="00225914" w:rsidRPr="00B67EF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Тольятти, мэрией </w:t>
            </w:r>
            <w:r w:rsidR="00225914" w:rsidRPr="00B67E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     гражданами по охране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общественного порядка     на </w:t>
            </w:r>
            <w:r w:rsidR="00225914" w:rsidRPr="00B67EF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городского</w:t>
            </w:r>
            <w:r w:rsidR="00225914" w:rsidRPr="00B67E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округа Тольятти»    (далее -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Соглашение), которое согласовано</w:t>
            </w:r>
            <w:r w:rsidR="00225914" w:rsidRPr="00B67E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Управлением </w:t>
            </w:r>
            <w:r w:rsidR="00225914" w:rsidRPr="00B67EF9">
              <w:rPr>
                <w:rFonts w:ascii="Times New Roman" w:hAnsi="Times New Roman"/>
                <w:spacing w:val="-11"/>
                <w:sz w:val="24"/>
                <w:szCs w:val="24"/>
              </w:rPr>
              <w:t>МВД России по г</w:t>
            </w:r>
            <w:proofErr w:type="gramStart"/>
            <w:r w:rsidR="00225914" w:rsidRPr="00B67EF9">
              <w:rPr>
                <w:rFonts w:ascii="Times New Roman" w:hAnsi="Times New Roman"/>
                <w:spacing w:val="-11"/>
                <w:sz w:val="24"/>
                <w:szCs w:val="24"/>
              </w:rPr>
              <w:t>.Т</w:t>
            </w:r>
            <w:proofErr w:type="gramEnd"/>
            <w:r w:rsidR="00225914" w:rsidRPr="00B67EF9">
              <w:rPr>
                <w:rFonts w:ascii="Times New Roman" w:hAnsi="Times New Roman"/>
                <w:spacing w:val="-11"/>
                <w:sz w:val="24"/>
                <w:szCs w:val="24"/>
              </w:rPr>
              <w:t>ольятти.</w:t>
            </w:r>
          </w:p>
          <w:p w:rsidR="00225914" w:rsidRPr="00B67EF9" w:rsidRDefault="00225914" w:rsidP="00197DAE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D2D">
              <w:rPr>
                <w:rFonts w:ascii="Times New Roman" w:hAnsi="Times New Roman"/>
                <w:sz w:val="24"/>
                <w:szCs w:val="24"/>
              </w:rPr>
              <w:t>осуществлё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н подбор кадро</w:t>
            </w:r>
            <w:r w:rsidR="00522D2D">
              <w:rPr>
                <w:rFonts w:ascii="Times New Roman" w:hAnsi="Times New Roman"/>
                <w:sz w:val="24"/>
                <w:szCs w:val="24"/>
              </w:rPr>
              <w:t>в: с 70 гражданами заключено трё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хстороннее </w:t>
            </w:r>
            <w:r w:rsidRPr="00B67EF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Соглашение и подобрано 30 кандидатов. </w:t>
            </w:r>
          </w:p>
          <w:p w:rsidR="00225914" w:rsidRPr="00B67EF9" w:rsidRDefault="00522D2D" w:rsidP="00197DAE">
            <w:pPr>
              <w:tabs>
                <w:tab w:val="left" w:pos="39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225914" w:rsidRPr="00B67E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разработаны маршруты патрулирования </w:t>
            </w:r>
            <w:r w:rsidR="00225914" w:rsidRPr="00B67EF9">
              <w:rPr>
                <w:rFonts w:ascii="Times New Roman" w:hAnsi="Times New Roman"/>
                <w:spacing w:val="-13"/>
                <w:sz w:val="24"/>
                <w:szCs w:val="24"/>
              </w:rPr>
              <w:t>граждан совместно с сотрудниками полиции.</w:t>
            </w:r>
          </w:p>
        </w:tc>
        <w:tc>
          <w:tcPr>
            <w:tcW w:w="5983" w:type="dxa"/>
          </w:tcPr>
          <w:p w:rsidR="00225914" w:rsidRPr="00B67EF9" w:rsidRDefault="00225914" w:rsidP="00591B5E">
            <w:pPr>
              <w:numPr>
                <w:ilvl w:val="0"/>
                <w:numId w:val="46"/>
              </w:numPr>
              <w:tabs>
                <w:tab w:val="left" w:pos="38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Обращения в Самарскую Губернскую Думу о подготовке законодательной инициативы в Государственную Думу РФ о необходимости разработки и принятия Федерального закона «О</w:t>
            </w:r>
            <w:r w:rsidRPr="00B67EF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добровольных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формированиях населения по охране общественного порядка».</w:t>
            </w:r>
          </w:p>
          <w:p w:rsidR="00225914" w:rsidRPr="00B67EF9" w:rsidRDefault="00225914" w:rsidP="00591B5E">
            <w:pPr>
              <w:numPr>
                <w:ilvl w:val="0"/>
                <w:numId w:val="46"/>
              </w:numPr>
              <w:tabs>
                <w:tab w:val="left" w:pos="38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Определение в указанном Федеральном законе форм участия граждан в охране общественного порядка, регламентирование порядка создания и организации деятельности народных дружин, деятельности формирований общественной самодеятельности, взаимодействия их с органами внутренних дел. 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14" w:rsidRPr="00B67EF9" w:rsidTr="002A25AF">
        <w:trPr>
          <w:trHeight w:val="982"/>
        </w:trPr>
        <w:tc>
          <w:tcPr>
            <w:tcW w:w="3686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5914" w:rsidRPr="00B67EF9" w:rsidRDefault="00225914" w:rsidP="00522D2D">
            <w:pPr>
              <w:numPr>
                <w:ilvl w:val="0"/>
                <w:numId w:val="41"/>
              </w:numPr>
              <w:tabs>
                <w:tab w:val="left" w:pos="26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Требуется создание специализированных медицинских учреждений, занимающихся доставкой и вытрезвлением лиц, находя</w:t>
            </w:r>
            <w:r w:rsidR="00522D2D">
              <w:rPr>
                <w:rFonts w:ascii="Times New Roman" w:hAnsi="Times New Roman"/>
                <w:sz w:val="24"/>
                <w:szCs w:val="24"/>
              </w:rPr>
              <w:t>щихся в состоянии средней и тяжё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лой степени алкогольного опьянения.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В настоящее время в соответствии с п.30 приказа </w:t>
            </w:r>
            <w:proofErr w:type="spellStart"/>
            <w:r w:rsidRPr="00B67EF9">
              <w:rPr>
                <w:rFonts w:ascii="Times New Roman" w:hAnsi="Times New Roman"/>
                <w:sz w:val="24"/>
                <w:szCs w:val="24"/>
              </w:rPr>
              <w:t>Минздравсоцр</w:t>
            </w:r>
            <w:r w:rsidR="00522D2D">
              <w:rPr>
                <w:rFonts w:ascii="Times New Roman" w:hAnsi="Times New Roman"/>
                <w:sz w:val="24"/>
                <w:szCs w:val="24"/>
              </w:rPr>
              <w:t>азвития</w:t>
            </w:r>
            <w:proofErr w:type="spellEnd"/>
            <w:r w:rsidR="00522D2D">
              <w:rPr>
                <w:rFonts w:ascii="Times New Roman" w:hAnsi="Times New Roman"/>
                <w:sz w:val="24"/>
                <w:szCs w:val="24"/>
              </w:rPr>
              <w:t xml:space="preserve"> РФ от 02.08.2010 года №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586 «О внесении измен</w:t>
            </w:r>
            <w:r w:rsidR="00522D2D">
              <w:rPr>
                <w:rFonts w:ascii="Times New Roman" w:hAnsi="Times New Roman"/>
                <w:sz w:val="24"/>
                <w:szCs w:val="24"/>
              </w:rPr>
              <w:t>ений в Порядок оказания скорой медицинской помощи», утверждённый п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риказом Министерства здравоохранения и социал</w:t>
            </w:r>
            <w:r w:rsidR="00522D2D">
              <w:rPr>
                <w:rFonts w:ascii="Times New Roman" w:hAnsi="Times New Roman"/>
                <w:sz w:val="24"/>
                <w:szCs w:val="24"/>
              </w:rPr>
              <w:t>ьного развития РФ от 01.11.2004 №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179, медицинскую помощь оказывает бригада скорой медицинской помощи и доставляет в лечебно-профилактические учреждения государственной и муниципальной систем здравоохранения, в том числе в учреждения, в составе которых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имеются отделения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неотложной наркологической помощи, токсикологические отделения или отделения экстренной медицинской помощи.</w:t>
            </w:r>
          </w:p>
        </w:tc>
        <w:tc>
          <w:tcPr>
            <w:tcW w:w="5983" w:type="dxa"/>
          </w:tcPr>
          <w:p w:rsidR="00225914" w:rsidRPr="00B67EF9" w:rsidRDefault="00225914" w:rsidP="00522D2D">
            <w:pPr>
              <w:numPr>
                <w:ilvl w:val="0"/>
                <w:numId w:val="42"/>
              </w:numPr>
              <w:tabs>
                <w:tab w:val="left" w:pos="3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>Обратиться в Самарскую Губернскую Думу по вопросу реализации ранее направленных обращений с законодательным предложением (по вопросу разработки нормативного правового акта, регламентирующего порядок организации работы медвытрезвителей).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14" w:rsidRPr="00B67EF9" w:rsidTr="00BC4536">
        <w:tc>
          <w:tcPr>
            <w:tcW w:w="3686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5914" w:rsidRPr="00B67EF9" w:rsidRDefault="00225914" w:rsidP="00B6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3) В Самарской области, в том числе в городском округе Тольятти, отмечается резкий рост популярности </w:t>
            </w:r>
            <w:proofErr w:type="spellStart"/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дезоморфина</w:t>
            </w:r>
            <w:proofErr w:type="spellEnd"/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</w:t>
            </w:r>
            <w:r w:rsidR="00522D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готавливаемого на основе </w:t>
            </w:r>
            <w:proofErr w:type="spellStart"/>
            <w:r w:rsidR="00522D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кодеин</w:t>
            </w:r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содержащих</w:t>
            </w:r>
            <w:proofErr w:type="spellEnd"/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препаратов, а уровень смертности наркоманов - в основном мо</w:t>
            </w:r>
            <w:r w:rsidR="00522D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лодёжи -</w:t>
            </w:r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дезоморфина</w:t>
            </w:r>
            <w:proofErr w:type="spellEnd"/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начинает конкурировать с героиновой смертностью.</w:t>
            </w:r>
          </w:p>
          <w:p w:rsidR="00225914" w:rsidRPr="00B67EF9" w:rsidRDefault="00522D2D" w:rsidP="00B6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Повсеместно</w:t>
            </w:r>
            <w:r w:rsidR="00225914"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аптечной сети продолжается практика безрецептурного отпуска указанных препаратов, более того, безрецептурный отпуск </w:t>
            </w:r>
            <w:proofErr w:type="spellStart"/>
            <w:r w:rsidR="00225914"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="00225914"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препаратов наркозависимым лицам носит массовый характер.</w:t>
            </w:r>
          </w:p>
          <w:p w:rsidR="00225914" w:rsidRPr="00B67EF9" w:rsidRDefault="00522D2D" w:rsidP="00B67EF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Остро встаё</w:t>
            </w:r>
            <w:r w:rsidR="00225914" w:rsidRPr="00B67EF9">
              <w:rPr>
                <w:rFonts w:ascii="Times New Roman" w:hAnsi="Times New Roman"/>
                <w:sz w:val="24"/>
                <w:szCs w:val="24"/>
                <w:lang w:eastAsia="ru-RU"/>
              </w:rPr>
              <w:t>т необходимость разработки механизма контр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за отпуском аптеками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кодеин</w:t>
            </w:r>
            <w:r w:rsidR="00225914" w:rsidRPr="00B67EF9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содержащих</w:t>
            </w:r>
            <w:proofErr w:type="spellEnd"/>
            <w:r w:rsidR="00225914" w:rsidRPr="00B67E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препаратов, а также всех связанных с оборотом этих лека</w:t>
            </w:r>
            <w:proofErr w:type="gramStart"/>
            <w:r w:rsidR="00225914" w:rsidRPr="00B67EF9">
              <w:rPr>
                <w:rFonts w:ascii="Times New Roman" w:hAnsi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="00225914" w:rsidRPr="00B67EF9">
              <w:rPr>
                <w:rFonts w:ascii="Times New Roman" w:hAnsi="Times New Roman"/>
                <w:sz w:val="24"/>
                <w:szCs w:val="24"/>
                <w:lang w:eastAsia="ru-RU"/>
              </w:rPr>
              <w:t>оцедур, включая оптовые поставки и выдачу рецептов врачами поликлиник.</w:t>
            </w:r>
          </w:p>
        </w:tc>
        <w:tc>
          <w:tcPr>
            <w:tcW w:w="5983" w:type="dxa"/>
          </w:tcPr>
          <w:p w:rsidR="00225914" w:rsidRPr="00B67EF9" w:rsidRDefault="00225914" w:rsidP="00522D2D">
            <w:pPr>
              <w:widowControl w:val="0"/>
              <w:numPr>
                <w:ilvl w:val="0"/>
                <w:numId w:val="43"/>
              </w:num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Обратиться в Самарскую Губернскую Думу по вопросу реализации ранее направленных обращений по вопросу ужесточения наказания за нарушение правил отпуска </w:t>
            </w:r>
            <w:proofErr w:type="spellStart"/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кодеинсодержащих</w:t>
            </w:r>
            <w:proofErr w:type="spellEnd"/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лекарственных препаратов, а также иных лекарственных препаратов, вызывающих наркотическую зависимость.</w:t>
            </w:r>
          </w:p>
          <w:p w:rsidR="00225914" w:rsidRPr="00B67EF9" w:rsidRDefault="00225914" w:rsidP="00B6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5914" w:rsidRPr="00B67EF9" w:rsidRDefault="00225914" w:rsidP="00B6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14" w:rsidRPr="00B67EF9" w:rsidTr="00BC4536">
        <w:tc>
          <w:tcPr>
            <w:tcW w:w="3686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5914" w:rsidRPr="00B67EF9" w:rsidRDefault="00225914" w:rsidP="00B67EF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4) Продолжается массовое </w:t>
            </w:r>
            <w:r w:rsidR="00964A7F">
              <w:rPr>
                <w:rFonts w:ascii="Times New Roman" w:hAnsi="Times New Roman"/>
                <w:sz w:val="24"/>
                <w:szCs w:val="24"/>
              </w:rPr>
              <w:t>распространение в торговой сети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новых веществ, обладающих галлюциногенным и психотропным действием, употребление которых вызывает эффекты, аналогичные эффектам от употребления наркотиков.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Указанные вещества до проведения соответствующей экспертизы не могут быть включены в перечень наркотических средств и психотропных веществ, оборот которых в Российской Федерации запрещён в соответствии с законодательством Российской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и международными договорами Российской Федерации. В этой связи органы Федеральной службы России по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оборотом наркотиков не имеют законных оснований ограничивать оборот данной продукции.</w:t>
            </w:r>
          </w:p>
        </w:tc>
        <w:tc>
          <w:tcPr>
            <w:tcW w:w="5983" w:type="dxa"/>
          </w:tcPr>
          <w:p w:rsidR="00225914" w:rsidRPr="00B67EF9" w:rsidRDefault="00225914" w:rsidP="00964A7F">
            <w:pPr>
              <w:widowControl w:val="0"/>
              <w:numPr>
                <w:ilvl w:val="0"/>
                <w:numId w:val="44"/>
              </w:num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E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Обратиться в Самарскую Губернскую Думу по вопросу реализации ранее направленных обращений по вопросу  разработки мер по временному ограничению продажи продукции, имеющей психотропное воздействие на человека, до признания её наркотическим (психотропным веществом).</w:t>
            </w:r>
          </w:p>
          <w:p w:rsidR="00225914" w:rsidRPr="00B67EF9" w:rsidRDefault="00225914" w:rsidP="00B6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5914" w:rsidRPr="00B67EF9" w:rsidRDefault="00225914" w:rsidP="00B6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5914" w:rsidRPr="00B67EF9" w:rsidRDefault="00225914" w:rsidP="00B6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14" w:rsidRPr="00B67EF9" w:rsidTr="00BC4536">
        <w:tc>
          <w:tcPr>
            <w:tcW w:w="3686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5)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Федеральном законе от 22.11.1995 </w:t>
            </w:r>
            <w:r w:rsidR="00964A7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171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 не до конца урегулированы положения в части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B67EF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7EF9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продукции. Департамент регулирования оборота алкогольной продукции Самарской области осуществляет</w:t>
            </w:r>
            <w:r w:rsidRPr="00B67EF9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лицензионный контроль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 в соотв</w:t>
            </w:r>
            <w:r w:rsidR="00964A7F">
              <w:rPr>
                <w:rFonts w:ascii="Times New Roman" w:hAnsi="Times New Roman"/>
                <w:sz w:val="24"/>
                <w:szCs w:val="24"/>
              </w:rPr>
              <w:t>етствии с Федеральным законом №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171-ФЗ.</w:t>
            </w:r>
          </w:p>
        </w:tc>
        <w:tc>
          <w:tcPr>
            <w:tcW w:w="5983" w:type="dxa"/>
          </w:tcPr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F9">
              <w:rPr>
                <w:rFonts w:ascii="Times New Roman" w:hAnsi="Times New Roman"/>
                <w:sz w:val="24"/>
                <w:szCs w:val="24"/>
              </w:rPr>
              <w:t>1.</w:t>
            </w:r>
            <w:r w:rsidR="0096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F9">
              <w:rPr>
                <w:rFonts w:ascii="Times New Roman" w:hAnsi="Times New Roman"/>
                <w:sz w:val="24"/>
                <w:szCs w:val="24"/>
              </w:rPr>
              <w:t>Обратиться в Самарскую Губернскую Думу по вопросу реализации ранее направленных обращений о наделении органов местного самоуправления на территории Самарской области отдельными государственными полномочиями по лицензированию розничной продажи алкогольной продукции.</w:t>
            </w: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914" w:rsidRPr="00B67EF9" w:rsidRDefault="00225914" w:rsidP="00B6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A7F">
        <w:rPr>
          <w:rFonts w:ascii="Times New Roman" w:hAnsi="Times New Roman"/>
          <w:sz w:val="28"/>
          <w:szCs w:val="28"/>
        </w:rPr>
        <w:t>Председатель Дум</w:t>
      </w:r>
      <w:r w:rsidRPr="00197DAE">
        <w:rPr>
          <w:rFonts w:ascii="Times New Roman" w:hAnsi="Times New Roman"/>
          <w:sz w:val="28"/>
          <w:szCs w:val="28"/>
        </w:rPr>
        <w:t>ы</w:t>
      </w:r>
    </w:p>
    <w:p w:rsidR="00225914" w:rsidRPr="00B67EF9" w:rsidRDefault="00225914" w:rsidP="00B67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A7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B67EF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64A7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67E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964A7F">
        <w:rPr>
          <w:rFonts w:ascii="Times New Roman" w:hAnsi="Times New Roman"/>
          <w:sz w:val="24"/>
          <w:szCs w:val="24"/>
        </w:rPr>
        <w:t xml:space="preserve"> </w:t>
      </w:r>
      <w:r w:rsidRPr="00B67EF9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964A7F"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225914" w:rsidRPr="00B67EF9" w:rsidSect="00880DA5">
      <w:pgSz w:w="16838" w:h="11906" w:orient="landscape"/>
      <w:pgMar w:top="1134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E3" w:rsidRDefault="007345E3" w:rsidP="009C182E">
      <w:pPr>
        <w:spacing w:after="0" w:line="240" w:lineRule="auto"/>
      </w:pPr>
      <w:r>
        <w:separator/>
      </w:r>
    </w:p>
  </w:endnote>
  <w:endnote w:type="continuationSeparator" w:id="1">
    <w:p w:rsidR="007345E3" w:rsidRDefault="007345E3" w:rsidP="009C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E3" w:rsidRDefault="007345E3" w:rsidP="009C182E">
      <w:pPr>
        <w:spacing w:after="0" w:line="240" w:lineRule="auto"/>
      </w:pPr>
      <w:r>
        <w:separator/>
      </w:r>
    </w:p>
  </w:footnote>
  <w:footnote w:type="continuationSeparator" w:id="1">
    <w:p w:rsidR="007345E3" w:rsidRDefault="007345E3" w:rsidP="009C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E3" w:rsidRDefault="007345E3" w:rsidP="00055C88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345E3" w:rsidRDefault="007345E3" w:rsidP="00B663F0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E3" w:rsidRPr="00880DA5" w:rsidRDefault="007345E3">
    <w:pPr>
      <w:pStyle w:val="ae"/>
      <w:jc w:val="center"/>
      <w:rPr>
        <w:rFonts w:ascii="Times New Roman" w:hAnsi="Times New Roman"/>
        <w:sz w:val="20"/>
        <w:szCs w:val="20"/>
      </w:rPr>
    </w:pPr>
    <w:r w:rsidRPr="00880DA5">
      <w:rPr>
        <w:rFonts w:ascii="Times New Roman" w:hAnsi="Times New Roman"/>
        <w:sz w:val="20"/>
        <w:szCs w:val="20"/>
      </w:rPr>
      <w:fldChar w:fldCharType="begin"/>
    </w:r>
    <w:r w:rsidRPr="00880DA5">
      <w:rPr>
        <w:rFonts w:ascii="Times New Roman" w:hAnsi="Times New Roman"/>
        <w:sz w:val="20"/>
        <w:szCs w:val="20"/>
      </w:rPr>
      <w:instrText xml:space="preserve"> PAGE   \* MERGEFORMAT </w:instrText>
    </w:r>
    <w:r w:rsidRPr="00880DA5">
      <w:rPr>
        <w:rFonts w:ascii="Times New Roman" w:hAnsi="Times New Roman"/>
        <w:sz w:val="20"/>
        <w:szCs w:val="20"/>
      </w:rPr>
      <w:fldChar w:fldCharType="separate"/>
    </w:r>
    <w:r w:rsidR="002C7C0E">
      <w:rPr>
        <w:rFonts w:ascii="Times New Roman" w:hAnsi="Times New Roman"/>
        <w:noProof/>
        <w:sz w:val="20"/>
        <w:szCs w:val="20"/>
      </w:rPr>
      <w:t>19</w:t>
    </w:r>
    <w:r w:rsidRPr="00880DA5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18"/>
    <w:multiLevelType w:val="hybridMultilevel"/>
    <w:tmpl w:val="6AE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4BF"/>
    <w:multiLevelType w:val="hybridMultilevel"/>
    <w:tmpl w:val="E416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FFC"/>
    <w:multiLevelType w:val="hybridMultilevel"/>
    <w:tmpl w:val="97BE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E33"/>
    <w:multiLevelType w:val="hybridMultilevel"/>
    <w:tmpl w:val="A56C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362F"/>
    <w:multiLevelType w:val="hybridMultilevel"/>
    <w:tmpl w:val="5BA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7332"/>
    <w:multiLevelType w:val="hybridMultilevel"/>
    <w:tmpl w:val="2890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387E"/>
    <w:multiLevelType w:val="hybridMultilevel"/>
    <w:tmpl w:val="F52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E03EC"/>
    <w:multiLevelType w:val="hybridMultilevel"/>
    <w:tmpl w:val="10DE7B32"/>
    <w:lvl w:ilvl="0" w:tplc="CDCEE2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5144BAA"/>
    <w:multiLevelType w:val="hybridMultilevel"/>
    <w:tmpl w:val="3FB0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E299C"/>
    <w:multiLevelType w:val="hybridMultilevel"/>
    <w:tmpl w:val="0F4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257D"/>
    <w:multiLevelType w:val="hybridMultilevel"/>
    <w:tmpl w:val="DE7E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02BF"/>
    <w:multiLevelType w:val="hybridMultilevel"/>
    <w:tmpl w:val="AD00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E2E4A"/>
    <w:multiLevelType w:val="hybridMultilevel"/>
    <w:tmpl w:val="92DA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0406"/>
    <w:multiLevelType w:val="hybridMultilevel"/>
    <w:tmpl w:val="18F4C9C8"/>
    <w:lvl w:ilvl="0" w:tplc="769CD8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D00FD"/>
    <w:multiLevelType w:val="hybridMultilevel"/>
    <w:tmpl w:val="C9C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760BF"/>
    <w:multiLevelType w:val="hybridMultilevel"/>
    <w:tmpl w:val="B800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56199"/>
    <w:multiLevelType w:val="hybridMultilevel"/>
    <w:tmpl w:val="61DE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943"/>
    <w:multiLevelType w:val="hybridMultilevel"/>
    <w:tmpl w:val="5E34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235B0"/>
    <w:multiLevelType w:val="hybridMultilevel"/>
    <w:tmpl w:val="7882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A5C0B"/>
    <w:multiLevelType w:val="hybridMultilevel"/>
    <w:tmpl w:val="B036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267BBC"/>
    <w:multiLevelType w:val="hybridMultilevel"/>
    <w:tmpl w:val="A740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E394D"/>
    <w:multiLevelType w:val="hybridMultilevel"/>
    <w:tmpl w:val="1EB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06228"/>
    <w:multiLevelType w:val="hybridMultilevel"/>
    <w:tmpl w:val="870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C6BB3"/>
    <w:multiLevelType w:val="hybridMultilevel"/>
    <w:tmpl w:val="4106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45256"/>
    <w:multiLevelType w:val="hybridMultilevel"/>
    <w:tmpl w:val="F66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82686"/>
    <w:multiLevelType w:val="hybridMultilevel"/>
    <w:tmpl w:val="C09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8460C"/>
    <w:multiLevelType w:val="hybridMultilevel"/>
    <w:tmpl w:val="328E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679"/>
    <w:multiLevelType w:val="hybridMultilevel"/>
    <w:tmpl w:val="1C7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67B20"/>
    <w:multiLevelType w:val="hybridMultilevel"/>
    <w:tmpl w:val="2B5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E2F5F"/>
    <w:multiLevelType w:val="hybridMultilevel"/>
    <w:tmpl w:val="92D8E8B6"/>
    <w:lvl w:ilvl="0" w:tplc="0A6AE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03B2813"/>
    <w:multiLevelType w:val="hybridMultilevel"/>
    <w:tmpl w:val="BC7E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E4BD8"/>
    <w:multiLevelType w:val="hybridMultilevel"/>
    <w:tmpl w:val="C64E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81154"/>
    <w:multiLevelType w:val="hybridMultilevel"/>
    <w:tmpl w:val="567A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556E74"/>
    <w:multiLevelType w:val="hybridMultilevel"/>
    <w:tmpl w:val="F9F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A40F0"/>
    <w:multiLevelType w:val="hybridMultilevel"/>
    <w:tmpl w:val="134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83031"/>
    <w:multiLevelType w:val="hybridMultilevel"/>
    <w:tmpl w:val="906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D24FE"/>
    <w:multiLevelType w:val="hybridMultilevel"/>
    <w:tmpl w:val="AC08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D4E3B"/>
    <w:multiLevelType w:val="hybridMultilevel"/>
    <w:tmpl w:val="BEB2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D2C26"/>
    <w:multiLevelType w:val="hybridMultilevel"/>
    <w:tmpl w:val="3002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95046"/>
    <w:multiLevelType w:val="hybridMultilevel"/>
    <w:tmpl w:val="3120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67D8E"/>
    <w:multiLevelType w:val="hybridMultilevel"/>
    <w:tmpl w:val="D79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21E8C"/>
    <w:multiLevelType w:val="hybridMultilevel"/>
    <w:tmpl w:val="90209CF0"/>
    <w:lvl w:ilvl="0" w:tplc="1728BAE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0E2880"/>
    <w:multiLevelType w:val="hybridMultilevel"/>
    <w:tmpl w:val="D252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3BE9"/>
    <w:multiLevelType w:val="hybridMultilevel"/>
    <w:tmpl w:val="82D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754D6"/>
    <w:multiLevelType w:val="hybridMultilevel"/>
    <w:tmpl w:val="B2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3512C"/>
    <w:multiLevelType w:val="hybridMultilevel"/>
    <w:tmpl w:val="9D44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7"/>
  </w:num>
  <w:num w:numId="4">
    <w:abstractNumId w:val="5"/>
  </w:num>
  <w:num w:numId="5">
    <w:abstractNumId w:val="6"/>
  </w:num>
  <w:num w:numId="6">
    <w:abstractNumId w:val="32"/>
  </w:num>
  <w:num w:numId="7">
    <w:abstractNumId w:val="3"/>
  </w:num>
  <w:num w:numId="8">
    <w:abstractNumId w:val="43"/>
  </w:num>
  <w:num w:numId="9">
    <w:abstractNumId w:val="2"/>
  </w:num>
  <w:num w:numId="10">
    <w:abstractNumId w:val="34"/>
  </w:num>
  <w:num w:numId="11">
    <w:abstractNumId w:val="21"/>
  </w:num>
  <w:num w:numId="12">
    <w:abstractNumId w:val="44"/>
  </w:num>
  <w:num w:numId="13">
    <w:abstractNumId w:val="29"/>
  </w:num>
  <w:num w:numId="14">
    <w:abstractNumId w:val="40"/>
  </w:num>
  <w:num w:numId="15">
    <w:abstractNumId w:val="41"/>
  </w:num>
  <w:num w:numId="16">
    <w:abstractNumId w:val="23"/>
  </w:num>
  <w:num w:numId="17">
    <w:abstractNumId w:val="18"/>
  </w:num>
  <w:num w:numId="18">
    <w:abstractNumId w:val="27"/>
  </w:num>
  <w:num w:numId="19">
    <w:abstractNumId w:val="4"/>
  </w:num>
  <w:num w:numId="20">
    <w:abstractNumId w:val="22"/>
  </w:num>
  <w:num w:numId="21">
    <w:abstractNumId w:val="10"/>
  </w:num>
  <w:num w:numId="22">
    <w:abstractNumId w:val="19"/>
  </w:num>
  <w:num w:numId="23">
    <w:abstractNumId w:val="16"/>
  </w:num>
  <w:num w:numId="24">
    <w:abstractNumId w:val="8"/>
  </w:num>
  <w:num w:numId="25">
    <w:abstractNumId w:val="13"/>
  </w:num>
  <w:num w:numId="26">
    <w:abstractNumId w:val="15"/>
  </w:num>
  <w:num w:numId="27">
    <w:abstractNumId w:val="26"/>
  </w:num>
  <w:num w:numId="28">
    <w:abstractNumId w:val="36"/>
  </w:num>
  <w:num w:numId="29">
    <w:abstractNumId w:val="38"/>
  </w:num>
  <w:num w:numId="30">
    <w:abstractNumId w:val="28"/>
  </w:num>
  <w:num w:numId="31">
    <w:abstractNumId w:val="17"/>
  </w:num>
  <w:num w:numId="32">
    <w:abstractNumId w:val="0"/>
  </w:num>
  <w:num w:numId="33">
    <w:abstractNumId w:val="35"/>
  </w:num>
  <w:num w:numId="34">
    <w:abstractNumId w:val="1"/>
  </w:num>
  <w:num w:numId="35">
    <w:abstractNumId w:val="9"/>
  </w:num>
  <w:num w:numId="36">
    <w:abstractNumId w:val="31"/>
  </w:num>
  <w:num w:numId="37">
    <w:abstractNumId w:val="45"/>
  </w:num>
  <w:num w:numId="38">
    <w:abstractNumId w:val="25"/>
  </w:num>
  <w:num w:numId="39">
    <w:abstractNumId w:val="24"/>
  </w:num>
  <w:num w:numId="40">
    <w:abstractNumId w:val="14"/>
  </w:num>
  <w:num w:numId="41">
    <w:abstractNumId w:val="46"/>
  </w:num>
  <w:num w:numId="42">
    <w:abstractNumId w:val="33"/>
  </w:num>
  <w:num w:numId="43">
    <w:abstractNumId w:val="39"/>
  </w:num>
  <w:num w:numId="44">
    <w:abstractNumId w:val="12"/>
  </w:num>
  <w:num w:numId="45">
    <w:abstractNumId w:val="30"/>
  </w:num>
  <w:num w:numId="46">
    <w:abstractNumId w:val="11"/>
  </w:num>
  <w:num w:numId="47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B03"/>
    <w:rsid w:val="00001200"/>
    <w:rsid w:val="0000383A"/>
    <w:rsid w:val="00004011"/>
    <w:rsid w:val="00011D29"/>
    <w:rsid w:val="000137E1"/>
    <w:rsid w:val="00013D05"/>
    <w:rsid w:val="000161C7"/>
    <w:rsid w:val="000256C1"/>
    <w:rsid w:val="00026DAD"/>
    <w:rsid w:val="0003385E"/>
    <w:rsid w:val="00034B41"/>
    <w:rsid w:val="00034F6E"/>
    <w:rsid w:val="00036396"/>
    <w:rsid w:val="00036FA1"/>
    <w:rsid w:val="0003759C"/>
    <w:rsid w:val="00041848"/>
    <w:rsid w:val="00041BAD"/>
    <w:rsid w:val="00041E88"/>
    <w:rsid w:val="00042F4C"/>
    <w:rsid w:val="0004424A"/>
    <w:rsid w:val="0004738D"/>
    <w:rsid w:val="000544F1"/>
    <w:rsid w:val="00054500"/>
    <w:rsid w:val="00055C88"/>
    <w:rsid w:val="0005630E"/>
    <w:rsid w:val="00056E97"/>
    <w:rsid w:val="00063037"/>
    <w:rsid w:val="00064F25"/>
    <w:rsid w:val="000656BC"/>
    <w:rsid w:val="00072EFA"/>
    <w:rsid w:val="00073BC9"/>
    <w:rsid w:val="00073F8C"/>
    <w:rsid w:val="0007482E"/>
    <w:rsid w:val="0007533B"/>
    <w:rsid w:val="000779CD"/>
    <w:rsid w:val="000827AA"/>
    <w:rsid w:val="000843A2"/>
    <w:rsid w:val="00091440"/>
    <w:rsid w:val="0009278C"/>
    <w:rsid w:val="00093C2B"/>
    <w:rsid w:val="000956BC"/>
    <w:rsid w:val="00096D78"/>
    <w:rsid w:val="000A1760"/>
    <w:rsid w:val="000A4EBC"/>
    <w:rsid w:val="000B1491"/>
    <w:rsid w:val="000B3092"/>
    <w:rsid w:val="000C0698"/>
    <w:rsid w:val="000C0F3C"/>
    <w:rsid w:val="000C1B58"/>
    <w:rsid w:val="000C1CCB"/>
    <w:rsid w:val="000C4106"/>
    <w:rsid w:val="000C5443"/>
    <w:rsid w:val="000C6BC6"/>
    <w:rsid w:val="000C7BAE"/>
    <w:rsid w:val="000C7C73"/>
    <w:rsid w:val="000D1281"/>
    <w:rsid w:val="000D1DE7"/>
    <w:rsid w:val="000D244A"/>
    <w:rsid w:val="000D3910"/>
    <w:rsid w:val="000D49CF"/>
    <w:rsid w:val="000D5B59"/>
    <w:rsid w:val="000D7D50"/>
    <w:rsid w:val="000E3419"/>
    <w:rsid w:val="000E5CC9"/>
    <w:rsid w:val="000E6009"/>
    <w:rsid w:val="000E7B74"/>
    <w:rsid w:val="000F2487"/>
    <w:rsid w:val="00100135"/>
    <w:rsid w:val="00101853"/>
    <w:rsid w:val="001023D1"/>
    <w:rsid w:val="00102D59"/>
    <w:rsid w:val="00103160"/>
    <w:rsid w:val="00104219"/>
    <w:rsid w:val="00104515"/>
    <w:rsid w:val="00106095"/>
    <w:rsid w:val="00110B8F"/>
    <w:rsid w:val="00111AB7"/>
    <w:rsid w:val="00111CB6"/>
    <w:rsid w:val="00113FFB"/>
    <w:rsid w:val="00115DAE"/>
    <w:rsid w:val="00115FC2"/>
    <w:rsid w:val="0011624B"/>
    <w:rsid w:val="00122BFA"/>
    <w:rsid w:val="00126655"/>
    <w:rsid w:val="0013014F"/>
    <w:rsid w:val="00131E32"/>
    <w:rsid w:val="00134092"/>
    <w:rsid w:val="0013613C"/>
    <w:rsid w:val="00136544"/>
    <w:rsid w:val="001368AA"/>
    <w:rsid w:val="00137440"/>
    <w:rsid w:val="001379B1"/>
    <w:rsid w:val="0014043C"/>
    <w:rsid w:val="001411F1"/>
    <w:rsid w:val="00144653"/>
    <w:rsid w:val="00144C0D"/>
    <w:rsid w:val="00150193"/>
    <w:rsid w:val="00151566"/>
    <w:rsid w:val="00151CC7"/>
    <w:rsid w:val="00153823"/>
    <w:rsid w:val="00155911"/>
    <w:rsid w:val="00160D9B"/>
    <w:rsid w:val="00163A61"/>
    <w:rsid w:val="00163F89"/>
    <w:rsid w:val="0016465F"/>
    <w:rsid w:val="00164BDB"/>
    <w:rsid w:val="00166FD5"/>
    <w:rsid w:val="001701A2"/>
    <w:rsid w:val="0017242E"/>
    <w:rsid w:val="00177733"/>
    <w:rsid w:val="001800E5"/>
    <w:rsid w:val="00183A92"/>
    <w:rsid w:val="00190407"/>
    <w:rsid w:val="00190DC1"/>
    <w:rsid w:val="00192F71"/>
    <w:rsid w:val="00197C50"/>
    <w:rsid w:val="00197DAE"/>
    <w:rsid w:val="001A0149"/>
    <w:rsid w:val="001A053D"/>
    <w:rsid w:val="001A1E7B"/>
    <w:rsid w:val="001A228B"/>
    <w:rsid w:val="001A48D7"/>
    <w:rsid w:val="001A50CE"/>
    <w:rsid w:val="001A54EF"/>
    <w:rsid w:val="001A553B"/>
    <w:rsid w:val="001A56EB"/>
    <w:rsid w:val="001A5709"/>
    <w:rsid w:val="001A7856"/>
    <w:rsid w:val="001B03DE"/>
    <w:rsid w:val="001B0746"/>
    <w:rsid w:val="001B3AF3"/>
    <w:rsid w:val="001B4D91"/>
    <w:rsid w:val="001B56BF"/>
    <w:rsid w:val="001B5935"/>
    <w:rsid w:val="001B5FC3"/>
    <w:rsid w:val="001B762A"/>
    <w:rsid w:val="001C0733"/>
    <w:rsid w:val="001C0B1D"/>
    <w:rsid w:val="001C219E"/>
    <w:rsid w:val="001C411F"/>
    <w:rsid w:val="001C5BCF"/>
    <w:rsid w:val="001C7519"/>
    <w:rsid w:val="001C7C4B"/>
    <w:rsid w:val="001D060E"/>
    <w:rsid w:val="001D1FA6"/>
    <w:rsid w:val="001D2413"/>
    <w:rsid w:val="001D280A"/>
    <w:rsid w:val="001D4AB7"/>
    <w:rsid w:val="001D56DF"/>
    <w:rsid w:val="001D75FA"/>
    <w:rsid w:val="001E1FBA"/>
    <w:rsid w:val="001E36E8"/>
    <w:rsid w:val="001E4299"/>
    <w:rsid w:val="001F08C6"/>
    <w:rsid w:val="001F2721"/>
    <w:rsid w:val="001F32DB"/>
    <w:rsid w:val="001F3526"/>
    <w:rsid w:val="00202532"/>
    <w:rsid w:val="00202731"/>
    <w:rsid w:val="0021128A"/>
    <w:rsid w:val="002125F0"/>
    <w:rsid w:val="00213B8C"/>
    <w:rsid w:val="002164F9"/>
    <w:rsid w:val="002213D5"/>
    <w:rsid w:val="00224A64"/>
    <w:rsid w:val="00225914"/>
    <w:rsid w:val="00227743"/>
    <w:rsid w:val="0023315F"/>
    <w:rsid w:val="00235628"/>
    <w:rsid w:val="002358AF"/>
    <w:rsid w:val="0024069C"/>
    <w:rsid w:val="00241BC5"/>
    <w:rsid w:val="00243317"/>
    <w:rsid w:val="00244873"/>
    <w:rsid w:val="00244F94"/>
    <w:rsid w:val="002511D1"/>
    <w:rsid w:val="00251B0C"/>
    <w:rsid w:val="00252A21"/>
    <w:rsid w:val="002538A9"/>
    <w:rsid w:val="00264CD5"/>
    <w:rsid w:val="00265227"/>
    <w:rsid w:val="00266319"/>
    <w:rsid w:val="00266A1D"/>
    <w:rsid w:val="00266E5A"/>
    <w:rsid w:val="00270270"/>
    <w:rsid w:val="00270484"/>
    <w:rsid w:val="00283B64"/>
    <w:rsid w:val="00284FA3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1474"/>
    <w:rsid w:val="002A17DE"/>
    <w:rsid w:val="002A25AF"/>
    <w:rsid w:val="002A34E4"/>
    <w:rsid w:val="002B1E27"/>
    <w:rsid w:val="002B416C"/>
    <w:rsid w:val="002B51FE"/>
    <w:rsid w:val="002B74DC"/>
    <w:rsid w:val="002C73FB"/>
    <w:rsid w:val="002C770E"/>
    <w:rsid w:val="002C7C0E"/>
    <w:rsid w:val="002D189C"/>
    <w:rsid w:val="002D19B3"/>
    <w:rsid w:val="002D1ABA"/>
    <w:rsid w:val="002D29F3"/>
    <w:rsid w:val="002D412E"/>
    <w:rsid w:val="002D57A9"/>
    <w:rsid w:val="002D5E46"/>
    <w:rsid w:val="002D6474"/>
    <w:rsid w:val="002D6687"/>
    <w:rsid w:val="002D76A3"/>
    <w:rsid w:val="002E2C97"/>
    <w:rsid w:val="002E7348"/>
    <w:rsid w:val="002F1354"/>
    <w:rsid w:val="002F1E79"/>
    <w:rsid w:val="002F3DE1"/>
    <w:rsid w:val="002F493C"/>
    <w:rsid w:val="0030072D"/>
    <w:rsid w:val="0030116D"/>
    <w:rsid w:val="00302685"/>
    <w:rsid w:val="003027A0"/>
    <w:rsid w:val="00303743"/>
    <w:rsid w:val="00306A9D"/>
    <w:rsid w:val="003211DD"/>
    <w:rsid w:val="003237A6"/>
    <w:rsid w:val="003241C3"/>
    <w:rsid w:val="00324A27"/>
    <w:rsid w:val="003254CC"/>
    <w:rsid w:val="00325C84"/>
    <w:rsid w:val="00327E26"/>
    <w:rsid w:val="0033291D"/>
    <w:rsid w:val="00333646"/>
    <w:rsid w:val="00334295"/>
    <w:rsid w:val="00335341"/>
    <w:rsid w:val="0033621D"/>
    <w:rsid w:val="00336FD8"/>
    <w:rsid w:val="00340728"/>
    <w:rsid w:val="003419CB"/>
    <w:rsid w:val="00342FC1"/>
    <w:rsid w:val="00344685"/>
    <w:rsid w:val="00345AA5"/>
    <w:rsid w:val="00346A48"/>
    <w:rsid w:val="00351DEB"/>
    <w:rsid w:val="00352BCE"/>
    <w:rsid w:val="003533B6"/>
    <w:rsid w:val="0035752B"/>
    <w:rsid w:val="003575E8"/>
    <w:rsid w:val="0036272D"/>
    <w:rsid w:val="003634E1"/>
    <w:rsid w:val="003668D6"/>
    <w:rsid w:val="003709C1"/>
    <w:rsid w:val="00370BA4"/>
    <w:rsid w:val="0037320E"/>
    <w:rsid w:val="00373CBB"/>
    <w:rsid w:val="003765B4"/>
    <w:rsid w:val="00381D98"/>
    <w:rsid w:val="003830B4"/>
    <w:rsid w:val="00383A82"/>
    <w:rsid w:val="0039301E"/>
    <w:rsid w:val="0039330D"/>
    <w:rsid w:val="003942FF"/>
    <w:rsid w:val="00394B75"/>
    <w:rsid w:val="003A1258"/>
    <w:rsid w:val="003A25B3"/>
    <w:rsid w:val="003A3751"/>
    <w:rsid w:val="003A385F"/>
    <w:rsid w:val="003A39AE"/>
    <w:rsid w:val="003A3C9C"/>
    <w:rsid w:val="003A3F83"/>
    <w:rsid w:val="003B023B"/>
    <w:rsid w:val="003B0CE5"/>
    <w:rsid w:val="003B11F5"/>
    <w:rsid w:val="003B3999"/>
    <w:rsid w:val="003B3CAE"/>
    <w:rsid w:val="003B6849"/>
    <w:rsid w:val="003C0D6E"/>
    <w:rsid w:val="003C24DE"/>
    <w:rsid w:val="003C2667"/>
    <w:rsid w:val="003C3938"/>
    <w:rsid w:val="003C4338"/>
    <w:rsid w:val="003C599A"/>
    <w:rsid w:val="003C66DD"/>
    <w:rsid w:val="003C679F"/>
    <w:rsid w:val="003D614A"/>
    <w:rsid w:val="003E2D94"/>
    <w:rsid w:val="003E45E5"/>
    <w:rsid w:val="003F056D"/>
    <w:rsid w:val="003F2044"/>
    <w:rsid w:val="003F2521"/>
    <w:rsid w:val="003F2A05"/>
    <w:rsid w:val="003F324B"/>
    <w:rsid w:val="003F5428"/>
    <w:rsid w:val="003F76D5"/>
    <w:rsid w:val="003F7C32"/>
    <w:rsid w:val="00403962"/>
    <w:rsid w:val="004058D7"/>
    <w:rsid w:val="0040683E"/>
    <w:rsid w:val="0040705A"/>
    <w:rsid w:val="00410115"/>
    <w:rsid w:val="00410701"/>
    <w:rsid w:val="00411A7C"/>
    <w:rsid w:val="00412790"/>
    <w:rsid w:val="00414E94"/>
    <w:rsid w:val="00422B70"/>
    <w:rsid w:val="004242B4"/>
    <w:rsid w:val="00432E36"/>
    <w:rsid w:val="004347CF"/>
    <w:rsid w:val="00442C67"/>
    <w:rsid w:val="0044328D"/>
    <w:rsid w:val="0044415E"/>
    <w:rsid w:val="00444712"/>
    <w:rsid w:val="004474CD"/>
    <w:rsid w:val="00447C84"/>
    <w:rsid w:val="004503DD"/>
    <w:rsid w:val="00451967"/>
    <w:rsid w:val="00451DA1"/>
    <w:rsid w:val="00453A25"/>
    <w:rsid w:val="004559F3"/>
    <w:rsid w:val="0045609B"/>
    <w:rsid w:val="00460141"/>
    <w:rsid w:val="004621AD"/>
    <w:rsid w:val="004628C3"/>
    <w:rsid w:val="0046666B"/>
    <w:rsid w:val="00466671"/>
    <w:rsid w:val="00466C43"/>
    <w:rsid w:val="00470033"/>
    <w:rsid w:val="0047129D"/>
    <w:rsid w:val="00472FEB"/>
    <w:rsid w:val="00476B8C"/>
    <w:rsid w:val="00480BB8"/>
    <w:rsid w:val="00481DE8"/>
    <w:rsid w:val="004856C0"/>
    <w:rsid w:val="004862F1"/>
    <w:rsid w:val="00492134"/>
    <w:rsid w:val="00495E0D"/>
    <w:rsid w:val="00496340"/>
    <w:rsid w:val="00497A41"/>
    <w:rsid w:val="004A002E"/>
    <w:rsid w:val="004A2822"/>
    <w:rsid w:val="004A2FE2"/>
    <w:rsid w:val="004A5720"/>
    <w:rsid w:val="004A7266"/>
    <w:rsid w:val="004A7CC5"/>
    <w:rsid w:val="004A7E01"/>
    <w:rsid w:val="004B5170"/>
    <w:rsid w:val="004C0D53"/>
    <w:rsid w:val="004C62CC"/>
    <w:rsid w:val="004C63FD"/>
    <w:rsid w:val="004D24E7"/>
    <w:rsid w:val="004D6519"/>
    <w:rsid w:val="004D7F91"/>
    <w:rsid w:val="004E3778"/>
    <w:rsid w:val="004E3D05"/>
    <w:rsid w:val="004E6C8C"/>
    <w:rsid w:val="004E7A33"/>
    <w:rsid w:val="004F618C"/>
    <w:rsid w:val="004F692A"/>
    <w:rsid w:val="00500659"/>
    <w:rsid w:val="005021B0"/>
    <w:rsid w:val="00503459"/>
    <w:rsid w:val="0050445C"/>
    <w:rsid w:val="005062B7"/>
    <w:rsid w:val="005078B6"/>
    <w:rsid w:val="0051157D"/>
    <w:rsid w:val="00512F16"/>
    <w:rsid w:val="0052074B"/>
    <w:rsid w:val="00520C2F"/>
    <w:rsid w:val="00522D2D"/>
    <w:rsid w:val="00523E8A"/>
    <w:rsid w:val="0053090C"/>
    <w:rsid w:val="00532595"/>
    <w:rsid w:val="00536DB0"/>
    <w:rsid w:val="00537134"/>
    <w:rsid w:val="00537724"/>
    <w:rsid w:val="00540226"/>
    <w:rsid w:val="00545059"/>
    <w:rsid w:val="00546982"/>
    <w:rsid w:val="00550576"/>
    <w:rsid w:val="00551E9A"/>
    <w:rsid w:val="0055366B"/>
    <w:rsid w:val="00555F1B"/>
    <w:rsid w:val="00556FBB"/>
    <w:rsid w:val="00557368"/>
    <w:rsid w:val="00557874"/>
    <w:rsid w:val="00562402"/>
    <w:rsid w:val="00563081"/>
    <w:rsid w:val="0056750E"/>
    <w:rsid w:val="005706A5"/>
    <w:rsid w:val="00572A86"/>
    <w:rsid w:val="005730FE"/>
    <w:rsid w:val="00574CE6"/>
    <w:rsid w:val="00577B07"/>
    <w:rsid w:val="00580C8F"/>
    <w:rsid w:val="00582C01"/>
    <w:rsid w:val="0058511B"/>
    <w:rsid w:val="005853F1"/>
    <w:rsid w:val="005865FA"/>
    <w:rsid w:val="00590617"/>
    <w:rsid w:val="00591B5E"/>
    <w:rsid w:val="0059501A"/>
    <w:rsid w:val="005A26B7"/>
    <w:rsid w:val="005A510B"/>
    <w:rsid w:val="005B0C77"/>
    <w:rsid w:val="005B0E7D"/>
    <w:rsid w:val="005B0EA6"/>
    <w:rsid w:val="005B26D5"/>
    <w:rsid w:val="005B2E2C"/>
    <w:rsid w:val="005B6629"/>
    <w:rsid w:val="005B747A"/>
    <w:rsid w:val="005B7E19"/>
    <w:rsid w:val="005C4DC6"/>
    <w:rsid w:val="005C5793"/>
    <w:rsid w:val="005D0CCA"/>
    <w:rsid w:val="005D34A5"/>
    <w:rsid w:val="005D408F"/>
    <w:rsid w:val="005D535C"/>
    <w:rsid w:val="005E07AD"/>
    <w:rsid w:val="005E091E"/>
    <w:rsid w:val="005E4E8B"/>
    <w:rsid w:val="005E6564"/>
    <w:rsid w:val="005E7F8F"/>
    <w:rsid w:val="005F0643"/>
    <w:rsid w:val="005F3B22"/>
    <w:rsid w:val="005F5D3B"/>
    <w:rsid w:val="006002E6"/>
    <w:rsid w:val="0060033E"/>
    <w:rsid w:val="00601F98"/>
    <w:rsid w:val="00602792"/>
    <w:rsid w:val="00604533"/>
    <w:rsid w:val="00606589"/>
    <w:rsid w:val="00606E79"/>
    <w:rsid w:val="0061090F"/>
    <w:rsid w:val="00610F04"/>
    <w:rsid w:val="0061139F"/>
    <w:rsid w:val="00611A29"/>
    <w:rsid w:val="00612A45"/>
    <w:rsid w:val="00613CB8"/>
    <w:rsid w:val="00613FC5"/>
    <w:rsid w:val="0061766C"/>
    <w:rsid w:val="0062024E"/>
    <w:rsid w:val="006240B8"/>
    <w:rsid w:val="00625940"/>
    <w:rsid w:val="00626038"/>
    <w:rsid w:val="00627159"/>
    <w:rsid w:val="006316A5"/>
    <w:rsid w:val="00632221"/>
    <w:rsid w:val="0063541C"/>
    <w:rsid w:val="006424B7"/>
    <w:rsid w:val="006449EA"/>
    <w:rsid w:val="00644BCA"/>
    <w:rsid w:val="00646492"/>
    <w:rsid w:val="00653DFA"/>
    <w:rsid w:val="00660DE1"/>
    <w:rsid w:val="00663670"/>
    <w:rsid w:val="00663838"/>
    <w:rsid w:val="00666DE4"/>
    <w:rsid w:val="006676B5"/>
    <w:rsid w:val="00671277"/>
    <w:rsid w:val="006724E6"/>
    <w:rsid w:val="00673232"/>
    <w:rsid w:val="00673417"/>
    <w:rsid w:val="00674539"/>
    <w:rsid w:val="0068053B"/>
    <w:rsid w:val="006812A9"/>
    <w:rsid w:val="00681764"/>
    <w:rsid w:val="00687C65"/>
    <w:rsid w:val="006926E9"/>
    <w:rsid w:val="0069280D"/>
    <w:rsid w:val="00694BAC"/>
    <w:rsid w:val="00696B7D"/>
    <w:rsid w:val="00696C69"/>
    <w:rsid w:val="006A3215"/>
    <w:rsid w:val="006A4022"/>
    <w:rsid w:val="006A5CE7"/>
    <w:rsid w:val="006A5F5F"/>
    <w:rsid w:val="006A73D8"/>
    <w:rsid w:val="006B259F"/>
    <w:rsid w:val="006B60E9"/>
    <w:rsid w:val="006C1258"/>
    <w:rsid w:val="006C525C"/>
    <w:rsid w:val="006C71A2"/>
    <w:rsid w:val="006C7B96"/>
    <w:rsid w:val="006D0761"/>
    <w:rsid w:val="006D0E92"/>
    <w:rsid w:val="006D3381"/>
    <w:rsid w:val="006E0E48"/>
    <w:rsid w:val="006E1A38"/>
    <w:rsid w:val="006E2EFA"/>
    <w:rsid w:val="006E3DA4"/>
    <w:rsid w:val="006E42C2"/>
    <w:rsid w:val="006E6BF2"/>
    <w:rsid w:val="006E6DC1"/>
    <w:rsid w:val="006E7ADE"/>
    <w:rsid w:val="006E7B7C"/>
    <w:rsid w:val="006F1620"/>
    <w:rsid w:val="006F597C"/>
    <w:rsid w:val="006F5F0A"/>
    <w:rsid w:val="006F7DBE"/>
    <w:rsid w:val="007013C3"/>
    <w:rsid w:val="007026E8"/>
    <w:rsid w:val="00703995"/>
    <w:rsid w:val="00705795"/>
    <w:rsid w:val="00707060"/>
    <w:rsid w:val="007106F4"/>
    <w:rsid w:val="007118F1"/>
    <w:rsid w:val="007120AA"/>
    <w:rsid w:val="00713F60"/>
    <w:rsid w:val="0071588D"/>
    <w:rsid w:val="00715E90"/>
    <w:rsid w:val="007168DE"/>
    <w:rsid w:val="00720B90"/>
    <w:rsid w:val="00720DB8"/>
    <w:rsid w:val="0072112B"/>
    <w:rsid w:val="007239C9"/>
    <w:rsid w:val="00725924"/>
    <w:rsid w:val="007279CD"/>
    <w:rsid w:val="007306F4"/>
    <w:rsid w:val="00730A64"/>
    <w:rsid w:val="00732934"/>
    <w:rsid w:val="00733F07"/>
    <w:rsid w:val="007345E3"/>
    <w:rsid w:val="00734F62"/>
    <w:rsid w:val="00736E03"/>
    <w:rsid w:val="00736F0C"/>
    <w:rsid w:val="00737180"/>
    <w:rsid w:val="0074120B"/>
    <w:rsid w:val="0074158E"/>
    <w:rsid w:val="00742C50"/>
    <w:rsid w:val="007432BE"/>
    <w:rsid w:val="00746575"/>
    <w:rsid w:val="00746BC9"/>
    <w:rsid w:val="0074781D"/>
    <w:rsid w:val="0075514A"/>
    <w:rsid w:val="00755BF9"/>
    <w:rsid w:val="007575C4"/>
    <w:rsid w:val="00762C1E"/>
    <w:rsid w:val="007642B1"/>
    <w:rsid w:val="00766911"/>
    <w:rsid w:val="00772F59"/>
    <w:rsid w:val="00773855"/>
    <w:rsid w:val="007747CC"/>
    <w:rsid w:val="00774BAA"/>
    <w:rsid w:val="007763C7"/>
    <w:rsid w:val="007811F3"/>
    <w:rsid w:val="00781BE7"/>
    <w:rsid w:val="00782858"/>
    <w:rsid w:val="00782D62"/>
    <w:rsid w:val="007841DD"/>
    <w:rsid w:val="00784655"/>
    <w:rsid w:val="00786F2B"/>
    <w:rsid w:val="00786FA6"/>
    <w:rsid w:val="0079181B"/>
    <w:rsid w:val="00794E6A"/>
    <w:rsid w:val="007973C7"/>
    <w:rsid w:val="007A128E"/>
    <w:rsid w:val="007A1518"/>
    <w:rsid w:val="007A1F34"/>
    <w:rsid w:val="007A30B2"/>
    <w:rsid w:val="007A4F52"/>
    <w:rsid w:val="007A55A9"/>
    <w:rsid w:val="007B0766"/>
    <w:rsid w:val="007B2AF1"/>
    <w:rsid w:val="007B38DD"/>
    <w:rsid w:val="007B5270"/>
    <w:rsid w:val="007B54D5"/>
    <w:rsid w:val="007C0974"/>
    <w:rsid w:val="007C49B2"/>
    <w:rsid w:val="007C4F8B"/>
    <w:rsid w:val="007D40B5"/>
    <w:rsid w:val="007D508C"/>
    <w:rsid w:val="007D7A2E"/>
    <w:rsid w:val="007E0D1A"/>
    <w:rsid w:val="007E4EFF"/>
    <w:rsid w:val="007E5DC2"/>
    <w:rsid w:val="007F2B01"/>
    <w:rsid w:val="007F378B"/>
    <w:rsid w:val="007F3D79"/>
    <w:rsid w:val="007F4C87"/>
    <w:rsid w:val="007F4F7F"/>
    <w:rsid w:val="007F5158"/>
    <w:rsid w:val="007F5AAB"/>
    <w:rsid w:val="007F77CD"/>
    <w:rsid w:val="007F7AE4"/>
    <w:rsid w:val="00800699"/>
    <w:rsid w:val="008009B7"/>
    <w:rsid w:val="00802672"/>
    <w:rsid w:val="008030C5"/>
    <w:rsid w:val="0080509A"/>
    <w:rsid w:val="00806C7D"/>
    <w:rsid w:val="00807BE5"/>
    <w:rsid w:val="0081012F"/>
    <w:rsid w:val="008149B2"/>
    <w:rsid w:val="00816702"/>
    <w:rsid w:val="00820B15"/>
    <w:rsid w:val="008219FB"/>
    <w:rsid w:val="00825524"/>
    <w:rsid w:val="00826165"/>
    <w:rsid w:val="00830911"/>
    <w:rsid w:val="00836687"/>
    <w:rsid w:val="008368E0"/>
    <w:rsid w:val="00836C67"/>
    <w:rsid w:val="0084110F"/>
    <w:rsid w:val="008427A2"/>
    <w:rsid w:val="008427FF"/>
    <w:rsid w:val="008428C2"/>
    <w:rsid w:val="0084431E"/>
    <w:rsid w:val="00845950"/>
    <w:rsid w:val="00847D66"/>
    <w:rsid w:val="0085226D"/>
    <w:rsid w:val="00853A66"/>
    <w:rsid w:val="0085451D"/>
    <w:rsid w:val="008557D9"/>
    <w:rsid w:val="008631B2"/>
    <w:rsid w:val="00863DED"/>
    <w:rsid w:val="00863EF6"/>
    <w:rsid w:val="00864A00"/>
    <w:rsid w:val="00865B91"/>
    <w:rsid w:val="008700C1"/>
    <w:rsid w:val="00870152"/>
    <w:rsid w:val="0087102D"/>
    <w:rsid w:val="00872C31"/>
    <w:rsid w:val="00874E55"/>
    <w:rsid w:val="00875713"/>
    <w:rsid w:val="00875795"/>
    <w:rsid w:val="00875D4E"/>
    <w:rsid w:val="00875E2C"/>
    <w:rsid w:val="008760B3"/>
    <w:rsid w:val="00876DD1"/>
    <w:rsid w:val="0088035A"/>
    <w:rsid w:val="00880C61"/>
    <w:rsid w:val="00880DA5"/>
    <w:rsid w:val="0088323A"/>
    <w:rsid w:val="0088414E"/>
    <w:rsid w:val="0088516B"/>
    <w:rsid w:val="008854F4"/>
    <w:rsid w:val="00892D8D"/>
    <w:rsid w:val="00894C1D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3E0"/>
    <w:rsid w:val="008B33E3"/>
    <w:rsid w:val="008B38CA"/>
    <w:rsid w:val="008B45B0"/>
    <w:rsid w:val="008B4CF8"/>
    <w:rsid w:val="008B5AF7"/>
    <w:rsid w:val="008B5F85"/>
    <w:rsid w:val="008B684D"/>
    <w:rsid w:val="008B69D9"/>
    <w:rsid w:val="008C060E"/>
    <w:rsid w:val="008C232F"/>
    <w:rsid w:val="008C32BB"/>
    <w:rsid w:val="008C3C79"/>
    <w:rsid w:val="008C6DDF"/>
    <w:rsid w:val="008C7D11"/>
    <w:rsid w:val="008D082E"/>
    <w:rsid w:val="008D1641"/>
    <w:rsid w:val="008D35B5"/>
    <w:rsid w:val="008D3653"/>
    <w:rsid w:val="008D45FB"/>
    <w:rsid w:val="008D4BE0"/>
    <w:rsid w:val="008E3B9F"/>
    <w:rsid w:val="008E47B2"/>
    <w:rsid w:val="008E648A"/>
    <w:rsid w:val="008F048E"/>
    <w:rsid w:val="008F081A"/>
    <w:rsid w:val="008F2279"/>
    <w:rsid w:val="008F3B29"/>
    <w:rsid w:val="008F53C1"/>
    <w:rsid w:val="008F677A"/>
    <w:rsid w:val="0090126A"/>
    <w:rsid w:val="00902AFE"/>
    <w:rsid w:val="00902E56"/>
    <w:rsid w:val="009030C3"/>
    <w:rsid w:val="009032D1"/>
    <w:rsid w:val="00907D19"/>
    <w:rsid w:val="0091156E"/>
    <w:rsid w:val="009152AF"/>
    <w:rsid w:val="00915A40"/>
    <w:rsid w:val="0091738B"/>
    <w:rsid w:val="00926926"/>
    <w:rsid w:val="00926F4C"/>
    <w:rsid w:val="00933716"/>
    <w:rsid w:val="00934E21"/>
    <w:rsid w:val="009368CA"/>
    <w:rsid w:val="00942DBC"/>
    <w:rsid w:val="009432C7"/>
    <w:rsid w:val="00945AAB"/>
    <w:rsid w:val="009462E3"/>
    <w:rsid w:val="00947D04"/>
    <w:rsid w:val="00953F73"/>
    <w:rsid w:val="009600B2"/>
    <w:rsid w:val="00960C6E"/>
    <w:rsid w:val="00964A7F"/>
    <w:rsid w:val="00967159"/>
    <w:rsid w:val="00967B01"/>
    <w:rsid w:val="00970DA9"/>
    <w:rsid w:val="0097475B"/>
    <w:rsid w:val="00974AD0"/>
    <w:rsid w:val="009767A6"/>
    <w:rsid w:val="009846B2"/>
    <w:rsid w:val="00984B23"/>
    <w:rsid w:val="0098609F"/>
    <w:rsid w:val="00987862"/>
    <w:rsid w:val="0099129D"/>
    <w:rsid w:val="009917B7"/>
    <w:rsid w:val="009922F9"/>
    <w:rsid w:val="009956C2"/>
    <w:rsid w:val="00995F90"/>
    <w:rsid w:val="009A10E3"/>
    <w:rsid w:val="009A1F62"/>
    <w:rsid w:val="009A6930"/>
    <w:rsid w:val="009B34CC"/>
    <w:rsid w:val="009B35B4"/>
    <w:rsid w:val="009B3665"/>
    <w:rsid w:val="009B36F6"/>
    <w:rsid w:val="009B4684"/>
    <w:rsid w:val="009B4974"/>
    <w:rsid w:val="009C025B"/>
    <w:rsid w:val="009C182E"/>
    <w:rsid w:val="009C4A72"/>
    <w:rsid w:val="009C66E3"/>
    <w:rsid w:val="009E1405"/>
    <w:rsid w:val="009E3E39"/>
    <w:rsid w:val="009E59DE"/>
    <w:rsid w:val="009E73BD"/>
    <w:rsid w:val="009F082A"/>
    <w:rsid w:val="009F5E78"/>
    <w:rsid w:val="009F7036"/>
    <w:rsid w:val="009F70B5"/>
    <w:rsid w:val="009F7A51"/>
    <w:rsid w:val="00A0226A"/>
    <w:rsid w:val="00A023B5"/>
    <w:rsid w:val="00A047FD"/>
    <w:rsid w:val="00A06C1B"/>
    <w:rsid w:val="00A115EF"/>
    <w:rsid w:val="00A12688"/>
    <w:rsid w:val="00A1288B"/>
    <w:rsid w:val="00A141C5"/>
    <w:rsid w:val="00A16BD8"/>
    <w:rsid w:val="00A2060B"/>
    <w:rsid w:val="00A208B0"/>
    <w:rsid w:val="00A260DF"/>
    <w:rsid w:val="00A27530"/>
    <w:rsid w:val="00A31852"/>
    <w:rsid w:val="00A31B3E"/>
    <w:rsid w:val="00A31DE2"/>
    <w:rsid w:val="00A34F7A"/>
    <w:rsid w:val="00A35800"/>
    <w:rsid w:val="00A42322"/>
    <w:rsid w:val="00A44329"/>
    <w:rsid w:val="00A44817"/>
    <w:rsid w:val="00A478DF"/>
    <w:rsid w:val="00A5037F"/>
    <w:rsid w:val="00A5111D"/>
    <w:rsid w:val="00A518BF"/>
    <w:rsid w:val="00A52A69"/>
    <w:rsid w:val="00A554E6"/>
    <w:rsid w:val="00A569C4"/>
    <w:rsid w:val="00A57194"/>
    <w:rsid w:val="00A576B2"/>
    <w:rsid w:val="00A60A24"/>
    <w:rsid w:val="00A61D33"/>
    <w:rsid w:val="00A63100"/>
    <w:rsid w:val="00A678FD"/>
    <w:rsid w:val="00A67C67"/>
    <w:rsid w:val="00A704CB"/>
    <w:rsid w:val="00A71E82"/>
    <w:rsid w:val="00A72DD0"/>
    <w:rsid w:val="00A73989"/>
    <w:rsid w:val="00A756EF"/>
    <w:rsid w:val="00A76879"/>
    <w:rsid w:val="00A80B26"/>
    <w:rsid w:val="00A824FB"/>
    <w:rsid w:val="00A873FE"/>
    <w:rsid w:val="00A900C6"/>
    <w:rsid w:val="00A95651"/>
    <w:rsid w:val="00AA32F4"/>
    <w:rsid w:val="00AA48C0"/>
    <w:rsid w:val="00AB1654"/>
    <w:rsid w:val="00AB59B1"/>
    <w:rsid w:val="00AB6482"/>
    <w:rsid w:val="00AC4E15"/>
    <w:rsid w:val="00AC5DE2"/>
    <w:rsid w:val="00AC7E7A"/>
    <w:rsid w:val="00AD19B7"/>
    <w:rsid w:val="00AD1BB3"/>
    <w:rsid w:val="00AD32BF"/>
    <w:rsid w:val="00AD3F3C"/>
    <w:rsid w:val="00AD68D0"/>
    <w:rsid w:val="00AE078F"/>
    <w:rsid w:val="00AE2188"/>
    <w:rsid w:val="00AE4D51"/>
    <w:rsid w:val="00AE78F1"/>
    <w:rsid w:val="00AF1DDD"/>
    <w:rsid w:val="00AF4293"/>
    <w:rsid w:val="00AF578A"/>
    <w:rsid w:val="00AF64F5"/>
    <w:rsid w:val="00AF74BF"/>
    <w:rsid w:val="00AF7544"/>
    <w:rsid w:val="00AF7A23"/>
    <w:rsid w:val="00AF7DFE"/>
    <w:rsid w:val="00B069B0"/>
    <w:rsid w:val="00B11153"/>
    <w:rsid w:val="00B115CA"/>
    <w:rsid w:val="00B1264B"/>
    <w:rsid w:val="00B1304A"/>
    <w:rsid w:val="00B131F7"/>
    <w:rsid w:val="00B14B3C"/>
    <w:rsid w:val="00B15399"/>
    <w:rsid w:val="00B15986"/>
    <w:rsid w:val="00B16F77"/>
    <w:rsid w:val="00B17FC6"/>
    <w:rsid w:val="00B23025"/>
    <w:rsid w:val="00B230BE"/>
    <w:rsid w:val="00B23342"/>
    <w:rsid w:val="00B26568"/>
    <w:rsid w:val="00B27D90"/>
    <w:rsid w:val="00B32213"/>
    <w:rsid w:val="00B32DAA"/>
    <w:rsid w:val="00B338B9"/>
    <w:rsid w:val="00B3719E"/>
    <w:rsid w:val="00B40E7F"/>
    <w:rsid w:val="00B41832"/>
    <w:rsid w:val="00B4409D"/>
    <w:rsid w:val="00B47648"/>
    <w:rsid w:val="00B51428"/>
    <w:rsid w:val="00B537D9"/>
    <w:rsid w:val="00B549D4"/>
    <w:rsid w:val="00B55FF6"/>
    <w:rsid w:val="00B61B9F"/>
    <w:rsid w:val="00B623F5"/>
    <w:rsid w:val="00B6316E"/>
    <w:rsid w:val="00B64049"/>
    <w:rsid w:val="00B650D1"/>
    <w:rsid w:val="00B65C50"/>
    <w:rsid w:val="00B663F0"/>
    <w:rsid w:val="00B67593"/>
    <w:rsid w:val="00B67EF9"/>
    <w:rsid w:val="00B777DC"/>
    <w:rsid w:val="00B81CBE"/>
    <w:rsid w:val="00B82E7B"/>
    <w:rsid w:val="00B836CF"/>
    <w:rsid w:val="00B869D3"/>
    <w:rsid w:val="00B87BEC"/>
    <w:rsid w:val="00B90367"/>
    <w:rsid w:val="00B92D2B"/>
    <w:rsid w:val="00BA01DF"/>
    <w:rsid w:val="00BA02CF"/>
    <w:rsid w:val="00BA0746"/>
    <w:rsid w:val="00BA0D72"/>
    <w:rsid w:val="00BA31EA"/>
    <w:rsid w:val="00BA4F96"/>
    <w:rsid w:val="00BB5D5E"/>
    <w:rsid w:val="00BC1108"/>
    <w:rsid w:val="00BC11FD"/>
    <w:rsid w:val="00BC3068"/>
    <w:rsid w:val="00BC33B0"/>
    <w:rsid w:val="00BC428F"/>
    <w:rsid w:val="00BC4536"/>
    <w:rsid w:val="00BC599D"/>
    <w:rsid w:val="00BC7B24"/>
    <w:rsid w:val="00BD0719"/>
    <w:rsid w:val="00BD1462"/>
    <w:rsid w:val="00BD4698"/>
    <w:rsid w:val="00BD590E"/>
    <w:rsid w:val="00BD5F5D"/>
    <w:rsid w:val="00BD76E6"/>
    <w:rsid w:val="00BE15BA"/>
    <w:rsid w:val="00BE288B"/>
    <w:rsid w:val="00BE4DCC"/>
    <w:rsid w:val="00BE72FA"/>
    <w:rsid w:val="00BE7329"/>
    <w:rsid w:val="00BE7658"/>
    <w:rsid w:val="00BE76C8"/>
    <w:rsid w:val="00BE7B3E"/>
    <w:rsid w:val="00BE7BAE"/>
    <w:rsid w:val="00BF22E7"/>
    <w:rsid w:val="00BF3303"/>
    <w:rsid w:val="00BF35CC"/>
    <w:rsid w:val="00C00252"/>
    <w:rsid w:val="00C02C14"/>
    <w:rsid w:val="00C04093"/>
    <w:rsid w:val="00C178C4"/>
    <w:rsid w:val="00C2060A"/>
    <w:rsid w:val="00C20C34"/>
    <w:rsid w:val="00C218D1"/>
    <w:rsid w:val="00C222C8"/>
    <w:rsid w:val="00C22882"/>
    <w:rsid w:val="00C2299C"/>
    <w:rsid w:val="00C25D91"/>
    <w:rsid w:val="00C25E3E"/>
    <w:rsid w:val="00C3184A"/>
    <w:rsid w:val="00C320D8"/>
    <w:rsid w:val="00C32127"/>
    <w:rsid w:val="00C4062D"/>
    <w:rsid w:val="00C4211A"/>
    <w:rsid w:val="00C4367C"/>
    <w:rsid w:val="00C43C77"/>
    <w:rsid w:val="00C43E7A"/>
    <w:rsid w:val="00C47C8A"/>
    <w:rsid w:val="00C539DA"/>
    <w:rsid w:val="00C57FAE"/>
    <w:rsid w:val="00C65DE7"/>
    <w:rsid w:val="00C6600D"/>
    <w:rsid w:val="00C71F6B"/>
    <w:rsid w:val="00C74493"/>
    <w:rsid w:val="00C74A2B"/>
    <w:rsid w:val="00C7648B"/>
    <w:rsid w:val="00C77590"/>
    <w:rsid w:val="00C77C7F"/>
    <w:rsid w:val="00C816BA"/>
    <w:rsid w:val="00C82454"/>
    <w:rsid w:val="00C828EA"/>
    <w:rsid w:val="00C841BF"/>
    <w:rsid w:val="00C84878"/>
    <w:rsid w:val="00C8530F"/>
    <w:rsid w:val="00C861F3"/>
    <w:rsid w:val="00C86C38"/>
    <w:rsid w:val="00C912B0"/>
    <w:rsid w:val="00CA432D"/>
    <w:rsid w:val="00CA7DFD"/>
    <w:rsid w:val="00CB5A2F"/>
    <w:rsid w:val="00CB7487"/>
    <w:rsid w:val="00CD142E"/>
    <w:rsid w:val="00CD2F48"/>
    <w:rsid w:val="00CD44DD"/>
    <w:rsid w:val="00CD4F91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D00D99"/>
    <w:rsid w:val="00D10694"/>
    <w:rsid w:val="00D133EC"/>
    <w:rsid w:val="00D14399"/>
    <w:rsid w:val="00D22D43"/>
    <w:rsid w:val="00D24F66"/>
    <w:rsid w:val="00D2508C"/>
    <w:rsid w:val="00D252D9"/>
    <w:rsid w:val="00D26B0E"/>
    <w:rsid w:val="00D274DE"/>
    <w:rsid w:val="00D278EF"/>
    <w:rsid w:val="00D33A2B"/>
    <w:rsid w:val="00D34C3C"/>
    <w:rsid w:val="00D35C41"/>
    <w:rsid w:val="00D40450"/>
    <w:rsid w:val="00D40AA1"/>
    <w:rsid w:val="00D47528"/>
    <w:rsid w:val="00D536D8"/>
    <w:rsid w:val="00D53D6D"/>
    <w:rsid w:val="00D6056F"/>
    <w:rsid w:val="00D62AB0"/>
    <w:rsid w:val="00D654D9"/>
    <w:rsid w:val="00D65A7F"/>
    <w:rsid w:val="00D65CAF"/>
    <w:rsid w:val="00D65D08"/>
    <w:rsid w:val="00D72278"/>
    <w:rsid w:val="00D749DC"/>
    <w:rsid w:val="00D75331"/>
    <w:rsid w:val="00D7559F"/>
    <w:rsid w:val="00D75A1C"/>
    <w:rsid w:val="00D75BC2"/>
    <w:rsid w:val="00D77DF4"/>
    <w:rsid w:val="00D8383F"/>
    <w:rsid w:val="00D902E2"/>
    <w:rsid w:val="00D91580"/>
    <w:rsid w:val="00D92622"/>
    <w:rsid w:val="00D94CDD"/>
    <w:rsid w:val="00DA04F1"/>
    <w:rsid w:val="00DA3418"/>
    <w:rsid w:val="00DA37CD"/>
    <w:rsid w:val="00DA41DF"/>
    <w:rsid w:val="00DA6ABB"/>
    <w:rsid w:val="00DA6EEE"/>
    <w:rsid w:val="00DB0B88"/>
    <w:rsid w:val="00DB0F05"/>
    <w:rsid w:val="00DB1C84"/>
    <w:rsid w:val="00DB2CB4"/>
    <w:rsid w:val="00DB65F1"/>
    <w:rsid w:val="00DB67DD"/>
    <w:rsid w:val="00DC0EDC"/>
    <w:rsid w:val="00DC1C53"/>
    <w:rsid w:val="00DC1E53"/>
    <w:rsid w:val="00DC2454"/>
    <w:rsid w:val="00DC562B"/>
    <w:rsid w:val="00DC7839"/>
    <w:rsid w:val="00DC7C2B"/>
    <w:rsid w:val="00DD026A"/>
    <w:rsid w:val="00DD1237"/>
    <w:rsid w:val="00DD15A3"/>
    <w:rsid w:val="00DD1A5D"/>
    <w:rsid w:val="00DD567A"/>
    <w:rsid w:val="00DD597C"/>
    <w:rsid w:val="00DD624F"/>
    <w:rsid w:val="00DD6B32"/>
    <w:rsid w:val="00DE2DF4"/>
    <w:rsid w:val="00DE38A5"/>
    <w:rsid w:val="00DE3A1E"/>
    <w:rsid w:val="00DE4ADB"/>
    <w:rsid w:val="00DE527F"/>
    <w:rsid w:val="00DE6816"/>
    <w:rsid w:val="00DE6D27"/>
    <w:rsid w:val="00DF06FD"/>
    <w:rsid w:val="00DF0715"/>
    <w:rsid w:val="00DF18AC"/>
    <w:rsid w:val="00DF203F"/>
    <w:rsid w:val="00DF4024"/>
    <w:rsid w:val="00DF687F"/>
    <w:rsid w:val="00DF7019"/>
    <w:rsid w:val="00DF7FA2"/>
    <w:rsid w:val="00E0091A"/>
    <w:rsid w:val="00E02309"/>
    <w:rsid w:val="00E0341C"/>
    <w:rsid w:val="00E04D0A"/>
    <w:rsid w:val="00E07566"/>
    <w:rsid w:val="00E108DE"/>
    <w:rsid w:val="00E12444"/>
    <w:rsid w:val="00E12F00"/>
    <w:rsid w:val="00E13130"/>
    <w:rsid w:val="00E13A1E"/>
    <w:rsid w:val="00E13AB9"/>
    <w:rsid w:val="00E15855"/>
    <w:rsid w:val="00E22B03"/>
    <w:rsid w:val="00E23B54"/>
    <w:rsid w:val="00E246E6"/>
    <w:rsid w:val="00E253B2"/>
    <w:rsid w:val="00E26431"/>
    <w:rsid w:val="00E27DC9"/>
    <w:rsid w:val="00E328AA"/>
    <w:rsid w:val="00E33978"/>
    <w:rsid w:val="00E36875"/>
    <w:rsid w:val="00E400FE"/>
    <w:rsid w:val="00E40E8E"/>
    <w:rsid w:val="00E45730"/>
    <w:rsid w:val="00E45937"/>
    <w:rsid w:val="00E47FE0"/>
    <w:rsid w:val="00E548DA"/>
    <w:rsid w:val="00E55F47"/>
    <w:rsid w:val="00E61093"/>
    <w:rsid w:val="00E67314"/>
    <w:rsid w:val="00E7302D"/>
    <w:rsid w:val="00E736A2"/>
    <w:rsid w:val="00E7555F"/>
    <w:rsid w:val="00E76079"/>
    <w:rsid w:val="00E809CB"/>
    <w:rsid w:val="00E85438"/>
    <w:rsid w:val="00E85B7C"/>
    <w:rsid w:val="00E86D03"/>
    <w:rsid w:val="00E87C61"/>
    <w:rsid w:val="00E91233"/>
    <w:rsid w:val="00E91928"/>
    <w:rsid w:val="00E93E9C"/>
    <w:rsid w:val="00E9437C"/>
    <w:rsid w:val="00E95725"/>
    <w:rsid w:val="00E9645A"/>
    <w:rsid w:val="00E97082"/>
    <w:rsid w:val="00EA0EA3"/>
    <w:rsid w:val="00EA2389"/>
    <w:rsid w:val="00EA2ECD"/>
    <w:rsid w:val="00EA31AB"/>
    <w:rsid w:val="00EA46DB"/>
    <w:rsid w:val="00EA5257"/>
    <w:rsid w:val="00EA67F2"/>
    <w:rsid w:val="00EB186E"/>
    <w:rsid w:val="00EB1EC1"/>
    <w:rsid w:val="00EB20F9"/>
    <w:rsid w:val="00EB2B1F"/>
    <w:rsid w:val="00EB3C88"/>
    <w:rsid w:val="00EB587A"/>
    <w:rsid w:val="00EB6769"/>
    <w:rsid w:val="00EB6FA6"/>
    <w:rsid w:val="00EC0A57"/>
    <w:rsid w:val="00EC1BF5"/>
    <w:rsid w:val="00EC1D20"/>
    <w:rsid w:val="00EC2DB6"/>
    <w:rsid w:val="00EC3806"/>
    <w:rsid w:val="00EC3DA0"/>
    <w:rsid w:val="00EC6FD1"/>
    <w:rsid w:val="00EC753A"/>
    <w:rsid w:val="00ED3168"/>
    <w:rsid w:val="00ED4828"/>
    <w:rsid w:val="00ED5E74"/>
    <w:rsid w:val="00ED7719"/>
    <w:rsid w:val="00EE0CBE"/>
    <w:rsid w:val="00EE2F18"/>
    <w:rsid w:val="00EE57EC"/>
    <w:rsid w:val="00EE7758"/>
    <w:rsid w:val="00EF1EFF"/>
    <w:rsid w:val="00EF3874"/>
    <w:rsid w:val="00EF7992"/>
    <w:rsid w:val="00F00230"/>
    <w:rsid w:val="00F01884"/>
    <w:rsid w:val="00F02486"/>
    <w:rsid w:val="00F047A8"/>
    <w:rsid w:val="00F056EC"/>
    <w:rsid w:val="00F1015F"/>
    <w:rsid w:val="00F10723"/>
    <w:rsid w:val="00F144CD"/>
    <w:rsid w:val="00F15F80"/>
    <w:rsid w:val="00F176DD"/>
    <w:rsid w:val="00F21BE0"/>
    <w:rsid w:val="00F244F3"/>
    <w:rsid w:val="00F25328"/>
    <w:rsid w:val="00F301E3"/>
    <w:rsid w:val="00F30E26"/>
    <w:rsid w:val="00F379F2"/>
    <w:rsid w:val="00F40A36"/>
    <w:rsid w:val="00F440C8"/>
    <w:rsid w:val="00F44F1E"/>
    <w:rsid w:val="00F4571B"/>
    <w:rsid w:val="00F57420"/>
    <w:rsid w:val="00F61934"/>
    <w:rsid w:val="00F633B6"/>
    <w:rsid w:val="00F6388A"/>
    <w:rsid w:val="00F66917"/>
    <w:rsid w:val="00F73D29"/>
    <w:rsid w:val="00F749FA"/>
    <w:rsid w:val="00F77E5D"/>
    <w:rsid w:val="00F801BA"/>
    <w:rsid w:val="00F83FE6"/>
    <w:rsid w:val="00F8426F"/>
    <w:rsid w:val="00F85708"/>
    <w:rsid w:val="00F85835"/>
    <w:rsid w:val="00F90CCC"/>
    <w:rsid w:val="00F915C4"/>
    <w:rsid w:val="00F93C96"/>
    <w:rsid w:val="00F93FDB"/>
    <w:rsid w:val="00F943B7"/>
    <w:rsid w:val="00F94C6B"/>
    <w:rsid w:val="00F96445"/>
    <w:rsid w:val="00FA4B7C"/>
    <w:rsid w:val="00FA57F7"/>
    <w:rsid w:val="00FA5F93"/>
    <w:rsid w:val="00FA7CA4"/>
    <w:rsid w:val="00FB24D5"/>
    <w:rsid w:val="00FB755A"/>
    <w:rsid w:val="00FC3A83"/>
    <w:rsid w:val="00FC54A1"/>
    <w:rsid w:val="00FC5528"/>
    <w:rsid w:val="00FD334B"/>
    <w:rsid w:val="00FD4E65"/>
    <w:rsid w:val="00FE034E"/>
    <w:rsid w:val="00FE0E72"/>
    <w:rsid w:val="00FE1840"/>
    <w:rsid w:val="00FE2D5C"/>
    <w:rsid w:val="00FE311E"/>
    <w:rsid w:val="00FE5B0F"/>
    <w:rsid w:val="00FF0335"/>
    <w:rsid w:val="00FF46CA"/>
    <w:rsid w:val="00FF4DC4"/>
    <w:rsid w:val="00FF4E14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  <w:sz w:val="22"/>
      <w:szCs w:val="22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uiPriority w:val="99"/>
    <w:rsid w:val="003F7C32"/>
    <w:rPr>
      <w:rFonts w:eastAsia="Times New Roman"/>
      <w:sz w:val="22"/>
      <w:szCs w:val="22"/>
      <w:lang w:eastAsia="en-US"/>
    </w:rPr>
  </w:style>
  <w:style w:type="paragraph" w:customStyle="1" w:styleId="2">
    <w:name w:val="Знак2"/>
    <w:basedOn w:val="a"/>
    <w:uiPriority w:val="99"/>
    <w:rsid w:val="003F7C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Содержимое таблицы"/>
    <w:basedOn w:val="a"/>
    <w:uiPriority w:val="99"/>
    <w:rsid w:val="003F7C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rsid w:val="003F7C32"/>
    <w:rPr>
      <w:rFonts w:eastAsia="Times New Roman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3F7C32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9C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C182E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9C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C182E"/>
    <w:rPr>
      <w:rFonts w:ascii="Calibri" w:hAnsi="Calibri" w:cs="Times New Roman"/>
    </w:rPr>
  </w:style>
  <w:style w:type="paragraph" w:customStyle="1" w:styleId="20">
    <w:name w:val="Без интервала2"/>
    <w:uiPriority w:val="99"/>
    <w:rsid w:val="00327E26"/>
    <w:rPr>
      <w:sz w:val="22"/>
      <w:szCs w:val="22"/>
    </w:rPr>
  </w:style>
  <w:style w:type="paragraph" w:customStyle="1" w:styleId="ConsPlusNormal">
    <w:name w:val="ConsPlusNormal"/>
    <w:uiPriority w:val="99"/>
    <w:rsid w:val="00CD4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Без интервала3"/>
    <w:uiPriority w:val="99"/>
    <w:rsid w:val="00CD4F91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CD4F91"/>
    <w:pPr>
      <w:ind w:left="720"/>
      <w:contextualSpacing/>
    </w:pPr>
    <w:rPr>
      <w:rFonts w:eastAsia="Times New Roman"/>
    </w:rPr>
  </w:style>
  <w:style w:type="paragraph" w:customStyle="1" w:styleId="4">
    <w:name w:val="Обычный (веб)4"/>
    <w:basedOn w:val="a"/>
    <w:uiPriority w:val="99"/>
    <w:rsid w:val="00CD4F91"/>
    <w:pPr>
      <w:spacing w:before="240" w:after="240" w:line="272" w:lineRule="atLeast"/>
      <w:ind w:left="543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CD4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CD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page number"/>
    <w:basedOn w:val="a0"/>
    <w:uiPriority w:val="99"/>
    <w:rsid w:val="00B663F0"/>
    <w:rPr>
      <w:rFonts w:cs="Times New Roman"/>
    </w:rPr>
  </w:style>
  <w:style w:type="paragraph" w:customStyle="1" w:styleId="13">
    <w:name w:val="стиль1"/>
    <w:basedOn w:val="a"/>
    <w:uiPriority w:val="99"/>
    <w:rsid w:val="008B69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21">
    <w:name w:val="стиль21"/>
    <w:uiPriority w:val="99"/>
    <w:rsid w:val="008B69D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823E-0F95-43C8-972F-DA8AA086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37</Pages>
  <Words>9182</Words>
  <Characters>69183</Characters>
  <Application>Microsoft Office Word</Application>
  <DocSecurity>0</DocSecurity>
  <Lines>576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Оленина</cp:lastModifiedBy>
  <cp:revision>208</cp:revision>
  <cp:lastPrinted>2013-12-11T07:23:00Z</cp:lastPrinted>
  <dcterms:created xsi:type="dcterms:W3CDTF">2012-01-10T12:31:00Z</dcterms:created>
  <dcterms:modified xsi:type="dcterms:W3CDTF">2013-12-11T07:24:00Z</dcterms:modified>
</cp:coreProperties>
</file>