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746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040"/>
        <w:gridCol w:w="1133"/>
        <w:gridCol w:w="3117"/>
        <w:gridCol w:w="1700"/>
        <w:gridCol w:w="56"/>
        <w:gridCol w:w="1700"/>
      </w:tblGrid>
      <w:tr w:rsidR="00D25CBC" w:rsidRPr="00374BBD" w:rsidTr="00502144">
        <w:trPr>
          <w:trHeight w:val="230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b/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_GoBack"/>
            <w:bookmarkEnd w:id="0"/>
            <w:bookmarkEnd w:id="1"/>
            <w:r w:rsidRPr="00374BBD">
              <w:rPr>
                <w:rFonts w:eastAsia="Arial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D25CBC" w:rsidRPr="00374BBD" w:rsidTr="00502144">
        <w:trPr>
          <w:trHeight w:val="1"/>
        </w:trPr>
        <w:tc>
          <w:tcPr>
            <w:tcW w:w="97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79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КОДЫ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Форма по ОКУД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0503160</w:t>
            </w:r>
          </w:p>
        </w:tc>
      </w:tr>
      <w:tr w:rsidR="00D25CBC" w:rsidRPr="00374BBD" w:rsidTr="00502144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50"/>
            </w:tblGrid>
            <w:tr w:rsidR="00D25CBC" w:rsidRPr="00374BBD">
              <w:trPr>
                <w:jc w:val="center"/>
              </w:trPr>
              <w:tc>
                <w:tcPr>
                  <w:tcW w:w="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 w:rsidP="00F02B95">
                  <w:pPr>
                    <w:jc w:val="center"/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на 1 января 201</w:t>
                  </w:r>
                  <w:r w:rsidR="00F02B95">
                    <w:rPr>
                      <w:rFonts w:eastAsia="Arial"/>
                      <w:color w:val="000000"/>
                      <w:sz w:val="24"/>
                      <w:szCs w:val="24"/>
                    </w:rPr>
                    <w:t>9</w:t>
                  </w: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 w:rsidP="00374BBD">
            <w:pPr>
              <w:jc w:val="center"/>
              <w:rPr>
                <w:rFonts w:eastAsia="Arial"/>
                <w:color w:val="000000"/>
                <w:sz w:val="24"/>
                <w:szCs w:val="24"/>
                <w:lang w:val="en-US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распорядитель, распорядитель,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получатель бюджетных средств, главный администратор,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администратор доходов бюджета,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ОКПО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43886008</w:t>
            </w: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главный администратор, администратор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226"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источников финансирования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7459FD">
        <w:trPr>
          <w:trHeight w:val="537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дефицита бюджета</w:t>
            </w:r>
          </w:p>
        </w:tc>
        <w:tc>
          <w:tcPr>
            <w:tcW w:w="3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Дума городского округа 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Глава по БК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900</w:t>
            </w:r>
          </w:p>
        </w:tc>
      </w:tr>
      <w:tr w:rsidR="00D25CBC" w:rsidRPr="00374BBD" w:rsidTr="00502144">
        <w:trPr>
          <w:trHeight w:val="226"/>
        </w:trPr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Наименование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  <w:u w:val="single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  <w:u w:val="single"/>
              </w:rPr>
              <w:t>Бюджет городского округа г.Тольятти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3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(публично-правового образования)</w:t>
            </w:r>
          </w:p>
        </w:tc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ОКТМО</w:t>
            </w:r>
          </w:p>
        </w:tc>
        <w:tc>
          <w:tcPr>
            <w:tcW w:w="56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36740000000</w:t>
            </w:r>
          </w:p>
        </w:tc>
      </w:tr>
      <w:tr w:rsidR="00D25CBC" w:rsidRPr="00374BBD" w:rsidTr="00502144"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Периодичность: годовая</w:t>
                  </w:r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hidden/>
        </w:trPr>
        <w:tc>
          <w:tcPr>
            <w:tcW w:w="62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rPr>
                <w:vanish/>
                <w:sz w:val="24"/>
                <w:szCs w:val="24"/>
              </w:rPr>
            </w:pPr>
          </w:p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0"/>
            </w:tblGrid>
            <w:tr w:rsidR="00D25CBC" w:rsidRPr="00374BBD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5CBC" w:rsidRPr="00374BBD" w:rsidRDefault="00DB6ADF">
                  <w:pPr>
                    <w:rPr>
                      <w:sz w:val="24"/>
                      <w:szCs w:val="24"/>
                    </w:rPr>
                  </w:pPr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Единица измерения: </w:t>
                  </w:r>
                  <w:proofErr w:type="spellStart"/>
                  <w:r w:rsidRPr="00374BBD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</w:p>
              </w:tc>
            </w:tr>
          </w:tbl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25CBC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25CBC" w:rsidRPr="00374BBD" w:rsidRDefault="00DB6ADF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383</w:t>
            </w:r>
          </w:p>
        </w:tc>
      </w:tr>
    </w:tbl>
    <w:p w:rsidR="00D25CBC" w:rsidRPr="00374BBD" w:rsidRDefault="00D25CBC">
      <w:pPr>
        <w:rPr>
          <w:vanish/>
          <w:sz w:val="24"/>
          <w:szCs w:val="24"/>
        </w:rPr>
      </w:pPr>
      <w:bookmarkStart w:id="2" w:name="__bookmark_2"/>
      <w:bookmarkEnd w:id="2"/>
    </w:p>
    <w:tbl>
      <w:tblPr>
        <w:tblOverlap w:val="never"/>
        <w:tblW w:w="9639" w:type="dxa"/>
        <w:tblInd w:w="-261" w:type="dxa"/>
        <w:tblLayout w:type="fixed"/>
        <w:tblLook w:val="01E0" w:firstRow="1" w:lastRow="1" w:firstColumn="1" w:lastColumn="1" w:noHBand="0" w:noVBand="0"/>
      </w:tblPr>
      <w:tblGrid>
        <w:gridCol w:w="1606"/>
        <w:gridCol w:w="1606"/>
        <w:gridCol w:w="1606"/>
        <w:gridCol w:w="1606"/>
        <w:gridCol w:w="1606"/>
        <w:gridCol w:w="1609"/>
      </w:tblGrid>
      <w:tr w:rsidR="00D25CBC" w:rsidRPr="00374BBD" w:rsidTr="00502144">
        <w:trPr>
          <w:tblHeader/>
        </w:trPr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>
            <w:pPr>
              <w:spacing w:line="1" w:lineRule="auto"/>
              <w:jc w:val="center"/>
              <w:rPr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2E5" w:rsidRPr="00A902E5" w:rsidRDefault="00DB6ADF" w:rsidP="00A902E5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Общие сведения</w:t>
            </w:r>
            <w:r w:rsidR="00A902E5" w:rsidRPr="00A902E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A902E5" w:rsidRPr="00A902E5" w:rsidRDefault="00A902E5" w:rsidP="00A902E5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902E5">
              <w:rPr>
                <w:rFonts w:eastAsia="Arial"/>
                <w:color w:val="000000"/>
                <w:sz w:val="24"/>
                <w:szCs w:val="24"/>
              </w:rPr>
              <w:t>ИНН 6320011852, КПП 632401001 Юридический адрес: Россия, Самарская обл., 445023, г.Тольятти, Центральная площадь, дом 4.</w:t>
            </w:r>
          </w:p>
          <w:p w:rsidR="00A902E5" w:rsidRPr="00A902E5" w:rsidRDefault="00A902E5" w:rsidP="00A902E5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902E5">
              <w:rPr>
                <w:rFonts w:eastAsia="Arial"/>
                <w:color w:val="000000"/>
                <w:sz w:val="24"/>
                <w:szCs w:val="24"/>
              </w:rPr>
              <w:t xml:space="preserve">Первая подпись: </w:t>
            </w:r>
            <w:proofErr w:type="spellStart"/>
            <w:r w:rsidRPr="00A902E5">
              <w:rPr>
                <w:rFonts w:eastAsia="Arial"/>
                <w:color w:val="000000"/>
                <w:sz w:val="24"/>
                <w:szCs w:val="24"/>
              </w:rPr>
              <w:t>Передседатель</w:t>
            </w:r>
            <w:proofErr w:type="spellEnd"/>
            <w:r w:rsidRPr="00A902E5">
              <w:rPr>
                <w:rFonts w:eastAsia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902E5">
              <w:rPr>
                <w:rFonts w:eastAsia="Arial"/>
                <w:color w:val="000000"/>
                <w:sz w:val="24"/>
                <w:szCs w:val="24"/>
              </w:rPr>
              <w:t>Остудин</w:t>
            </w:r>
            <w:proofErr w:type="spellEnd"/>
            <w:r w:rsidRPr="00A902E5">
              <w:rPr>
                <w:rFonts w:eastAsia="Arial"/>
                <w:color w:val="000000"/>
                <w:sz w:val="24"/>
                <w:szCs w:val="24"/>
              </w:rPr>
              <w:t xml:space="preserve"> Николай Иванович, первый заместитель председателя Думы – Сачков Юрий Александрович, руководитель аппарата Думы – Панкратова Ольга Владимировна, заместитель руководителя аппарата Думы - </w:t>
            </w:r>
            <w:proofErr w:type="spellStart"/>
            <w:r w:rsidRPr="00A902E5">
              <w:rPr>
                <w:rFonts w:eastAsia="Arial"/>
                <w:color w:val="000000"/>
                <w:sz w:val="24"/>
                <w:szCs w:val="24"/>
              </w:rPr>
              <w:t>Шарафан</w:t>
            </w:r>
            <w:proofErr w:type="spellEnd"/>
            <w:r w:rsidRPr="00A902E5">
              <w:rPr>
                <w:rFonts w:eastAsia="Arial"/>
                <w:color w:val="000000"/>
                <w:sz w:val="24"/>
                <w:szCs w:val="24"/>
              </w:rPr>
              <w:t xml:space="preserve"> Евгений Владимирович (доверенность № 35 от 14.11.2018г.)</w:t>
            </w:r>
          </w:p>
          <w:p w:rsidR="00D25CBC" w:rsidRPr="00374BBD" w:rsidRDefault="00A902E5" w:rsidP="00A902E5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A902E5">
              <w:rPr>
                <w:rFonts w:eastAsia="Arial"/>
                <w:color w:val="000000"/>
                <w:sz w:val="24"/>
                <w:szCs w:val="24"/>
              </w:rPr>
              <w:t>Вторая подпись: Начальник отдела бухгалтерского учета и отчетности - Каменских Любовь Дмитриевна, заместитель начальника отдела бухгалтерского учета и отчетности - Казакова Елена Николаевна</w:t>
            </w:r>
          </w:p>
        </w:tc>
      </w:tr>
      <w:tr w:rsidR="00D25CBC" w:rsidRPr="00374BBD" w:rsidTr="00374BBD">
        <w:trPr>
          <w:trHeight w:val="25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1701C4" w:rsidRPr="00374BBD" w:rsidRDefault="001701C4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Дума городского округа Тольятти является представительным органом местного самоуправления, действует на основании устава городского округа Тольятти, занимается решением вопросов и местного значения и принимает нормативно-правовые акты в пределах своей компетенции.</w:t>
            </w:r>
          </w:p>
          <w:p w:rsidR="001701C4" w:rsidRPr="00374BBD" w:rsidRDefault="001701C4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DB6ADF" w:rsidRPr="00374BBD">
              <w:rPr>
                <w:rFonts w:eastAsia="Arial"/>
                <w:color w:val="000000"/>
                <w:sz w:val="24"/>
                <w:szCs w:val="24"/>
              </w:rPr>
              <w:t>Подведомственных учреждений не имеет, является главным распорядителем бюджетных средств и главным администратором доходов бюджета.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об основных направлениях деятельности прописаны в таблице № 1;</w:t>
            </w:r>
          </w:p>
          <w:p w:rsidR="00CE52C4" w:rsidRPr="00374BBD" w:rsidRDefault="00DB6ADF" w:rsidP="00546C10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>Сведения о количестве подведомственных учреждений прописаны в форме № 0503161</w:t>
            </w:r>
            <w:r w:rsidR="00CE52C4" w:rsidRPr="00374BBD">
              <w:rPr>
                <w:rFonts w:eastAsia="Arial"/>
                <w:color w:val="000000"/>
                <w:sz w:val="24"/>
                <w:szCs w:val="24"/>
              </w:rPr>
              <w:t>;</w:t>
            </w:r>
          </w:p>
          <w:p w:rsidR="00B67EB6" w:rsidRPr="00374BBD" w:rsidRDefault="00B67EB6" w:rsidP="00B67EB6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    Численность, </w:t>
            </w:r>
            <w:proofErr w:type="gramStart"/>
            <w:r w:rsidRPr="00374BBD">
              <w:rPr>
                <w:rFonts w:eastAsia="Arial"/>
                <w:color w:val="000000"/>
                <w:sz w:val="24"/>
                <w:szCs w:val="24"/>
              </w:rPr>
              <w:t>согласно</w:t>
            </w:r>
            <w:proofErr w:type="gramEnd"/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штатного расписания, на </w:t>
            </w:r>
            <w:r w:rsidR="0062660B">
              <w:rPr>
                <w:rFonts w:eastAsia="Arial"/>
                <w:color w:val="000000"/>
                <w:sz w:val="24"/>
                <w:szCs w:val="24"/>
              </w:rPr>
              <w:t>3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1.1</w:t>
            </w:r>
            <w:r w:rsidR="0062660B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.201</w:t>
            </w:r>
            <w:r w:rsidR="00434537">
              <w:rPr>
                <w:rFonts w:eastAsia="Arial"/>
                <w:color w:val="000000"/>
                <w:sz w:val="24"/>
                <w:szCs w:val="24"/>
              </w:rPr>
              <w:t>8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>г. составляет 1</w:t>
            </w:r>
            <w:r w:rsidR="00E50FA1">
              <w:rPr>
                <w:rFonts w:eastAsia="Arial"/>
                <w:color w:val="000000"/>
                <w:sz w:val="24"/>
                <w:szCs w:val="24"/>
              </w:rPr>
              <w:t>38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единиц, в том числе КСП 2</w:t>
            </w:r>
            <w:r w:rsidR="00E50FA1">
              <w:rPr>
                <w:rFonts w:eastAsia="Arial"/>
                <w:color w:val="000000"/>
                <w:sz w:val="24"/>
                <w:szCs w:val="24"/>
              </w:rPr>
              <w:t>7</w:t>
            </w:r>
            <w:r w:rsidRPr="00374BBD">
              <w:rPr>
                <w:rFonts w:eastAsia="Arial"/>
                <w:color w:val="000000"/>
                <w:sz w:val="24"/>
                <w:szCs w:val="24"/>
              </w:rPr>
              <w:t xml:space="preserve"> единицы.</w:t>
            </w:r>
          </w:p>
          <w:p w:rsidR="00EA040F" w:rsidRPr="00374BBD" w:rsidRDefault="00EA040F" w:rsidP="00EA04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t>Среднесписочная численность составляет 12</w:t>
            </w:r>
            <w:r w:rsidR="00E50FA1">
              <w:rPr>
                <w:sz w:val="24"/>
                <w:szCs w:val="24"/>
              </w:rPr>
              <w:t>0</w:t>
            </w:r>
            <w:r w:rsidRPr="00374BBD">
              <w:rPr>
                <w:sz w:val="24"/>
                <w:szCs w:val="24"/>
              </w:rPr>
              <w:t xml:space="preserve"> чел., в том числе:</w:t>
            </w:r>
          </w:p>
          <w:p w:rsidR="00EA040F" w:rsidRPr="00374BBD" w:rsidRDefault="00E50FA1" w:rsidP="00EA040F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по Думе – 96</w:t>
            </w:r>
            <w:r w:rsidR="00EA040F" w:rsidRPr="00374BBD">
              <w:rPr>
                <w:sz w:val="24"/>
                <w:szCs w:val="24"/>
              </w:rPr>
              <w:t xml:space="preserve"> чел., в т.ч. муниципальных служащих – 5</w:t>
            </w:r>
            <w:r>
              <w:rPr>
                <w:sz w:val="24"/>
                <w:szCs w:val="24"/>
              </w:rPr>
              <w:t>2</w:t>
            </w:r>
            <w:r w:rsidR="00EA040F" w:rsidRPr="00374BBD">
              <w:rPr>
                <w:sz w:val="24"/>
                <w:szCs w:val="24"/>
              </w:rPr>
              <w:t xml:space="preserve"> чел.,  технических работников – </w:t>
            </w:r>
            <w:r>
              <w:rPr>
                <w:sz w:val="24"/>
                <w:szCs w:val="24"/>
              </w:rPr>
              <w:t>43 чел., выборных – 1</w:t>
            </w:r>
            <w:r w:rsidR="00EA040F" w:rsidRPr="00374BBD">
              <w:rPr>
                <w:sz w:val="24"/>
                <w:szCs w:val="24"/>
              </w:rPr>
              <w:t xml:space="preserve"> чел.,</w:t>
            </w:r>
            <w:proofErr w:type="gramEnd"/>
          </w:p>
          <w:p w:rsidR="00D25CBC" w:rsidRDefault="00EA040F" w:rsidP="00E50F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4BBD">
              <w:rPr>
                <w:sz w:val="24"/>
                <w:szCs w:val="24"/>
              </w:rPr>
              <w:lastRenderedPageBreak/>
              <w:t>- п</w:t>
            </w:r>
            <w:r w:rsidR="00E50FA1">
              <w:rPr>
                <w:sz w:val="24"/>
                <w:szCs w:val="24"/>
              </w:rPr>
              <w:t>о КСП муниципальных служащих – 24</w:t>
            </w:r>
            <w:r w:rsidRPr="00374BBD">
              <w:rPr>
                <w:sz w:val="24"/>
                <w:szCs w:val="24"/>
              </w:rPr>
              <w:t xml:space="preserve"> чел.</w:t>
            </w:r>
            <w:r w:rsidR="00E50FA1">
              <w:rPr>
                <w:sz w:val="24"/>
                <w:szCs w:val="24"/>
              </w:rPr>
              <w:t xml:space="preserve">, </w:t>
            </w:r>
            <w:r w:rsidR="00E50FA1" w:rsidRPr="00E50FA1">
              <w:rPr>
                <w:sz w:val="24"/>
                <w:szCs w:val="24"/>
              </w:rPr>
              <w:t xml:space="preserve">в </w:t>
            </w:r>
            <w:proofErr w:type="spellStart"/>
            <w:r w:rsidR="00E50FA1" w:rsidRPr="00E50FA1">
              <w:rPr>
                <w:sz w:val="24"/>
                <w:szCs w:val="24"/>
              </w:rPr>
              <w:t>т.ч</w:t>
            </w:r>
            <w:proofErr w:type="spellEnd"/>
            <w:r w:rsidR="00E50FA1" w:rsidRPr="00E50FA1">
              <w:rPr>
                <w:sz w:val="24"/>
                <w:szCs w:val="24"/>
              </w:rPr>
              <w:t xml:space="preserve">. муниципальных служащих – </w:t>
            </w:r>
            <w:r w:rsidR="00E50FA1">
              <w:rPr>
                <w:sz w:val="24"/>
                <w:szCs w:val="24"/>
              </w:rPr>
              <w:t>17</w:t>
            </w:r>
            <w:r w:rsidR="00E50FA1" w:rsidRPr="00E50FA1">
              <w:rPr>
                <w:sz w:val="24"/>
                <w:szCs w:val="24"/>
              </w:rPr>
              <w:t xml:space="preserve"> чел.,  технических работников – </w:t>
            </w:r>
            <w:r w:rsidR="00E50FA1">
              <w:rPr>
                <w:sz w:val="24"/>
                <w:szCs w:val="24"/>
              </w:rPr>
              <w:t>7</w:t>
            </w:r>
            <w:r w:rsidR="00E50FA1" w:rsidRPr="00E50FA1">
              <w:rPr>
                <w:sz w:val="24"/>
                <w:szCs w:val="24"/>
              </w:rPr>
              <w:t xml:space="preserve"> чел.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Раздел 2 «Результаты деятельности субъекта бюджетной отчетности»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    Дума городского округа является представительным органом городского округа. Осуществление полномочий связаны с решением вопросов местного значения.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    Согласно 44-ФЗ от 05.04.2013 «О контрактной системе в сфере закупок товаров, работ, услуг для обеспечения государственных и муниципальных нужд» закупка товаров, выполнение работ и услуг в Думе производится конкурентным способом - проведением торгов.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    В результате экономия от торгов в 2017 году составила 1005,8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из которых 50% в сумме 448,0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направлены на погашение дефицита бюджета городского округа Тольятти. Оставшаяся экономия от заключенных контрактов образовалась в декабре 2018 года, возможности закрытия данной экономии не было возможным.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0503162 «Сведения о результатах деятельности»  не заполнена, в связи с отсутствием числовых показателей в натуральном и стоимостном выражении 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    Из доведенных лимитов  бюджетных обязательств в сумме 114 138,7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израсходовано 112 146,4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не освоение составляет 1 992,3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Проводятся меры по повышению эффективности расходования бюджетных средств: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Закупка товаров, выполнение работ и услуг проводится конкурентным способом на основе проведения торгов путем аукционов, конкурсов, запроса котировок. Оплата производится по факту поставки товаров, выполнения работ и услуг, что приводит к уменьшению дебиторской и кредиторской задолженности;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Приобретение энергосберегающих лампочек;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- Установление ежемесячного лимита расходования ГСМ и утверждение норм расхода ГСМ.    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tab/>
              <w:t xml:space="preserve">   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Решением Думы городского округа Тольятти № 1607 от 06.12.2017г. "О бюджете городского округа Тольятти на 2018 год и на плановый период 2019-2020 годов» принят бюджет городского округа Тольятти, ассигнования составили 110 803,0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в том числе ассигнования контрольно-счетной палаты в сумме 15 196,0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по целевым программам в сумме 134,0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В течение года вносились изменения в данное решение, выделена субсидия для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расходных обязательств по вопросам местного значения, закрывалась  экономия от торгов. На конец года бюджетные ассигнования Думы городского округа Тольятти доведены в сумме 114 138,7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в том числе в рамках муниципальной программы «Развитие муниципальной службы в городском округе Тольятти на 2017-2022годы» в сумме 134,0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В рамках долгосрочной целевой программы 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lastRenderedPageBreak/>
              <w:t xml:space="preserve">«Развитие муниципальной службы в городском округе Тольятти на 2017-2022 годы» освоена сумма в размере 21,1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исполнение составляет 15,75 % от утвержденного плана, в связи с тем, что обучение муниципальных служащих производилось за счет средств областной программы без финансирования из местного бюджета в  количества служащих больше, чем было запланировано.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Исполнение  бюджета составило 112 146,4 тыс. руб., что составляет 98,25 % от утвержденных бюджетных назначений</w:t>
            </w:r>
            <w:r w:rsidR="008507DD">
              <w:rPr>
                <w:rFonts w:eastAsia="Arial"/>
                <w:color w:val="000000"/>
                <w:sz w:val="24"/>
                <w:szCs w:val="24"/>
              </w:rPr>
              <w:t xml:space="preserve">, в том числе исполнение КСП составило 15 291,8 </w:t>
            </w:r>
            <w:proofErr w:type="spellStart"/>
            <w:r w:rsidR="008507DD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="008507DD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="008507DD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="008507DD">
              <w:rPr>
                <w:rFonts w:eastAsia="Arial"/>
                <w:color w:val="000000"/>
                <w:sz w:val="24"/>
                <w:szCs w:val="24"/>
              </w:rPr>
              <w:t>., что составило 98,27%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об исполнении текстовых статей закона (решения) о бюджете отражены в таблице № 3;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отражены в форме 0503163;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об исполнении бюджета отражены в форме 0503164.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 движении нефинансовых активов отражены в форме 0503168 «Сведения о движении нефинансовых активов».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Стоимость основных средств  на  01.01.2018г. - 64 364,0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приобретено основных средств  в 2018 году на сумму 1 146,1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Переведено основное средство (контрольно-пропускной пункт) находящееся на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забалансовом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счете, стоимостью 2,97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 на счет 101.12 «Нежилые помещения (здания и сооружения)»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В 2018 году принят к учету земельный участок, закрепленный за Думой городского округа на праве бессрочного пользования.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В справке о наличии имущества и обязательств на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забалансовых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счетах отражено имущество, полученное в пользование на сумму 74 857,7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- недвижимое имущество: приняты к учету нежилые помещения, предоставленные в безвозмездное пользование Думе городского округа Тольятти, для использования под осуществление депутатской деятельности и работы с избирателями на общую сумму            73 771,2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- программное обеспечение (неисключительные права) на сумму </w:t>
            </w:r>
            <w:r w:rsidR="005A03F6">
              <w:rPr>
                <w:rFonts w:eastAsia="Arial"/>
                <w:color w:val="000000"/>
                <w:sz w:val="24"/>
                <w:szCs w:val="24"/>
              </w:rPr>
              <w:t>1</w:t>
            </w:r>
            <w:r w:rsidR="00755CC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5A03F6">
              <w:rPr>
                <w:rFonts w:eastAsia="Arial"/>
                <w:color w:val="000000"/>
                <w:sz w:val="24"/>
                <w:szCs w:val="24"/>
              </w:rPr>
              <w:t xml:space="preserve">086,5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 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Раздел 4 «Анализ показателей бухгалтерской отчетности субъекта бюджетной отчетности»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Сведения по дебиторской и кредиторской задолженности отражены в форме № 0503169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Дебиторская задолженность на 01.01.2019г. составляет 189 102,37 руб. (просроченная задолженность отсутствует),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1206 21 – 29 239,50 руб.,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- 2 476,06 руб., авансовый платеж за почтовые услуги в 2018 году ФГУП «Почта России»,                                                         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lastRenderedPageBreak/>
              <w:t>по условиям контракта;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- 26 763,44 руб. авансовый платеж за услуги связи за декабрь 2018г. ОАО «Ростелеком»,                                         по условиям контракта;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1206 23 – 102 758,01 руб.,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- 38 480,89 руб. авансовый платеж за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теплоэнергию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за декабрь 2018г. ПАО «Т Плюс» по условиям контракта;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- 64277,12 руб. авансовый платеж за электроэнергию за декабрь 2018г. ПАО «Самараэнерго», по условиям контракта;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1206 26 – 2 521,77 руб.,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- 2 521,77 руб. авансовый платеж за периодическую подписку на 2018г. ООО «АДП-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Информ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», по условиям контракта;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1303 05 – 54 583,09 руб.,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- 34 302,00 руб. авансовый платеж по транспортному налогу УФК по Самарской области (Межрайонная инспекция ФНС России 19 по Самарской области);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- 20 281,09 руб. авансовый платеж за негативное воздействие на окружающую среду УФК по Самарской области (Управление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по Самарской области);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1209 41 – 279 265,14 руб. Решение арбитражного суда о взыскании штрафных санкций с организац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ии ООО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«Строй Поволжье» за ненадлежащее исполнение обязательств по муниципальному контракту.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Кредиторская задолженность на 01.01.2019г.- 33 279,37 руб. (просроченная задолженность отсутствует), в том числе: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1 302 25 -  0,20 руб., задолженность за вывоз ТКО за декабрь 2018г. ООО «Благоустройство и содержание»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1 302 34 – 33 279,17 руб. задолженность за ГСМ за декабрь 2018г. ООО «ТНПС»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В форме № 0503169 отражены резервы предстоящих расходов и отложенных обязательств на сумму 10 087,8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.р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в том числе резервы на оплату отпусков – 9 529,1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., резервы по понесенным расходам, по которым на отчетную дату не поступили расчетные документы – 558,7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94F71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Раздел 5 «Прочие вопросы деятельности субъекта бюджетной отчетности»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0503166 «Сведения об исполнении мероприятий в рамках целевых программ» не заполнены, в связи с тем, что Дума городского округа Тольятти не является учреждением федерального уровня.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0503167 «Сведения о целевых иностранных кредитах» не заполнены, в связи с отсутствием числовых показателей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Форма № 0503171 «Сведения о финансовых вложениях получателя бюджетных средств, администратора источников финансирования дефицита бюджета»  не заполнена, в связи с 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lastRenderedPageBreak/>
              <w:t>отсутствием числовых показателей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0503172 «Сведения о государственном (муниципальном) долге» не заполнена, в связи с отсутствием показателей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0503173 «Сведения об изменении остатков валюты баланса» не заполнена, в связи с отсутствием показателей для заполнения данной формы. Изменения остатков валюты баланса не произошло.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0603174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не заполнена, в связи с отсутствием числовых показателей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 принятых и неисполненных обязательствах получателя бюджетных средств отражены в форме 0503175.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0303178 «Сведения об остатках денежных средств на счетах получателя бюджетных средств. Бюджетная деятельность» не заполнена, в связи с отсутствием числовых показателей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«Сведения об остатках денежных средств на счетах получателя бюджетных средств. Средства во временном распоряжении» отражены в форме 0503178.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0503184 «Справка о суммах консолидируемых поступлений, подлежащих зачислению на счет бюджета» не заполнена, в связи с отсутствием числовых показателей для заполнения данной формы;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0503190 «Сведения о вложениях в объекты недвижимого имущества, объектах незавершенного строительства» не заполнена в связи с отсутствием вложений в объекты недвижимого имущества, незавершенного строительства.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0503296 "Об исполнении судебных решений по денежным обязательствам не заполнена, в связи с отсутствием числовых показателей для заполнения данной формы;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об исполнении текстовых статей закона (решений) о бюджете отражены в таблице № 3;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Сведения об особенностях ведения бюджетного учета отражены в таблице № 4;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 результатах мероприятий внутреннего контроля отражены в таблице № 5;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Сведения о результатах внешних контрольных мероприятий отражены в таблице № 7;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Проведена годовая  инвентаризация основных средств, материальных запасов 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согласно распоряжения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 № 01-08/1 от 11.10.2018г. По итогам инвентаризации расхождений не выявлено.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Форма № 0503125 «Справка по консолидируемым расходам» не заполнена, в связи с отсутствием числовых показателей в натуральном и стоимостном выражении  для заполнения данной формы.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lastRenderedPageBreak/>
              <w:t>Показатели формы 0503121 (код строки 310, 410) отражены в соответствии с инструкцией. Обороты по принятию к учету основных сре</w:t>
            </w:r>
            <w:proofErr w:type="gramStart"/>
            <w:r w:rsidRPr="00694F71">
              <w:rPr>
                <w:rFonts w:eastAsia="Arial"/>
                <w:color w:val="000000"/>
                <w:sz w:val="24"/>
                <w:szCs w:val="24"/>
              </w:rPr>
              <w:t>дств в ф</w:t>
            </w:r>
            <w:proofErr w:type="gramEnd"/>
            <w:r w:rsidRPr="00694F71">
              <w:rPr>
                <w:rFonts w:eastAsia="Arial"/>
                <w:color w:val="000000"/>
                <w:sz w:val="24"/>
                <w:szCs w:val="24"/>
              </w:rPr>
              <w:t>орме 0503168 отражены по счету 101 «Основные средства» и 106 «Вложение в основные средства»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Расхождение стоимости материальных запасов по ф.0503121 (код строки 361, 362) и форме 0503168 связано со сборкой системных блоков из собственных материалов. 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Заместитель руководителя</w:t>
            </w: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 xml:space="preserve">аппарата Думы городского округа           _________________                           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Е.В.Шарафан</w:t>
            </w:r>
            <w:proofErr w:type="spellEnd"/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694F71" w:rsidRPr="00694F71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Начальник отдела бухгалтерского</w:t>
            </w:r>
          </w:p>
          <w:p w:rsidR="00694F71" w:rsidRPr="00374BBD" w:rsidRDefault="00694F71" w:rsidP="00694F71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694F71">
              <w:rPr>
                <w:rFonts w:eastAsia="Arial"/>
                <w:color w:val="000000"/>
                <w:sz w:val="24"/>
                <w:szCs w:val="24"/>
              </w:rPr>
              <w:t>учета и отчетности аппарата Думы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tab/>
              <w:t xml:space="preserve"> _________________ </w:t>
            </w:r>
            <w:r w:rsidRPr="00694F71">
              <w:rPr>
                <w:rFonts w:eastAsia="Arial"/>
                <w:color w:val="000000"/>
                <w:sz w:val="24"/>
                <w:szCs w:val="24"/>
              </w:rPr>
              <w:tab/>
              <w:t xml:space="preserve">               </w:t>
            </w:r>
            <w:proofErr w:type="spellStart"/>
            <w:r w:rsidRPr="00694F71">
              <w:rPr>
                <w:rFonts w:eastAsia="Arial"/>
                <w:color w:val="000000"/>
                <w:sz w:val="24"/>
                <w:szCs w:val="24"/>
              </w:rPr>
              <w:t>Л.Д.Каменских</w:t>
            </w:r>
            <w:proofErr w:type="spellEnd"/>
          </w:p>
        </w:tc>
      </w:tr>
      <w:tr w:rsidR="00D25CBC" w:rsidRPr="00374BBD" w:rsidTr="00694F71">
        <w:trPr>
          <w:trHeight w:val="15210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4F71" w:rsidRPr="00374BBD" w:rsidRDefault="00694F71" w:rsidP="00694F71">
            <w:pPr>
              <w:spacing w:line="360" w:lineRule="auto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D25CBC" w:rsidRPr="00374BBD" w:rsidTr="00735E1C">
        <w:trPr>
          <w:trHeight w:val="12378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3459" w:rsidRPr="00374BBD" w:rsidRDefault="00883459" w:rsidP="008060B4">
            <w:pPr>
              <w:spacing w:line="360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84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2FDC" w:rsidRPr="00374BBD" w:rsidRDefault="00E82FDC" w:rsidP="00694F71">
            <w:pPr>
              <w:spacing w:line="276" w:lineRule="auto"/>
              <w:rPr>
                <w:rFonts w:eastAsia="Arial"/>
                <w:sz w:val="24"/>
                <w:szCs w:val="24"/>
              </w:rPr>
            </w:pPr>
          </w:p>
        </w:tc>
      </w:tr>
      <w:tr w:rsidR="00D25CBC" w:rsidRPr="00374BBD" w:rsidTr="00502144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5CBC" w:rsidRPr="00374BBD" w:rsidTr="00502144"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5CBC" w:rsidRPr="00374BBD" w:rsidRDefault="00D25CBC" w:rsidP="00546C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25CBC" w:rsidRPr="00546C10" w:rsidRDefault="00D25CBC" w:rsidP="00546C10">
      <w:pPr>
        <w:spacing w:line="360" w:lineRule="auto"/>
        <w:rPr>
          <w:vanish/>
          <w:sz w:val="24"/>
          <w:szCs w:val="24"/>
        </w:rPr>
      </w:pPr>
      <w:bookmarkStart w:id="3" w:name="__bookmark_3"/>
      <w:bookmarkEnd w:id="3"/>
    </w:p>
    <w:sectPr w:rsidR="00D25CBC" w:rsidRPr="00546C10" w:rsidSect="00694F71">
      <w:headerReference w:type="default" r:id="rId8"/>
      <w:footerReference w:type="default" r:id="rId9"/>
      <w:pgSz w:w="11055" w:h="16837"/>
      <w:pgMar w:top="851" w:right="283" w:bottom="709" w:left="1133" w:header="566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87A" w:rsidRPr="00CF192A" w:rsidRDefault="00A2387A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endnote>
  <w:endnote w:type="continuationSeparator" w:id="0">
    <w:p w:rsidR="00A2387A" w:rsidRPr="00CF192A" w:rsidRDefault="00A2387A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94F71" w:rsidRPr="00CF192A">
      <w:trPr>
        <w:trHeight w:val="56"/>
      </w:trPr>
      <w:tc>
        <w:tcPr>
          <w:tcW w:w="9854" w:type="dxa"/>
        </w:tcPr>
        <w:p w:rsidR="00694F71" w:rsidRPr="00CF192A" w:rsidRDefault="00694F71">
          <w:pPr>
            <w:spacing w:line="1" w:lineRule="auto"/>
            <w:rPr>
              <w:sz w:val="18"/>
              <w:szCs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87A" w:rsidRPr="00CF192A" w:rsidRDefault="00A2387A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separator/>
      </w:r>
    </w:p>
  </w:footnote>
  <w:footnote w:type="continuationSeparator" w:id="0">
    <w:p w:rsidR="00A2387A" w:rsidRPr="00CF192A" w:rsidRDefault="00A2387A" w:rsidP="00D25CBC">
      <w:pPr>
        <w:rPr>
          <w:sz w:val="18"/>
          <w:szCs w:val="18"/>
        </w:rPr>
      </w:pPr>
      <w:r w:rsidRPr="00CF192A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94F71" w:rsidRPr="00CF192A">
      <w:trPr>
        <w:trHeight w:val="56"/>
      </w:trPr>
      <w:tc>
        <w:tcPr>
          <w:tcW w:w="9854" w:type="dxa"/>
        </w:tcPr>
        <w:p w:rsidR="00694F71" w:rsidRPr="00CF192A" w:rsidRDefault="00694F71">
          <w:pPr>
            <w:spacing w:line="1" w:lineRule="auto"/>
            <w:rPr>
              <w:sz w:val="18"/>
              <w:szCs w:val="18"/>
            </w:rPr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6CC"/>
    <w:multiLevelType w:val="hybridMultilevel"/>
    <w:tmpl w:val="133C3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BC"/>
    <w:rsid w:val="000003E7"/>
    <w:rsid w:val="00013A6E"/>
    <w:rsid w:val="00020B6A"/>
    <w:rsid w:val="00027E18"/>
    <w:rsid w:val="00041C45"/>
    <w:rsid w:val="00044833"/>
    <w:rsid w:val="0005302D"/>
    <w:rsid w:val="000557A7"/>
    <w:rsid w:val="00062441"/>
    <w:rsid w:val="00083B06"/>
    <w:rsid w:val="00083FB9"/>
    <w:rsid w:val="00086CE9"/>
    <w:rsid w:val="000A3A9B"/>
    <w:rsid w:val="000A5F08"/>
    <w:rsid w:val="0011226A"/>
    <w:rsid w:val="001169E4"/>
    <w:rsid w:val="001178F7"/>
    <w:rsid w:val="00124CF3"/>
    <w:rsid w:val="00130C56"/>
    <w:rsid w:val="0013360B"/>
    <w:rsid w:val="00134C87"/>
    <w:rsid w:val="00143604"/>
    <w:rsid w:val="00150EA7"/>
    <w:rsid w:val="0016113A"/>
    <w:rsid w:val="001701C4"/>
    <w:rsid w:val="00175486"/>
    <w:rsid w:val="00177CA7"/>
    <w:rsid w:val="00187984"/>
    <w:rsid w:val="00187B51"/>
    <w:rsid w:val="00192E40"/>
    <w:rsid w:val="001D4597"/>
    <w:rsid w:val="001F45E5"/>
    <w:rsid w:val="00200CFA"/>
    <w:rsid w:val="0020157E"/>
    <w:rsid w:val="00207032"/>
    <w:rsid w:val="00213005"/>
    <w:rsid w:val="00245711"/>
    <w:rsid w:val="002532F4"/>
    <w:rsid w:val="0025363D"/>
    <w:rsid w:val="00257370"/>
    <w:rsid w:val="00287B95"/>
    <w:rsid w:val="002A0F1F"/>
    <w:rsid w:val="002B41F7"/>
    <w:rsid w:val="002D5CFF"/>
    <w:rsid w:val="002D690A"/>
    <w:rsid w:val="002D79D6"/>
    <w:rsid w:val="00300F9E"/>
    <w:rsid w:val="00302B8E"/>
    <w:rsid w:val="00303535"/>
    <w:rsid w:val="00313653"/>
    <w:rsid w:val="003214F4"/>
    <w:rsid w:val="003257E9"/>
    <w:rsid w:val="00332150"/>
    <w:rsid w:val="00341F58"/>
    <w:rsid w:val="003454BE"/>
    <w:rsid w:val="00345855"/>
    <w:rsid w:val="00346BEE"/>
    <w:rsid w:val="00354148"/>
    <w:rsid w:val="00361810"/>
    <w:rsid w:val="00363224"/>
    <w:rsid w:val="00370FCB"/>
    <w:rsid w:val="00374BBD"/>
    <w:rsid w:val="003A0965"/>
    <w:rsid w:val="003B0940"/>
    <w:rsid w:val="003B0A55"/>
    <w:rsid w:val="003B4869"/>
    <w:rsid w:val="003C0BD4"/>
    <w:rsid w:val="003C17F4"/>
    <w:rsid w:val="003D268E"/>
    <w:rsid w:val="003E08DA"/>
    <w:rsid w:val="003E6093"/>
    <w:rsid w:val="003F12EA"/>
    <w:rsid w:val="003F2CF4"/>
    <w:rsid w:val="004049E1"/>
    <w:rsid w:val="0043235B"/>
    <w:rsid w:val="00434537"/>
    <w:rsid w:val="00435091"/>
    <w:rsid w:val="00456DE1"/>
    <w:rsid w:val="00471C61"/>
    <w:rsid w:val="00475E8F"/>
    <w:rsid w:val="00486B0C"/>
    <w:rsid w:val="00486DE5"/>
    <w:rsid w:val="004A17D8"/>
    <w:rsid w:val="004B0369"/>
    <w:rsid w:val="004C1B15"/>
    <w:rsid w:val="004D0897"/>
    <w:rsid w:val="004D1F39"/>
    <w:rsid w:val="004D6AAD"/>
    <w:rsid w:val="004E329E"/>
    <w:rsid w:val="004F20A6"/>
    <w:rsid w:val="004F4A9E"/>
    <w:rsid w:val="004F54BD"/>
    <w:rsid w:val="004F6741"/>
    <w:rsid w:val="00502144"/>
    <w:rsid w:val="005055A5"/>
    <w:rsid w:val="0050672E"/>
    <w:rsid w:val="00525B78"/>
    <w:rsid w:val="00532485"/>
    <w:rsid w:val="005441AA"/>
    <w:rsid w:val="00545104"/>
    <w:rsid w:val="00546C10"/>
    <w:rsid w:val="00551BB3"/>
    <w:rsid w:val="0057480A"/>
    <w:rsid w:val="005754C1"/>
    <w:rsid w:val="00584DAB"/>
    <w:rsid w:val="005954B0"/>
    <w:rsid w:val="005A03F6"/>
    <w:rsid w:val="005A7288"/>
    <w:rsid w:val="005B3AB1"/>
    <w:rsid w:val="005C77E9"/>
    <w:rsid w:val="005D6622"/>
    <w:rsid w:val="005E082F"/>
    <w:rsid w:val="005F6B65"/>
    <w:rsid w:val="00602D29"/>
    <w:rsid w:val="00605231"/>
    <w:rsid w:val="006060AD"/>
    <w:rsid w:val="006141CE"/>
    <w:rsid w:val="006165F6"/>
    <w:rsid w:val="00617AD4"/>
    <w:rsid w:val="00625570"/>
    <w:rsid w:val="0062660B"/>
    <w:rsid w:val="006344CF"/>
    <w:rsid w:val="006420CF"/>
    <w:rsid w:val="00656C2F"/>
    <w:rsid w:val="006603E6"/>
    <w:rsid w:val="00663C0A"/>
    <w:rsid w:val="00685ECA"/>
    <w:rsid w:val="0069020C"/>
    <w:rsid w:val="00694F71"/>
    <w:rsid w:val="006A5D40"/>
    <w:rsid w:val="006B1F78"/>
    <w:rsid w:val="006D3BC3"/>
    <w:rsid w:val="006E4BAE"/>
    <w:rsid w:val="006F031C"/>
    <w:rsid w:val="006F1ACF"/>
    <w:rsid w:val="0070094F"/>
    <w:rsid w:val="00710274"/>
    <w:rsid w:val="00714143"/>
    <w:rsid w:val="007300A7"/>
    <w:rsid w:val="0073333E"/>
    <w:rsid w:val="00735E1C"/>
    <w:rsid w:val="0074128B"/>
    <w:rsid w:val="00745043"/>
    <w:rsid w:val="007459FD"/>
    <w:rsid w:val="00755CCD"/>
    <w:rsid w:val="007642D7"/>
    <w:rsid w:val="00766875"/>
    <w:rsid w:val="00770AC2"/>
    <w:rsid w:val="007915E3"/>
    <w:rsid w:val="007968F9"/>
    <w:rsid w:val="007A066A"/>
    <w:rsid w:val="007A243F"/>
    <w:rsid w:val="007B3CE4"/>
    <w:rsid w:val="007B45D9"/>
    <w:rsid w:val="007C0894"/>
    <w:rsid w:val="007C54C6"/>
    <w:rsid w:val="007D5EC6"/>
    <w:rsid w:val="00803602"/>
    <w:rsid w:val="008056D0"/>
    <w:rsid w:val="008060B4"/>
    <w:rsid w:val="00811881"/>
    <w:rsid w:val="008122FF"/>
    <w:rsid w:val="00812738"/>
    <w:rsid w:val="00835248"/>
    <w:rsid w:val="008368B4"/>
    <w:rsid w:val="00841577"/>
    <w:rsid w:val="00850781"/>
    <w:rsid w:val="008507DD"/>
    <w:rsid w:val="00883459"/>
    <w:rsid w:val="0089177D"/>
    <w:rsid w:val="008B14EB"/>
    <w:rsid w:val="008D144D"/>
    <w:rsid w:val="008D2A30"/>
    <w:rsid w:val="008F31EB"/>
    <w:rsid w:val="009068E5"/>
    <w:rsid w:val="00911FDA"/>
    <w:rsid w:val="00912A43"/>
    <w:rsid w:val="009265F2"/>
    <w:rsid w:val="009369B3"/>
    <w:rsid w:val="00942379"/>
    <w:rsid w:val="00947F4F"/>
    <w:rsid w:val="009532CE"/>
    <w:rsid w:val="0095727F"/>
    <w:rsid w:val="00964660"/>
    <w:rsid w:val="00965872"/>
    <w:rsid w:val="00971110"/>
    <w:rsid w:val="00972318"/>
    <w:rsid w:val="00981176"/>
    <w:rsid w:val="00992089"/>
    <w:rsid w:val="009938D4"/>
    <w:rsid w:val="009A2649"/>
    <w:rsid w:val="009A57BC"/>
    <w:rsid w:val="009C6A22"/>
    <w:rsid w:val="009D44BE"/>
    <w:rsid w:val="009E4407"/>
    <w:rsid w:val="009F363A"/>
    <w:rsid w:val="00A003DF"/>
    <w:rsid w:val="00A025A6"/>
    <w:rsid w:val="00A12CC5"/>
    <w:rsid w:val="00A15E2C"/>
    <w:rsid w:val="00A2387A"/>
    <w:rsid w:val="00A42044"/>
    <w:rsid w:val="00A57B9D"/>
    <w:rsid w:val="00A62831"/>
    <w:rsid w:val="00A659FD"/>
    <w:rsid w:val="00A71BA7"/>
    <w:rsid w:val="00A76F18"/>
    <w:rsid w:val="00A902E5"/>
    <w:rsid w:val="00A908BC"/>
    <w:rsid w:val="00A97497"/>
    <w:rsid w:val="00A974A3"/>
    <w:rsid w:val="00AA5C46"/>
    <w:rsid w:val="00AB4573"/>
    <w:rsid w:val="00AD2896"/>
    <w:rsid w:val="00AE3E54"/>
    <w:rsid w:val="00AE44B1"/>
    <w:rsid w:val="00AF0B03"/>
    <w:rsid w:val="00AF1F10"/>
    <w:rsid w:val="00B00383"/>
    <w:rsid w:val="00B10BA0"/>
    <w:rsid w:val="00B60E2C"/>
    <w:rsid w:val="00B67EB6"/>
    <w:rsid w:val="00B71647"/>
    <w:rsid w:val="00B95803"/>
    <w:rsid w:val="00BB04EC"/>
    <w:rsid w:val="00BC0682"/>
    <w:rsid w:val="00BC52D5"/>
    <w:rsid w:val="00BC6876"/>
    <w:rsid w:val="00BD2EB1"/>
    <w:rsid w:val="00BD61D6"/>
    <w:rsid w:val="00BE6CEC"/>
    <w:rsid w:val="00C258FB"/>
    <w:rsid w:val="00C3019D"/>
    <w:rsid w:val="00C31D95"/>
    <w:rsid w:val="00C34346"/>
    <w:rsid w:val="00C72142"/>
    <w:rsid w:val="00C7284F"/>
    <w:rsid w:val="00C87C56"/>
    <w:rsid w:val="00C955EB"/>
    <w:rsid w:val="00CB77F0"/>
    <w:rsid w:val="00CE3610"/>
    <w:rsid w:val="00CE52C4"/>
    <w:rsid w:val="00CF05A1"/>
    <w:rsid w:val="00CF192A"/>
    <w:rsid w:val="00CF68EF"/>
    <w:rsid w:val="00D02F5B"/>
    <w:rsid w:val="00D12F61"/>
    <w:rsid w:val="00D25CBC"/>
    <w:rsid w:val="00D34809"/>
    <w:rsid w:val="00D439E2"/>
    <w:rsid w:val="00D65800"/>
    <w:rsid w:val="00D72BD3"/>
    <w:rsid w:val="00D9152B"/>
    <w:rsid w:val="00DA2BEB"/>
    <w:rsid w:val="00DB607D"/>
    <w:rsid w:val="00DB6ADF"/>
    <w:rsid w:val="00DC0E42"/>
    <w:rsid w:val="00DE151D"/>
    <w:rsid w:val="00DE7971"/>
    <w:rsid w:val="00DF0F6B"/>
    <w:rsid w:val="00E05AB3"/>
    <w:rsid w:val="00E11FD4"/>
    <w:rsid w:val="00E22326"/>
    <w:rsid w:val="00E2783E"/>
    <w:rsid w:val="00E41540"/>
    <w:rsid w:val="00E43B52"/>
    <w:rsid w:val="00E44369"/>
    <w:rsid w:val="00E471E3"/>
    <w:rsid w:val="00E50FA1"/>
    <w:rsid w:val="00E61737"/>
    <w:rsid w:val="00E77D3D"/>
    <w:rsid w:val="00E82FDC"/>
    <w:rsid w:val="00EA040F"/>
    <w:rsid w:val="00EB3117"/>
    <w:rsid w:val="00EC4048"/>
    <w:rsid w:val="00EE3466"/>
    <w:rsid w:val="00EF1BFF"/>
    <w:rsid w:val="00F02B95"/>
    <w:rsid w:val="00F16D29"/>
    <w:rsid w:val="00F33984"/>
    <w:rsid w:val="00F37529"/>
    <w:rsid w:val="00F47CAC"/>
    <w:rsid w:val="00F51F91"/>
    <w:rsid w:val="00F52A3D"/>
    <w:rsid w:val="00F54AD0"/>
    <w:rsid w:val="00F63988"/>
    <w:rsid w:val="00F67DB0"/>
    <w:rsid w:val="00F7749A"/>
    <w:rsid w:val="00F94E01"/>
    <w:rsid w:val="00FB68D3"/>
    <w:rsid w:val="00FC38D3"/>
    <w:rsid w:val="00FD0188"/>
    <w:rsid w:val="00FD595A"/>
    <w:rsid w:val="00FD79AB"/>
    <w:rsid w:val="00FE23ED"/>
    <w:rsid w:val="00FF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25CBC"/>
    <w:rPr>
      <w:color w:val="0000FF"/>
      <w:u w:val="single"/>
    </w:rPr>
  </w:style>
  <w:style w:type="paragraph" w:styleId="a4">
    <w:name w:val="header"/>
    <w:basedOn w:val="a"/>
    <w:link w:val="a5"/>
    <w:rsid w:val="008415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41577"/>
  </w:style>
  <w:style w:type="paragraph" w:styleId="a6">
    <w:name w:val="footer"/>
    <w:basedOn w:val="a"/>
    <w:link w:val="a7"/>
    <w:rsid w:val="008415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41577"/>
  </w:style>
  <w:style w:type="paragraph" w:styleId="a8">
    <w:name w:val="List Paragraph"/>
    <w:basedOn w:val="a"/>
    <w:qFormat/>
    <w:rsid w:val="005D6622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6B1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Антон И. Наумов</cp:lastModifiedBy>
  <cp:revision>2</cp:revision>
  <cp:lastPrinted>2019-02-21T09:41:00Z</cp:lastPrinted>
  <dcterms:created xsi:type="dcterms:W3CDTF">2019-04-29T07:19:00Z</dcterms:created>
  <dcterms:modified xsi:type="dcterms:W3CDTF">2019-04-29T07:19:00Z</dcterms:modified>
</cp:coreProperties>
</file>