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E50" w:rsidRPr="007D6550" w:rsidRDefault="00F33D61" w:rsidP="00AE2F1D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D6550">
        <w:rPr>
          <w:rFonts w:ascii="Times New Roman" w:hAnsi="Times New Roman" w:cs="Times New Roman"/>
          <w:b/>
          <w:sz w:val="26"/>
          <w:szCs w:val="26"/>
        </w:rPr>
        <w:t>Заключение</w:t>
      </w:r>
    </w:p>
    <w:p w:rsidR="00F33D61" w:rsidRPr="007D6550" w:rsidRDefault="00F33D61" w:rsidP="00AE2F1D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D6550">
        <w:rPr>
          <w:rFonts w:ascii="Times New Roman" w:hAnsi="Times New Roman" w:cs="Times New Roman"/>
          <w:b/>
          <w:sz w:val="26"/>
          <w:szCs w:val="26"/>
        </w:rPr>
        <w:t>Юридического управления аппарата Думы городского округа Тольятти</w:t>
      </w:r>
    </w:p>
    <w:p w:rsidR="00F33D61" w:rsidRDefault="00F33D61" w:rsidP="004D1FA2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D6550">
        <w:rPr>
          <w:rFonts w:ascii="Times New Roman" w:hAnsi="Times New Roman" w:cs="Times New Roman"/>
          <w:b/>
          <w:sz w:val="26"/>
          <w:szCs w:val="26"/>
        </w:rPr>
        <w:t xml:space="preserve">на информацию администрации городского округа Тольятти </w:t>
      </w:r>
      <w:r w:rsidR="004D1FA2" w:rsidRPr="004D1FA2">
        <w:rPr>
          <w:rFonts w:ascii="Times New Roman" w:hAnsi="Times New Roman" w:cs="Times New Roman"/>
          <w:b/>
          <w:sz w:val="26"/>
          <w:szCs w:val="26"/>
        </w:rPr>
        <w:t xml:space="preserve"> о привлечении инвест</w:t>
      </w:r>
      <w:r w:rsidR="004D1FA2">
        <w:rPr>
          <w:rFonts w:ascii="Times New Roman" w:hAnsi="Times New Roman" w:cs="Times New Roman"/>
          <w:b/>
          <w:sz w:val="26"/>
          <w:szCs w:val="26"/>
        </w:rPr>
        <w:t>о</w:t>
      </w:r>
      <w:r w:rsidR="004D1FA2" w:rsidRPr="004D1FA2">
        <w:rPr>
          <w:rFonts w:ascii="Times New Roman" w:hAnsi="Times New Roman" w:cs="Times New Roman"/>
          <w:b/>
          <w:sz w:val="26"/>
          <w:szCs w:val="26"/>
        </w:rPr>
        <w:t xml:space="preserve">ров и реализации в 2018 году </w:t>
      </w:r>
      <w:proofErr w:type="gramStart"/>
      <w:r w:rsidR="004D1FA2" w:rsidRPr="004D1FA2">
        <w:rPr>
          <w:rFonts w:ascii="Times New Roman" w:hAnsi="Times New Roman" w:cs="Times New Roman"/>
          <w:b/>
          <w:sz w:val="26"/>
          <w:szCs w:val="26"/>
        </w:rPr>
        <w:t>бизнес-проектов</w:t>
      </w:r>
      <w:proofErr w:type="gramEnd"/>
      <w:r w:rsidR="004D1FA2" w:rsidRPr="004D1FA2">
        <w:rPr>
          <w:rFonts w:ascii="Times New Roman" w:hAnsi="Times New Roman" w:cs="Times New Roman"/>
          <w:b/>
          <w:sz w:val="26"/>
          <w:szCs w:val="26"/>
        </w:rPr>
        <w:t xml:space="preserve"> на территории опережающего социально-экономического развития «Тольятти»</w:t>
      </w:r>
    </w:p>
    <w:p w:rsidR="004D1FA2" w:rsidRDefault="004D1FA2" w:rsidP="004D1FA2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вх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. от 01.04.2019 №Д-103)</w:t>
      </w:r>
    </w:p>
    <w:p w:rsidR="004D1FA2" w:rsidRPr="007D6550" w:rsidRDefault="004D1FA2" w:rsidP="004D1FA2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F33D61" w:rsidRPr="007D6550" w:rsidRDefault="00F33D61" w:rsidP="00AE2F1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D6550">
        <w:rPr>
          <w:rFonts w:ascii="Times New Roman" w:hAnsi="Times New Roman" w:cs="Times New Roman"/>
          <w:sz w:val="26"/>
          <w:szCs w:val="26"/>
        </w:rPr>
        <w:t xml:space="preserve">В Думу поступила информация администрации </w:t>
      </w:r>
      <w:r w:rsidR="004D1FA2" w:rsidRPr="004D1FA2">
        <w:rPr>
          <w:rFonts w:ascii="Times New Roman" w:hAnsi="Times New Roman" w:cs="Times New Roman"/>
          <w:sz w:val="26"/>
          <w:szCs w:val="26"/>
        </w:rPr>
        <w:t xml:space="preserve">о привлечении инвесторов и реализации в 2018 году </w:t>
      </w:r>
      <w:proofErr w:type="gramStart"/>
      <w:r w:rsidR="004D1FA2" w:rsidRPr="004D1FA2">
        <w:rPr>
          <w:rFonts w:ascii="Times New Roman" w:hAnsi="Times New Roman" w:cs="Times New Roman"/>
          <w:sz w:val="26"/>
          <w:szCs w:val="26"/>
        </w:rPr>
        <w:t>бизнес-проектов</w:t>
      </w:r>
      <w:proofErr w:type="gramEnd"/>
      <w:r w:rsidR="004D1FA2" w:rsidRPr="004D1FA2">
        <w:rPr>
          <w:rFonts w:ascii="Times New Roman" w:hAnsi="Times New Roman" w:cs="Times New Roman"/>
          <w:sz w:val="26"/>
          <w:szCs w:val="26"/>
        </w:rPr>
        <w:t xml:space="preserve"> на территории опережающего социально-экономического развития «Тольятти» </w:t>
      </w:r>
      <w:r w:rsidR="004D1FA2">
        <w:rPr>
          <w:rFonts w:ascii="Times New Roman" w:hAnsi="Times New Roman" w:cs="Times New Roman"/>
          <w:sz w:val="26"/>
          <w:szCs w:val="26"/>
        </w:rPr>
        <w:t xml:space="preserve"> </w:t>
      </w:r>
      <w:r w:rsidRPr="007D6550">
        <w:rPr>
          <w:rFonts w:ascii="Times New Roman" w:hAnsi="Times New Roman" w:cs="Times New Roman"/>
          <w:sz w:val="26"/>
          <w:szCs w:val="26"/>
        </w:rPr>
        <w:t>(далее –</w:t>
      </w:r>
      <w:r w:rsidR="004D1FA2">
        <w:rPr>
          <w:rFonts w:ascii="Times New Roman" w:hAnsi="Times New Roman" w:cs="Times New Roman"/>
          <w:sz w:val="26"/>
          <w:szCs w:val="26"/>
        </w:rPr>
        <w:t xml:space="preserve"> ТОСЭР «Тольятти»</w:t>
      </w:r>
      <w:r w:rsidRPr="007D6550">
        <w:rPr>
          <w:rFonts w:ascii="Times New Roman" w:hAnsi="Times New Roman" w:cs="Times New Roman"/>
          <w:sz w:val="26"/>
          <w:szCs w:val="26"/>
        </w:rPr>
        <w:t>).</w:t>
      </w:r>
    </w:p>
    <w:p w:rsidR="00F33D61" w:rsidRDefault="00F33D61" w:rsidP="00AE2F1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D6550">
        <w:rPr>
          <w:rFonts w:ascii="Times New Roman" w:hAnsi="Times New Roman" w:cs="Times New Roman"/>
          <w:sz w:val="26"/>
          <w:szCs w:val="26"/>
        </w:rPr>
        <w:t xml:space="preserve">Рассмотрев указанную информацию, необходимо отметить следующее. </w:t>
      </w:r>
    </w:p>
    <w:p w:rsidR="00B91451" w:rsidRDefault="00B91451" w:rsidP="00B9145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частью 1 статьи 24 </w:t>
      </w:r>
      <w:r w:rsidRPr="00B91451">
        <w:rPr>
          <w:rFonts w:ascii="Times New Roman" w:hAnsi="Times New Roman" w:cs="Times New Roman"/>
          <w:sz w:val="26"/>
          <w:szCs w:val="26"/>
        </w:rPr>
        <w:tab/>
        <w:t>Федеральн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B91451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91451">
        <w:rPr>
          <w:rFonts w:ascii="Times New Roman" w:hAnsi="Times New Roman" w:cs="Times New Roman"/>
          <w:sz w:val="26"/>
          <w:szCs w:val="26"/>
        </w:rPr>
        <w:t xml:space="preserve"> от 29.12.2014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91451">
        <w:rPr>
          <w:rFonts w:ascii="Times New Roman" w:hAnsi="Times New Roman" w:cs="Times New Roman"/>
          <w:sz w:val="26"/>
          <w:szCs w:val="26"/>
        </w:rPr>
        <w:t xml:space="preserve"> 473-ФЗ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B91451">
        <w:rPr>
          <w:rFonts w:ascii="Times New Roman" w:hAnsi="Times New Roman" w:cs="Times New Roman"/>
          <w:sz w:val="26"/>
          <w:szCs w:val="26"/>
        </w:rPr>
        <w:t xml:space="preserve">О территориях опережающего социально-экономического </w:t>
      </w:r>
      <w:r>
        <w:rPr>
          <w:rFonts w:ascii="Times New Roman" w:hAnsi="Times New Roman" w:cs="Times New Roman"/>
          <w:sz w:val="26"/>
          <w:szCs w:val="26"/>
        </w:rPr>
        <w:t xml:space="preserve">развития в Российской Федерации» </w:t>
      </w:r>
      <w:r w:rsidRPr="00B91451">
        <w:rPr>
          <w:rFonts w:ascii="Times New Roman" w:hAnsi="Times New Roman" w:cs="Times New Roman"/>
          <w:sz w:val="26"/>
          <w:szCs w:val="26"/>
        </w:rPr>
        <w:t xml:space="preserve">муниципальный контроль на </w:t>
      </w:r>
      <w:r>
        <w:rPr>
          <w:rFonts w:ascii="Times New Roman" w:hAnsi="Times New Roman" w:cs="Times New Roman"/>
          <w:sz w:val="26"/>
          <w:szCs w:val="26"/>
        </w:rPr>
        <w:t>ТОСЭР</w:t>
      </w:r>
      <w:r w:rsidRPr="00B91451">
        <w:rPr>
          <w:rFonts w:ascii="Times New Roman" w:hAnsi="Times New Roman" w:cs="Times New Roman"/>
          <w:sz w:val="26"/>
          <w:szCs w:val="26"/>
        </w:rPr>
        <w:t xml:space="preserve"> в отношении резидентов </w:t>
      </w:r>
      <w:r>
        <w:rPr>
          <w:rFonts w:ascii="Times New Roman" w:hAnsi="Times New Roman" w:cs="Times New Roman"/>
          <w:sz w:val="26"/>
          <w:szCs w:val="26"/>
        </w:rPr>
        <w:t>ТОСЭР</w:t>
      </w:r>
      <w:r w:rsidRPr="00B91451">
        <w:rPr>
          <w:rFonts w:ascii="Times New Roman" w:hAnsi="Times New Roman" w:cs="Times New Roman"/>
          <w:sz w:val="26"/>
          <w:szCs w:val="26"/>
        </w:rPr>
        <w:t xml:space="preserve"> осуществляют органы местного самоуправления в соответствии с законодательством Российской Федерации.</w:t>
      </w:r>
      <w:r>
        <w:rPr>
          <w:rFonts w:ascii="Times New Roman" w:hAnsi="Times New Roman" w:cs="Times New Roman"/>
          <w:sz w:val="26"/>
          <w:szCs w:val="26"/>
        </w:rPr>
        <w:t xml:space="preserve"> Согласно Положению о постоянной комиссии по бюджету и экономической политике Думы (далее – ПК БЭП), утвержденному решением Думы от 26.10.2018 №29, к предметам ведения ПК БЭП относится осуществление муниципального контроля в соответствии с вышеуказанным Федеральным законом, а также контроль за исполнением органами местного самоуправления и должностными лицами органов местного самоуправления полномочий по решению воп</w:t>
      </w:r>
      <w:r w:rsidR="009B7D0A">
        <w:rPr>
          <w:rFonts w:ascii="Times New Roman" w:hAnsi="Times New Roman" w:cs="Times New Roman"/>
          <w:sz w:val="26"/>
          <w:szCs w:val="26"/>
        </w:rPr>
        <w:t xml:space="preserve">росов местного </w:t>
      </w:r>
      <w:proofErr w:type="gramStart"/>
      <w:r w:rsidR="009B7D0A">
        <w:rPr>
          <w:rFonts w:ascii="Times New Roman" w:hAnsi="Times New Roman" w:cs="Times New Roman"/>
          <w:sz w:val="26"/>
          <w:szCs w:val="26"/>
        </w:rPr>
        <w:t>значения</w:t>
      </w:r>
      <w:proofErr w:type="gramEnd"/>
      <w:r w:rsidR="009B7D0A">
        <w:rPr>
          <w:rFonts w:ascii="Times New Roman" w:hAnsi="Times New Roman" w:cs="Times New Roman"/>
          <w:sz w:val="26"/>
          <w:szCs w:val="26"/>
        </w:rPr>
        <w:t xml:space="preserve"> в том числе в сфере инвестиций. </w:t>
      </w:r>
    </w:p>
    <w:p w:rsidR="004D1FA2" w:rsidRDefault="004D1FA2" w:rsidP="004D1FA2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Как следует из представленной информации, г</w:t>
      </w:r>
      <w:r w:rsidRPr="004D1FA2">
        <w:rPr>
          <w:rFonts w:ascii="Times New Roman" w:hAnsi="Times New Roman" w:cs="Times New Roman"/>
          <w:sz w:val="26"/>
          <w:szCs w:val="26"/>
        </w:rPr>
        <w:t>ородской округ Тольятти занимает одну из лидирующих позиций в реестре территорий опережающего социально-экономического развития в моногородах по количеству резидентов</w:t>
      </w:r>
      <w:r w:rsidR="0092022E">
        <w:rPr>
          <w:rFonts w:ascii="Times New Roman" w:hAnsi="Times New Roman" w:cs="Times New Roman"/>
          <w:sz w:val="26"/>
          <w:szCs w:val="26"/>
        </w:rPr>
        <w:t>.</w:t>
      </w:r>
    </w:p>
    <w:p w:rsidR="009B7D0A" w:rsidRPr="009B7D0A" w:rsidRDefault="009B7D0A" w:rsidP="009B7D0A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7D0A">
        <w:rPr>
          <w:rFonts w:ascii="Times New Roman" w:hAnsi="Times New Roman" w:cs="Times New Roman"/>
          <w:sz w:val="26"/>
          <w:szCs w:val="26"/>
        </w:rPr>
        <w:t>В 2018 году работа по привлечению инвестиций в городской округ Тольятти велась по следующим направлениям:</w:t>
      </w:r>
    </w:p>
    <w:p w:rsidR="00B91451" w:rsidRDefault="009B7D0A" w:rsidP="009B7D0A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с</w:t>
      </w:r>
      <w:r w:rsidRPr="009B7D0A">
        <w:rPr>
          <w:rFonts w:ascii="Times New Roman" w:hAnsi="Times New Roman" w:cs="Times New Roman"/>
          <w:sz w:val="26"/>
          <w:szCs w:val="26"/>
        </w:rPr>
        <w:t>одействие формированию благоприятного инвести</w:t>
      </w:r>
      <w:r>
        <w:rPr>
          <w:rFonts w:ascii="Times New Roman" w:hAnsi="Times New Roman" w:cs="Times New Roman"/>
          <w:sz w:val="26"/>
          <w:szCs w:val="26"/>
        </w:rPr>
        <w:t>ционного имиджа города Тольятти;</w:t>
      </w:r>
    </w:p>
    <w:p w:rsidR="009B7D0A" w:rsidRDefault="009B7D0A" w:rsidP="009B7D0A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у</w:t>
      </w:r>
      <w:r w:rsidRPr="009B7D0A">
        <w:rPr>
          <w:rFonts w:ascii="Times New Roman" w:hAnsi="Times New Roman" w:cs="Times New Roman"/>
          <w:sz w:val="26"/>
          <w:szCs w:val="26"/>
        </w:rPr>
        <w:t>частие в региональных и межр</w:t>
      </w:r>
      <w:r>
        <w:rPr>
          <w:rFonts w:ascii="Times New Roman" w:hAnsi="Times New Roman" w:cs="Times New Roman"/>
          <w:sz w:val="26"/>
          <w:szCs w:val="26"/>
        </w:rPr>
        <w:t>егиональных форумах и выставках;</w:t>
      </w:r>
    </w:p>
    <w:p w:rsidR="009B7D0A" w:rsidRDefault="009B7D0A" w:rsidP="009B7D0A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и</w:t>
      </w:r>
      <w:r w:rsidRPr="009B7D0A">
        <w:rPr>
          <w:rFonts w:ascii="Times New Roman" w:hAnsi="Times New Roman" w:cs="Times New Roman"/>
          <w:sz w:val="26"/>
          <w:szCs w:val="26"/>
        </w:rPr>
        <w:t xml:space="preserve">нформирование </w:t>
      </w:r>
      <w:proofErr w:type="gramStart"/>
      <w:r w:rsidRPr="009B7D0A">
        <w:rPr>
          <w:rFonts w:ascii="Times New Roman" w:hAnsi="Times New Roman" w:cs="Times New Roman"/>
          <w:sz w:val="26"/>
          <w:szCs w:val="26"/>
        </w:rPr>
        <w:t>бизнес-сообщества</w:t>
      </w:r>
      <w:proofErr w:type="gramEnd"/>
      <w:r w:rsidRPr="009B7D0A">
        <w:rPr>
          <w:rFonts w:ascii="Times New Roman" w:hAnsi="Times New Roman" w:cs="Times New Roman"/>
          <w:sz w:val="26"/>
          <w:szCs w:val="26"/>
        </w:rPr>
        <w:t xml:space="preserve"> о преимуществах города Тольят</w:t>
      </w:r>
      <w:r>
        <w:rPr>
          <w:rFonts w:ascii="Times New Roman" w:hAnsi="Times New Roman" w:cs="Times New Roman"/>
          <w:sz w:val="26"/>
          <w:szCs w:val="26"/>
        </w:rPr>
        <w:t>ти, как инвестиционной площадки;</w:t>
      </w:r>
    </w:p>
    <w:p w:rsidR="009B7D0A" w:rsidRDefault="009B7D0A" w:rsidP="009B7D0A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к</w:t>
      </w:r>
      <w:r w:rsidRPr="009B7D0A">
        <w:rPr>
          <w:rFonts w:ascii="Times New Roman" w:hAnsi="Times New Roman" w:cs="Times New Roman"/>
          <w:sz w:val="26"/>
          <w:szCs w:val="26"/>
        </w:rPr>
        <w:t>онсультирование инвесторов по вопросам получения поддержки на муниципальном, региональном и федеральном уровнях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B7D0A" w:rsidRDefault="009B7D0A" w:rsidP="009B7D0A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с</w:t>
      </w:r>
      <w:r w:rsidRPr="009B7D0A">
        <w:rPr>
          <w:rFonts w:ascii="Times New Roman" w:hAnsi="Times New Roman" w:cs="Times New Roman"/>
          <w:sz w:val="26"/>
          <w:szCs w:val="26"/>
        </w:rPr>
        <w:t>одействие инвесторам в подборе площадки для реал</w:t>
      </w:r>
      <w:r>
        <w:rPr>
          <w:rFonts w:ascii="Times New Roman" w:hAnsi="Times New Roman" w:cs="Times New Roman"/>
          <w:sz w:val="26"/>
          <w:szCs w:val="26"/>
        </w:rPr>
        <w:t xml:space="preserve">изации инвестиционного проекта; </w:t>
      </w:r>
    </w:p>
    <w:p w:rsidR="009B7D0A" w:rsidRDefault="009B7D0A" w:rsidP="009B7D0A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 с</w:t>
      </w:r>
      <w:r w:rsidRPr="009B7D0A">
        <w:rPr>
          <w:rFonts w:ascii="Times New Roman" w:hAnsi="Times New Roman" w:cs="Times New Roman"/>
          <w:sz w:val="26"/>
          <w:szCs w:val="26"/>
        </w:rPr>
        <w:t>одействие потенциальным инвесторам-резидентам ТОСЭР «Тольятти» в подготовке первичной документации для подачи заявки на получение статуса резидента.</w:t>
      </w:r>
    </w:p>
    <w:p w:rsidR="009B7D0A" w:rsidRDefault="009B7D0A" w:rsidP="009B7D0A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Согласно представленной информации в </w:t>
      </w:r>
      <w:r w:rsidRPr="009B7D0A">
        <w:rPr>
          <w:rFonts w:ascii="Times New Roman" w:hAnsi="Times New Roman" w:cs="Times New Roman"/>
          <w:sz w:val="26"/>
          <w:szCs w:val="26"/>
        </w:rPr>
        <w:t xml:space="preserve">период реализации проекта ТОСЭР «Тольятти» возникла необходимость в создании отдельного совещательного </w:t>
      </w:r>
      <w:r w:rsidRPr="009B7D0A">
        <w:rPr>
          <w:rFonts w:ascii="Times New Roman" w:hAnsi="Times New Roman" w:cs="Times New Roman"/>
          <w:sz w:val="26"/>
          <w:szCs w:val="26"/>
        </w:rPr>
        <w:lastRenderedPageBreak/>
        <w:t>органа, включающего представителей администрации городского округа Тольятти и представителей городского, научного и профессионального сообществ.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B7D0A">
        <w:rPr>
          <w:rFonts w:ascii="Times New Roman" w:hAnsi="Times New Roman" w:cs="Times New Roman"/>
          <w:sz w:val="26"/>
          <w:szCs w:val="26"/>
        </w:rPr>
        <w:t xml:space="preserve">02.10.2017 года постановлением администрации городского округа Тольятти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9B7D0A">
        <w:rPr>
          <w:rFonts w:ascii="Times New Roman" w:hAnsi="Times New Roman" w:cs="Times New Roman"/>
          <w:sz w:val="26"/>
          <w:szCs w:val="26"/>
        </w:rPr>
        <w:t>3258-п/1 создан проектный офис по развитию ТОСЭР «Тольятти».</w:t>
      </w:r>
      <w:proofErr w:type="gramEnd"/>
    </w:p>
    <w:p w:rsidR="009B7D0A" w:rsidRDefault="009B7D0A" w:rsidP="009B7D0A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Пунктом 3 решения Думы от 04.07.2018 №1793 администрации рекомендовано:</w:t>
      </w:r>
    </w:p>
    <w:p w:rsidR="009B7D0A" w:rsidRPr="009B7D0A" w:rsidRDefault="009B7D0A" w:rsidP="009B7D0A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7D0A">
        <w:rPr>
          <w:rFonts w:ascii="Times New Roman" w:hAnsi="Times New Roman" w:cs="Times New Roman"/>
          <w:sz w:val="26"/>
          <w:szCs w:val="26"/>
        </w:rPr>
        <w:t>1)</w:t>
      </w:r>
      <w:r w:rsidRPr="009B7D0A">
        <w:rPr>
          <w:rFonts w:ascii="Times New Roman" w:hAnsi="Times New Roman" w:cs="Times New Roman"/>
          <w:sz w:val="26"/>
          <w:szCs w:val="26"/>
        </w:rPr>
        <w:tab/>
        <w:t xml:space="preserve">рассмотреть возможность размещения на официальном портале администрации городского округа Тольятти информации о годовых отчетах по реализации резидентами ТОСЭР «Тольятти» </w:t>
      </w:r>
      <w:proofErr w:type="gramStart"/>
      <w:r w:rsidRPr="009B7D0A">
        <w:rPr>
          <w:rFonts w:ascii="Times New Roman" w:hAnsi="Times New Roman" w:cs="Times New Roman"/>
          <w:sz w:val="26"/>
          <w:szCs w:val="26"/>
        </w:rPr>
        <w:t>бизнес-проектов</w:t>
      </w:r>
      <w:proofErr w:type="gramEnd"/>
      <w:r w:rsidRPr="009B7D0A">
        <w:rPr>
          <w:rFonts w:ascii="Times New Roman" w:hAnsi="Times New Roman" w:cs="Times New Roman"/>
          <w:sz w:val="26"/>
          <w:szCs w:val="26"/>
        </w:rPr>
        <w:t>;</w:t>
      </w:r>
    </w:p>
    <w:p w:rsidR="009B7D0A" w:rsidRDefault="009B7D0A" w:rsidP="009B7D0A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7D0A">
        <w:rPr>
          <w:rFonts w:ascii="Times New Roman" w:hAnsi="Times New Roman" w:cs="Times New Roman"/>
          <w:sz w:val="26"/>
          <w:szCs w:val="26"/>
        </w:rPr>
        <w:t>2)</w:t>
      </w:r>
      <w:r w:rsidRPr="009B7D0A">
        <w:rPr>
          <w:rFonts w:ascii="Times New Roman" w:hAnsi="Times New Roman" w:cs="Times New Roman"/>
          <w:sz w:val="26"/>
          <w:szCs w:val="26"/>
        </w:rPr>
        <w:tab/>
        <w:t xml:space="preserve">подготовить и представить в Думу анализ условий размещения </w:t>
      </w:r>
      <w:proofErr w:type="gramStart"/>
      <w:r w:rsidRPr="009B7D0A">
        <w:rPr>
          <w:rFonts w:ascii="Times New Roman" w:hAnsi="Times New Roman" w:cs="Times New Roman"/>
          <w:sz w:val="26"/>
          <w:szCs w:val="26"/>
        </w:rPr>
        <w:t>бизнес-проектов</w:t>
      </w:r>
      <w:proofErr w:type="gramEnd"/>
      <w:r w:rsidRPr="009B7D0A">
        <w:rPr>
          <w:rFonts w:ascii="Times New Roman" w:hAnsi="Times New Roman" w:cs="Times New Roman"/>
          <w:sz w:val="26"/>
          <w:szCs w:val="26"/>
        </w:rPr>
        <w:t xml:space="preserve"> инвесторов, которые городской округ Тольятти не в состоянии обеспечить на настоящем этапе развития, и предложения по включению мероприятий по обеспечению таких условий в Стратегию социально-экономического развития городского округа Тольятти и План по реализации Стратегии социально-экономического развития городского округа Тольятти.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62C48" w:rsidRDefault="009B7D0A" w:rsidP="009B7D0A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Письмом (</w:t>
      </w:r>
      <w:proofErr w:type="spellStart"/>
      <w:r>
        <w:rPr>
          <w:rFonts w:ascii="Times New Roman" w:hAnsi="Times New Roman" w:cs="Times New Roman"/>
          <w:sz w:val="26"/>
          <w:szCs w:val="26"/>
        </w:rPr>
        <w:t>вх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от 16.07.2018 №01-25/365) администрация </w:t>
      </w:r>
      <w:r w:rsidR="0059151F">
        <w:rPr>
          <w:rFonts w:ascii="Times New Roman" w:hAnsi="Times New Roman" w:cs="Times New Roman"/>
          <w:sz w:val="26"/>
          <w:szCs w:val="26"/>
        </w:rPr>
        <w:t xml:space="preserve">сообщила, что возможность размещения </w:t>
      </w:r>
      <w:r w:rsidR="00862C48">
        <w:rPr>
          <w:rFonts w:ascii="Times New Roman" w:hAnsi="Times New Roman" w:cs="Times New Roman"/>
          <w:sz w:val="26"/>
          <w:szCs w:val="26"/>
        </w:rPr>
        <w:t xml:space="preserve">на официальном портале администрации информации о годовых отчетах резидентов не предусмотрена соглашениями об осуществлении деятельности на ТОСЭР «Тольятти», заключенными с резидентами. Касаемо проведения анализа условий размещения </w:t>
      </w:r>
      <w:proofErr w:type="gramStart"/>
      <w:r w:rsidR="00862C48">
        <w:rPr>
          <w:rFonts w:ascii="Times New Roman" w:hAnsi="Times New Roman" w:cs="Times New Roman"/>
          <w:sz w:val="26"/>
          <w:szCs w:val="26"/>
        </w:rPr>
        <w:t>бизнес-проектов</w:t>
      </w:r>
      <w:proofErr w:type="gramEnd"/>
      <w:r w:rsidR="00862C48">
        <w:rPr>
          <w:rFonts w:ascii="Times New Roman" w:hAnsi="Times New Roman" w:cs="Times New Roman"/>
          <w:sz w:val="26"/>
          <w:szCs w:val="26"/>
        </w:rPr>
        <w:t xml:space="preserve"> инвесторов, </w:t>
      </w:r>
      <w:r w:rsidR="00862C48" w:rsidRPr="009B7D0A">
        <w:rPr>
          <w:rFonts w:ascii="Times New Roman" w:hAnsi="Times New Roman" w:cs="Times New Roman"/>
          <w:sz w:val="26"/>
          <w:szCs w:val="26"/>
        </w:rPr>
        <w:t>которые городской округ Тольятти не в состоянии обеспечить на настоящем этапе развития</w:t>
      </w:r>
      <w:r w:rsidR="00862C48">
        <w:rPr>
          <w:rFonts w:ascii="Times New Roman" w:hAnsi="Times New Roman" w:cs="Times New Roman"/>
          <w:sz w:val="26"/>
          <w:szCs w:val="26"/>
        </w:rPr>
        <w:t>, стоит отметить основную проблему – отсутствие свободных земельных участков площадью от 3 до 15 Га с готовой инфраструктурой, находящихся в собственно</w:t>
      </w:r>
      <w:r w:rsidR="008611D0">
        <w:rPr>
          <w:rFonts w:ascii="Times New Roman" w:hAnsi="Times New Roman" w:cs="Times New Roman"/>
          <w:sz w:val="26"/>
          <w:szCs w:val="26"/>
        </w:rPr>
        <w:t xml:space="preserve">сти городского округа Тольятти и предоставления данных земельных участков инвесторам без торгов. </w:t>
      </w:r>
    </w:p>
    <w:p w:rsidR="008611D0" w:rsidRPr="008611D0" w:rsidRDefault="008611D0" w:rsidP="0092022E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611D0">
        <w:rPr>
          <w:rFonts w:ascii="Times New Roman" w:hAnsi="Times New Roman" w:cs="Times New Roman"/>
          <w:sz w:val="26"/>
          <w:szCs w:val="26"/>
        </w:rPr>
        <w:t>Решение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8611D0">
        <w:rPr>
          <w:rFonts w:ascii="Times New Roman" w:hAnsi="Times New Roman" w:cs="Times New Roman"/>
          <w:sz w:val="26"/>
          <w:szCs w:val="26"/>
        </w:rPr>
        <w:t xml:space="preserve"> Думы от 25.01.2019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611D0">
        <w:rPr>
          <w:rFonts w:ascii="Times New Roman" w:hAnsi="Times New Roman" w:cs="Times New Roman"/>
          <w:sz w:val="26"/>
          <w:szCs w:val="26"/>
        </w:rPr>
        <w:t xml:space="preserve"> 131</w:t>
      </w:r>
      <w:r>
        <w:rPr>
          <w:rFonts w:ascii="Times New Roman" w:hAnsi="Times New Roman" w:cs="Times New Roman"/>
          <w:sz w:val="26"/>
          <w:szCs w:val="26"/>
        </w:rPr>
        <w:t xml:space="preserve"> принята </w:t>
      </w:r>
      <w:r w:rsidRPr="008611D0">
        <w:rPr>
          <w:rFonts w:ascii="Times New Roman" w:hAnsi="Times New Roman" w:cs="Times New Roman"/>
          <w:sz w:val="26"/>
          <w:szCs w:val="26"/>
        </w:rPr>
        <w:t>стратеги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8611D0"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 городского округа </w:t>
      </w:r>
      <w:r>
        <w:rPr>
          <w:rFonts w:ascii="Times New Roman" w:hAnsi="Times New Roman" w:cs="Times New Roman"/>
          <w:sz w:val="26"/>
          <w:szCs w:val="26"/>
        </w:rPr>
        <w:t xml:space="preserve">Тольятти на период до 2030 года. Одним из направлений приоритета «Возможности для каждого» является направление 2.5.2 «Инвестиционная политика», задачей которого является </w:t>
      </w:r>
      <w:r w:rsidRPr="008611D0">
        <w:rPr>
          <w:rFonts w:ascii="Times New Roman" w:hAnsi="Times New Roman" w:cs="Times New Roman"/>
          <w:sz w:val="26"/>
          <w:szCs w:val="26"/>
        </w:rPr>
        <w:t>создание единой интегрированной системы поддержки инвестиционной деятельности, обеспечение потребностей инвесторов в современной промышленной инфраструктуре</w:t>
      </w:r>
      <w:r w:rsidR="0092022E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8611D0" w:rsidRPr="008611D0" w:rsidRDefault="0092022E" w:rsidP="008611D0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611D0" w:rsidRPr="008611D0">
        <w:rPr>
          <w:rFonts w:ascii="Times New Roman" w:hAnsi="Times New Roman" w:cs="Times New Roman"/>
          <w:sz w:val="26"/>
          <w:szCs w:val="26"/>
        </w:rPr>
        <w:t xml:space="preserve"> дальнейшие развитие территории опережающего социально-экономического развития (ТОСЭР) </w:t>
      </w:r>
      <w:r w:rsidR="008611D0">
        <w:rPr>
          <w:rFonts w:ascii="Times New Roman" w:hAnsi="Times New Roman" w:cs="Times New Roman"/>
          <w:sz w:val="26"/>
          <w:szCs w:val="26"/>
        </w:rPr>
        <w:t>«</w:t>
      </w:r>
      <w:r w:rsidR="008611D0" w:rsidRPr="008611D0">
        <w:rPr>
          <w:rFonts w:ascii="Times New Roman" w:hAnsi="Times New Roman" w:cs="Times New Roman"/>
          <w:sz w:val="26"/>
          <w:szCs w:val="26"/>
        </w:rPr>
        <w:t>Тольятти</w:t>
      </w:r>
      <w:r w:rsidR="008611D0">
        <w:rPr>
          <w:rFonts w:ascii="Times New Roman" w:hAnsi="Times New Roman" w:cs="Times New Roman"/>
          <w:sz w:val="26"/>
          <w:szCs w:val="26"/>
        </w:rPr>
        <w:t>»</w:t>
      </w:r>
      <w:r w:rsidR="008611D0" w:rsidRPr="008611D0">
        <w:rPr>
          <w:rFonts w:ascii="Times New Roman" w:hAnsi="Times New Roman" w:cs="Times New Roman"/>
          <w:sz w:val="26"/>
          <w:szCs w:val="26"/>
        </w:rPr>
        <w:t>;</w:t>
      </w:r>
    </w:p>
    <w:p w:rsidR="008611D0" w:rsidRPr="008611D0" w:rsidRDefault="0092022E" w:rsidP="008611D0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611D0" w:rsidRPr="008611D0">
        <w:rPr>
          <w:rFonts w:ascii="Times New Roman" w:hAnsi="Times New Roman" w:cs="Times New Roman"/>
          <w:sz w:val="26"/>
          <w:szCs w:val="26"/>
        </w:rPr>
        <w:t xml:space="preserve"> вовлечение в хозяйственный оборот временно неиспользуемых промышленных площадок;</w:t>
      </w:r>
    </w:p>
    <w:p w:rsidR="008611D0" w:rsidRPr="008611D0" w:rsidRDefault="0092022E" w:rsidP="008611D0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611D0" w:rsidRPr="008611D0">
        <w:rPr>
          <w:rFonts w:ascii="Times New Roman" w:hAnsi="Times New Roman" w:cs="Times New Roman"/>
          <w:sz w:val="26"/>
          <w:szCs w:val="26"/>
        </w:rPr>
        <w:t xml:space="preserve"> развитие Инвестиционного портала г. Тольятти в сети Интернет (обновление, онлайн-сервисы);</w:t>
      </w:r>
    </w:p>
    <w:p w:rsidR="008611D0" w:rsidRDefault="0092022E" w:rsidP="008611D0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611D0" w:rsidRPr="008611D0">
        <w:rPr>
          <w:rFonts w:ascii="Times New Roman" w:hAnsi="Times New Roman" w:cs="Times New Roman"/>
          <w:sz w:val="26"/>
          <w:szCs w:val="26"/>
        </w:rPr>
        <w:t xml:space="preserve"> кураторство инвестиционных проектов со стороны органов местного самоуправления и институтов развития городского округа.</w:t>
      </w:r>
      <w:r w:rsidR="008611D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611D0" w:rsidRDefault="008611D0" w:rsidP="008611D0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Представляется целесообразным администрации представить информацию по</w:t>
      </w:r>
      <w:r w:rsidR="0092022E">
        <w:rPr>
          <w:rFonts w:ascii="Times New Roman" w:hAnsi="Times New Roman" w:cs="Times New Roman"/>
          <w:sz w:val="26"/>
          <w:szCs w:val="26"/>
        </w:rPr>
        <w:t xml:space="preserve"> проводимой работе в части</w:t>
      </w:r>
      <w:r>
        <w:rPr>
          <w:rFonts w:ascii="Times New Roman" w:hAnsi="Times New Roman" w:cs="Times New Roman"/>
          <w:sz w:val="26"/>
          <w:szCs w:val="26"/>
        </w:rPr>
        <w:t xml:space="preserve"> вовлечени</w:t>
      </w:r>
      <w:r w:rsidR="0092022E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в </w:t>
      </w:r>
      <w:r w:rsidRPr="008611D0">
        <w:rPr>
          <w:rFonts w:ascii="Times New Roman" w:hAnsi="Times New Roman" w:cs="Times New Roman"/>
          <w:sz w:val="26"/>
          <w:szCs w:val="26"/>
        </w:rPr>
        <w:t xml:space="preserve">хозяйственный оборот временно </w:t>
      </w:r>
      <w:r w:rsidRPr="008611D0">
        <w:rPr>
          <w:rFonts w:ascii="Times New Roman" w:hAnsi="Times New Roman" w:cs="Times New Roman"/>
          <w:sz w:val="26"/>
          <w:szCs w:val="26"/>
        </w:rPr>
        <w:lastRenderedPageBreak/>
        <w:t>неиспользуемых промышленных площадок</w:t>
      </w:r>
      <w:r>
        <w:rPr>
          <w:rFonts w:ascii="Times New Roman" w:hAnsi="Times New Roman" w:cs="Times New Roman"/>
          <w:sz w:val="26"/>
          <w:szCs w:val="26"/>
        </w:rPr>
        <w:t xml:space="preserve">, а также </w:t>
      </w:r>
      <w:r w:rsidR="0092022E">
        <w:rPr>
          <w:rFonts w:ascii="Times New Roman" w:hAnsi="Times New Roman" w:cs="Times New Roman"/>
          <w:sz w:val="26"/>
          <w:szCs w:val="26"/>
        </w:rPr>
        <w:t xml:space="preserve">предложения по выработке механизма кураторства </w:t>
      </w:r>
      <w:r w:rsidR="0092022E" w:rsidRPr="008611D0">
        <w:rPr>
          <w:rFonts w:ascii="Times New Roman" w:hAnsi="Times New Roman" w:cs="Times New Roman"/>
          <w:sz w:val="26"/>
          <w:szCs w:val="26"/>
        </w:rPr>
        <w:t>инвестиционных проектов со стороны органов местного самоуправления и институтов развития городского округа</w:t>
      </w:r>
      <w:r w:rsidR="0092022E">
        <w:rPr>
          <w:rFonts w:ascii="Times New Roman" w:hAnsi="Times New Roman" w:cs="Times New Roman"/>
          <w:sz w:val="26"/>
          <w:szCs w:val="26"/>
        </w:rPr>
        <w:t>.</w:t>
      </w:r>
    </w:p>
    <w:p w:rsidR="00F33D61" w:rsidRDefault="00F33D61" w:rsidP="00AE2F1D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D6550">
        <w:rPr>
          <w:rFonts w:ascii="Times New Roman" w:hAnsi="Times New Roman" w:cs="Times New Roman"/>
          <w:sz w:val="26"/>
          <w:szCs w:val="26"/>
        </w:rPr>
        <w:t xml:space="preserve">В соответствии со ст. </w:t>
      </w:r>
      <w:r w:rsidR="0092022E">
        <w:rPr>
          <w:rFonts w:ascii="Times New Roman" w:hAnsi="Times New Roman" w:cs="Times New Roman"/>
          <w:sz w:val="26"/>
          <w:szCs w:val="26"/>
        </w:rPr>
        <w:t>137</w:t>
      </w:r>
      <w:r w:rsidRPr="007D6550">
        <w:rPr>
          <w:rFonts w:ascii="Times New Roman" w:hAnsi="Times New Roman" w:cs="Times New Roman"/>
          <w:sz w:val="26"/>
          <w:szCs w:val="26"/>
        </w:rPr>
        <w:t xml:space="preserve"> Регламента Думы, утвержденного решением Думы от </w:t>
      </w:r>
      <w:r w:rsidR="0092022E" w:rsidRPr="0092022E">
        <w:rPr>
          <w:rFonts w:ascii="Times New Roman" w:hAnsi="Times New Roman" w:cs="Times New Roman"/>
          <w:sz w:val="26"/>
          <w:szCs w:val="26"/>
        </w:rPr>
        <w:t xml:space="preserve">18.10.2018 </w:t>
      </w:r>
      <w:r w:rsidR="0092022E">
        <w:rPr>
          <w:rFonts w:ascii="Times New Roman" w:hAnsi="Times New Roman" w:cs="Times New Roman"/>
          <w:sz w:val="26"/>
          <w:szCs w:val="26"/>
        </w:rPr>
        <w:t>№</w:t>
      </w:r>
      <w:r w:rsidR="0092022E" w:rsidRPr="0092022E">
        <w:rPr>
          <w:rFonts w:ascii="Times New Roman" w:hAnsi="Times New Roman" w:cs="Times New Roman"/>
          <w:sz w:val="26"/>
          <w:szCs w:val="26"/>
        </w:rPr>
        <w:t xml:space="preserve"> 3</w:t>
      </w:r>
      <w:r w:rsidRPr="007D6550">
        <w:rPr>
          <w:rFonts w:ascii="Times New Roman" w:hAnsi="Times New Roman" w:cs="Times New Roman"/>
          <w:sz w:val="26"/>
          <w:szCs w:val="26"/>
        </w:rPr>
        <w:t xml:space="preserve">, (далее – Регламент) </w:t>
      </w:r>
      <w:r w:rsidR="0092022E">
        <w:rPr>
          <w:rFonts w:ascii="Times New Roman" w:hAnsi="Times New Roman" w:cs="Times New Roman"/>
          <w:sz w:val="26"/>
          <w:szCs w:val="26"/>
        </w:rPr>
        <w:t>р</w:t>
      </w:r>
      <w:r w:rsidR="0092022E" w:rsidRPr="0092022E">
        <w:rPr>
          <w:rFonts w:ascii="Times New Roman" w:hAnsi="Times New Roman" w:cs="Times New Roman"/>
          <w:sz w:val="26"/>
          <w:szCs w:val="26"/>
        </w:rPr>
        <w:t>ассмотрение материалов информационного характера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(далее - материалы информационного характера) осуществляется Думой в соответствии с планом текущей деятельности.</w:t>
      </w:r>
      <w:proofErr w:type="gramEnd"/>
    </w:p>
    <w:p w:rsidR="00F33D61" w:rsidRPr="007D6550" w:rsidRDefault="00F33D61" w:rsidP="0092022E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D6550">
        <w:rPr>
          <w:rFonts w:ascii="Times New Roman" w:hAnsi="Times New Roman" w:cs="Times New Roman"/>
          <w:sz w:val="26"/>
          <w:szCs w:val="26"/>
        </w:rPr>
        <w:t>Решением Думы городского округа Тольятти от 20.</w:t>
      </w:r>
      <w:r w:rsidR="0092022E">
        <w:rPr>
          <w:rFonts w:ascii="Times New Roman" w:hAnsi="Times New Roman" w:cs="Times New Roman"/>
          <w:sz w:val="26"/>
          <w:szCs w:val="26"/>
        </w:rPr>
        <w:t>03</w:t>
      </w:r>
      <w:r w:rsidRPr="007D6550">
        <w:rPr>
          <w:rFonts w:ascii="Times New Roman" w:hAnsi="Times New Roman" w:cs="Times New Roman"/>
          <w:sz w:val="26"/>
          <w:szCs w:val="26"/>
        </w:rPr>
        <w:t>.</w:t>
      </w:r>
      <w:r w:rsidR="0092022E">
        <w:rPr>
          <w:rFonts w:ascii="Times New Roman" w:hAnsi="Times New Roman" w:cs="Times New Roman"/>
          <w:sz w:val="26"/>
          <w:szCs w:val="26"/>
        </w:rPr>
        <w:t>2019</w:t>
      </w:r>
      <w:r w:rsidRPr="007D6550">
        <w:rPr>
          <w:rFonts w:ascii="Times New Roman" w:hAnsi="Times New Roman" w:cs="Times New Roman"/>
          <w:sz w:val="26"/>
          <w:szCs w:val="26"/>
        </w:rPr>
        <w:t xml:space="preserve"> № </w:t>
      </w:r>
      <w:r w:rsidR="0092022E">
        <w:rPr>
          <w:rFonts w:ascii="Times New Roman" w:hAnsi="Times New Roman" w:cs="Times New Roman"/>
          <w:sz w:val="26"/>
          <w:szCs w:val="26"/>
        </w:rPr>
        <w:t>184</w:t>
      </w:r>
      <w:r w:rsidRPr="007D6550">
        <w:rPr>
          <w:rFonts w:ascii="Times New Roman" w:hAnsi="Times New Roman" w:cs="Times New Roman"/>
          <w:sz w:val="26"/>
          <w:szCs w:val="26"/>
        </w:rPr>
        <w:t xml:space="preserve"> «</w:t>
      </w:r>
      <w:r w:rsidR="0092022E" w:rsidRPr="0092022E">
        <w:rPr>
          <w:rFonts w:ascii="Times New Roman" w:hAnsi="Times New Roman" w:cs="Times New Roman"/>
          <w:sz w:val="26"/>
          <w:szCs w:val="26"/>
        </w:rPr>
        <w:t>О плане текущей деятельности Думы</w:t>
      </w:r>
      <w:r w:rsidR="0092022E">
        <w:rPr>
          <w:rFonts w:ascii="Times New Roman" w:hAnsi="Times New Roman" w:cs="Times New Roman"/>
          <w:sz w:val="26"/>
          <w:szCs w:val="26"/>
        </w:rPr>
        <w:t xml:space="preserve"> </w:t>
      </w:r>
      <w:r w:rsidR="0092022E" w:rsidRPr="0092022E">
        <w:rPr>
          <w:rFonts w:ascii="Times New Roman" w:hAnsi="Times New Roman" w:cs="Times New Roman"/>
          <w:sz w:val="26"/>
          <w:szCs w:val="26"/>
        </w:rPr>
        <w:t>городского округа Тольятти на II квартал 2019 года</w:t>
      </w:r>
      <w:r w:rsidRPr="007D6550">
        <w:rPr>
          <w:rFonts w:ascii="Times New Roman" w:hAnsi="Times New Roman" w:cs="Times New Roman"/>
          <w:sz w:val="26"/>
          <w:szCs w:val="26"/>
        </w:rPr>
        <w:t>» вопрос «</w:t>
      </w:r>
      <w:r w:rsidR="0092022E" w:rsidRPr="0092022E">
        <w:rPr>
          <w:rFonts w:ascii="Times New Roman" w:hAnsi="Times New Roman" w:cs="Times New Roman"/>
          <w:sz w:val="26"/>
          <w:szCs w:val="26"/>
        </w:rPr>
        <w:t>Об информации администрации городского округа Тольятти о привлечении инвесторов и реализации в 2018 году бизнес-проектов на территории опережающего социально-эк</w:t>
      </w:r>
      <w:r w:rsidR="0092022E">
        <w:rPr>
          <w:rFonts w:ascii="Times New Roman" w:hAnsi="Times New Roman" w:cs="Times New Roman"/>
          <w:sz w:val="26"/>
          <w:szCs w:val="26"/>
        </w:rPr>
        <w:t>ономического развития «Тольятти</w:t>
      </w:r>
      <w:r w:rsidRPr="007D6550">
        <w:rPr>
          <w:rFonts w:ascii="Times New Roman" w:hAnsi="Times New Roman" w:cs="Times New Roman"/>
          <w:sz w:val="26"/>
          <w:szCs w:val="26"/>
        </w:rPr>
        <w:t xml:space="preserve">» включен для рассмотрения на заседании Думы городского округа Тольятти </w:t>
      </w:r>
      <w:r w:rsidR="0092022E">
        <w:rPr>
          <w:rFonts w:ascii="Times New Roman" w:hAnsi="Times New Roman" w:cs="Times New Roman"/>
          <w:sz w:val="26"/>
          <w:szCs w:val="26"/>
        </w:rPr>
        <w:t>17</w:t>
      </w:r>
      <w:r w:rsidRPr="007D6550">
        <w:rPr>
          <w:rFonts w:ascii="Times New Roman" w:hAnsi="Times New Roman" w:cs="Times New Roman"/>
          <w:sz w:val="26"/>
          <w:szCs w:val="26"/>
        </w:rPr>
        <w:t>.</w:t>
      </w:r>
      <w:r w:rsidR="0092022E">
        <w:rPr>
          <w:rFonts w:ascii="Times New Roman" w:hAnsi="Times New Roman" w:cs="Times New Roman"/>
          <w:sz w:val="26"/>
          <w:szCs w:val="26"/>
        </w:rPr>
        <w:t>04</w:t>
      </w:r>
      <w:r w:rsidRPr="007D6550">
        <w:rPr>
          <w:rFonts w:ascii="Times New Roman" w:hAnsi="Times New Roman" w:cs="Times New Roman"/>
          <w:sz w:val="26"/>
          <w:szCs w:val="26"/>
        </w:rPr>
        <w:t>.</w:t>
      </w:r>
      <w:r w:rsidR="0092022E">
        <w:rPr>
          <w:rFonts w:ascii="Times New Roman" w:hAnsi="Times New Roman" w:cs="Times New Roman"/>
          <w:sz w:val="26"/>
          <w:szCs w:val="26"/>
        </w:rPr>
        <w:t>2019</w:t>
      </w:r>
      <w:r w:rsidRPr="007D6550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92022E" w:rsidRDefault="0092022E" w:rsidP="0092022E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части 1 статьи 141 Регламента Думы к</w:t>
      </w:r>
      <w:r w:rsidRPr="0092022E">
        <w:rPr>
          <w:rFonts w:ascii="Times New Roman" w:hAnsi="Times New Roman" w:cs="Times New Roman"/>
          <w:sz w:val="26"/>
          <w:szCs w:val="26"/>
        </w:rPr>
        <w:t>омиссии рассматривают на своих заседаниях представленные материалы информационного характера в соответствии с предметами ведения комиссии.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2022E">
        <w:rPr>
          <w:rFonts w:ascii="Times New Roman" w:hAnsi="Times New Roman" w:cs="Times New Roman"/>
          <w:sz w:val="26"/>
          <w:szCs w:val="26"/>
        </w:rPr>
        <w:t xml:space="preserve">По итогам рассмотрения материалов информационного характера комиссия вправе подготовить проект решения Думы. Проект решения Думы по вопросам осуществления </w:t>
      </w:r>
      <w:proofErr w:type="gramStart"/>
      <w:r w:rsidRPr="0092022E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92022E">
        <w:rPr>
          <w:rFonts w:ascii="Times New Roman" w:hAnsi="Times New Roman" w:cs="Times New Roman"/>
          <w:sz w:val="26"/>
          <w:szCs w:val="26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и администрации.</w:t>
      </w:r>
      <w:r w:rsidRPr="0092022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33D61" w:rsidRPr="007D6550" w:rsidRDefault="00F33D61" w:rsidP="0092022E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D6550">
        <w:rPr>
          <w:rFonts w:ascii="Times New Roman" w:hAnsi="Times New Roman" w:cs="Times New Roman"/>
          <w:sz w:val="26"/>
          <w:szCs w:val="26"/>
        </w:rPr>
        <w:t>Представленный администрацией городского округа Тольятти вопрос относится к предметам ведения постоянной комиссии Думы городского округа Тольятти по бюджету и экономической политике.</w:t>
      </w:r>
    </w:p>
    <w:p w:rsidR="00F33D61" w:rsidRPr="007D6550" w:rsidRDefault="00F33D61" w:rsidP="00AE2F1D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6550">
        <w:rPr>
          <w:rFonts w:ascii="Times New Roman" w:hAnsi="Times New Roman" w:cs="Times New Roman"/>
          <w:b/>
          <w:sz w:val="26"/>
          <w:szCs w:val="26"/>
        </w:rPr>
        <w:t xml:space="preserve">Вывод:  представленный вопрос находится в компетенции Думы городского округа Тольятти и может быть рассмотрен на её заседании с учетом настоящего заключения. </w:t>
      </w:r>
    </w:p>
    <w:p w:rsidR="00F33D61" w:rsidRPr="007D6550" w:rsidRDefault="00F33D61" w:rsidP="00AE2F1D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33D61" w:rsidRPr="007D6550" w:rsidRDefault="00F33D61" w:rsidP="00AE2F1D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33D61" w:rsidRPr="007D6550" w:rsidRDefault="00F33D61" w:rsidP="00AE2F1D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509"/>
      </w:tblGrid>
      <w:tr w:rsidR="00F33D61" w:rsidRPr="007D6550" w:rsidTr="004D1A5C">
        <w:tc>
          <w:tcPr>
            <w:tcW w:w="6062" w:type="dxa"/>
          </w:tcPr>
          <w:p w:rsidR="00F33D61" w:rsidRPr="007D6550" w:rsidRDefault="00F33D61" w:rsidP="00AE2F1D">
            <w:pPr>
              <w:tabs>
                <w:tab w:val="left" w:pos="142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6550">
              <w:rPr>
                <w:rFonts w:ascii="Times New Roman" w:hAnsi="Times New Roman" w:cs="Times New Roman"/>
                <w:b/>
                <w:sz w:val="26"/>
                <w:szCs w:val="26"/>
              </w:rPr>
              <w:t>Руководитель юридического управления</w:t>
            </w:r>
          </w:p>
        </w:tc>
        <w:tc>
          <w:tcPr>
            <w:tcW w:w="3509" w:type="dxa"/>
          </w:tcPr>
          <w:p w:rsidR="00F33D61" w:rsidRPr="007D6550" w:rsidRDefault="00F33D61" w:rsidP="00AE2F1D">
            <w:pPr>
              <w:tabs>
                <w:tab w:val="left" w:pos="142"/>
              </w:tabs>
              <w:spacing w:line="276" w:lineRule="auto"/>
              <w:ind w:firstLine="709"/>
              <w:contextualSpacing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7D6550">
              <w:rPr>
                <w:rFonts w:ascii="Times New Roman" w:hAnsi="Times New Roman" w:cs="Times New Roman"/>
                <w:b/>
                <w:sz w:val="26"/>
                <w:szCs w:val="26"/>
              </w:rPr>
              <w:t>А.В.Домничев</w:t>
            </w:r>
            <w:proofErr w:type="spellEnd"/>
          </w:p>
        </w:tc>
      </w:tr>
    </w:tbl>
    <w:p w:rsidR="00F33D61" w:rsidRPr="007D6550" w:rsidRDefault="00F33D61" w:rsidP="00AE2F1D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33D61" w:rsidRPr="007D6550" w:rsidRDefault="00F33D61" w:rsidP="00AE2F1D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33D61" w:rsidRPr="007D6550" w:rsidRDefault="00F33D61" w:rsidP="00AE2F1D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33D61" w:rsidRPr="007D6550" w:rsidRDefault="00F33D61" w:rsidP="00AE2F1D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33D61" w:rsidRPr="007D6550" w:rsidRDefault="00F33D61" w:rsidP="00AE2F1D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AE2F1D" w:rsidRPr="007D6550" w:rsidRDefault="00AE2F1D" w:rsidP="00AE2F1D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AE2F1D" w:rsidRPr="007D6550" w:rsidRDefault="00AE2F1D" w:rsidP="00AE2F1D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AE2F1D" w:rsidRDefault="00AE2F1D" w:rsidP="00AE2F1D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33D61" w:rsidRPr="007D6550" w:rsidRDefault="00F33D61" w:rsidP="00AE2F1D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7D6550">
        <w:rPr>
          <w:rFonts w:ascii="Times New Roman" w:hAnsi="Times New Roman" w:cs="Times New Roman"/>
          <w:sz w:val="20"/>
          <w:szCs w:val="20"/>
        </w:rPr>
        <w:t>Антошкина 28-06-68</w:t>
      </w:r>
    </w:p>
    <w:sectPr w:rsidR="00F33D61" w:rsidRPr="007D6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D61"/>
    <w:rsid w:val="00136C29"/>
    <w:rsid w:val="004D1FA2"/>
    <w:rsid w:val="00547BBF"/>
    <w:rsid w:val="0059151F"/>
    <w:rsid w:val="006F0577"/>
    <w:rsid w:val="007D6550"/>
    <w:rsid w:val="008611D0"/>
    <w:rsid w:val="00862C48"/>
    <w:rsid w:val="0092022E"/>
    <w:rsid w:val="009B7D0A"/>
    <w:rsid w:val="00A90E50"/>
    <w:rsid w:val="00AE2F1D"/>
    <w:rsid w:val="00B91451"/>
    <w:rsid w:val="00E41CA2"/>
    <w:rsid w:val="00F3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3D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E2F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3D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E2F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0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1061</Words>
  <Characters>6050</Characters>
  <Application>Microsoft Office Word</Application>
  <DocSecurity>4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В. Антошкина</dc:creator>
  <cp:lastModifiedBy>Анастасия В. Антошкина</cp:lastModifiedBy>
  <cp:revision>2</cp:revision>
  <cp:lastPrinted>2018-06-29T11:55:00Z</cp:lastPrinted>
  <dcterms:created xsi:type="dcterms:W3CDTF">2019-04-05T06:51:00Z</dcterms:created>
  <dcterms:modified xsi:type="dcterms:W3CDTF">2019-04-05T06:51:00Z</dcterms:modified>
</cp:coreProperties>
</file>