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5A1" w:rsidRPr="00ED315C" w:rsidRDefault="006925A1" w:rsidP="00ED2010">
      <w:pPr>
        <w:pStyle w:val="2"/>
        <w:spacing w:before="0" w:after="0"/>
        <w:jc w:val="center"/>
        <w:rPr>
          <w:rFonts w:ascii="Times New Roman" w:hAnsi="Times New Roman" w:cs="Times New Roman"/>
          <w:i w:val="0"/>
          <w:caps/>
        </w:rPr>
      </w:pPr>
      <w:r w:rsidRPr="00ED315C">
        <w:rPr>
          <w:rFonts w:ascii="Times New Roman" w:hAnsi="Times New Roman" w:cs="Times New Roman"/>
          <w:i w:val="0"/>
          <w:caps/>
        </w:rPr>
        <w:t>заключение</w:t>
      </w:r>
    </w:p>
    <w:p w:rsidR="006925A1" w:rsidRPr="00ED315C" w:rsidRDefault="006925A1" w:rsidP="00ED2010">
      <w:pPr>
        <w:jc w:val="center"/>
        <w:rPr>
          <w:b/>
          <w:bCs/>
          <w:sz w:val="28"/>
          <w:szCs w:val="28"/>
        </w:rPr>
      </w:pPr>
      <w:r w:rsidRPr="00ED315C">
        <w:rPr>
          <w:b/>
          <w:bCs/>
          <w:sz w:val="28"/>
          <w:szCs w:val="28"/>
        </w:rPr>
        <w:t>юридического управления</w:t>
      </w:r>
      <w:r w:rsidR="00E42F87">
        <w:rPr>
          <w:b/>
          <w:bCs/>
          <w:sz w:val="28"/>
          <w:szCs w:val="28"/>
        </w:rPr>
        <w:t xml:space="preserve"> </w:t>
      </w:r>
      <w:r w:rsidRPr="00ED315C">
        <w:rPr>
          <w:b/>
          <w:bCs/>
          <w:sz w:val="28"/>
          <w:szCs w:val="28"/>
        </w:rPr>
        <w:t>аппарата Думы</w:t>
      </w:r>
      <w:r w:rsidR="00B823FF" w:rsidRPr="00ED315C">
        <w:rPr>
          <w:b/>
          <w:bCs/>
          <w:sz w:val="28"/>
          <w:szCs w:val="28"/>
        </w:rPr>
        <w:t xml:space="preserve"> </w:t>
      </w:r>
      <w:r w:rsidRPr="00ED315C">
        <w:rPr>
          <w:b/>
          <w:bCs/>
          <w:sz w:val="28"/>
          <w:szCs w:val="28"/>
        </w:rPr>
        <w:t>городского округа Тольятти</w:t>
      </w:r>
    </w:p>
    <w:p w:rsidR="00134E5D" w:rsidRPr="00ED315C" w:rsidRDefault="0001564E" w:rsidP="00ED2010">
      <w:pPr>
        <w:jc w:val="center"/>
        <w:rPr>
          <w:b/>
          <w:sz w:val="28"/>
          <w:szCs w:val="28"/>
        </w:rPr>
      </w:pPr>
      <w:r w:rsidRPr="00ED315C">
        <w:rPr>
          <w:b/>
          <w:sz w:val="28"/>
          <w:szCs w:val="28"/>
        </w:rPr>
        <w:t xml:space="preserve">на проект решения Думы городского округа Тольятти </w:t>
      </w:r>
    </w:p>
    <w:p w:rsidR="00134E5D" w:rsidRPr="00ED315C" w:rsidRDefault="00134E5D" w:rsidP="00ED2010">
      <w:pPr>
        <w:jc w:val="center"/>
        <w:rPr>
          <w:b/>
          <w:sz w:val="28"/>
          <w:szCs w:val="28"/>
        </w:rPr>
      </w:pPr>
      <w:r w:rsidRPr="00ED315C">
        <w:rPr>
          <w:b/>
          <w:sz w:val="28"/>
          <w:szCs w:val="28"/>
        </w:rPr>
        <w:t xml:space="preserve"> «</w:t>
      </w:r>
      <w:r w:rsidR="003306B3" w:rsidRPr="00ED315C">
        <w:rPr>
          <w:b/>
          <w:sz w:val="28"/>
          <w:szCs w:val="28"/>
        </w:rPr>
        <w:t xml:space="preserve">Об отчете </w:t>
      </w:r>
      <w:r w:rsidR="001133AA" w:rsidRPr="00ED315C">
        <w:rPr>
          <w:b/>
          <w:sz w:val="28"/>
          <w:szCs w:val="28"/>
        </w:rPr>
        <w:t>администрации</w:t>
      </w:r>
      <w:r w:rsidR="00E42F87">
        <w:rPr>
          <w:b/>
          <w:sz w:val="28"/>
          <w:szCs w:val="28"/>
        </w:rPr>
        <w:t xml:space="preserve"> городского округа Тольятти </w:t>
      </w:r>
      <w:r w:rsidR="003306B3" w:rsidRPr="00ED315C">
        <w:rPr>
          <w:b/>
          <w:sz w:val="28"/>
          <w:szCs w:val="28"/>
        </w:rPr>
        <w:t>об исполнении Программы приватизации муниципального имущества городского округа То</w:t>
      </w:r>
      <w:r w:rsidR="00465D87" w:rsidRPr="00ED315C">
        <w:rPr>
          <w:b/>
          <w:sz w:val="28"/>
          <w:szCs w:val="28"/>
        </w:rPr>
        <w:t>льятти за 201</w:t>
      </w:r>
      <w:r w:rsidR="0008797A">
        <w:rPr>
          <w:b/>
          <w:sz w:val="28"/>
          <w:szCs w:val="28"/>
        </w:rPr>
        <w:t xml:space="preserve">8 </w:t>
      </w:r>
      <w:r w:rsidR="00465D87" w:rsidRPr="00ED315C">
        <w:rPr>
          <w:b/>
          <w:sz w:val="28"/>
          <w:szCs w:val="28"/>
        </w:rPr>
        <w:t>год, утвержденной</w:t>
      </w:r>
      <w:r w:rsidR="003306B3" w:rsidRPr="00ED315C">
        <w:rPr>
          <w:b/>
          <w:sz w:val="28"/>
          <w:szCs w:val="28"/>
        </w:rPr>
        <w:t xml:space="preserve"> решением Думы городского округа Тольятти</w:t>
      </w:r>
      <w:r w:rsidR="00E42F87">
        <w:rPr>
          <w:b/>
          <w:sz w:val="28"/>
          <w:szCs w:val="28"/>
        </w:rPr>
        <w:t xml:space="preserve"> </w:t>
      </w:r>
      <w:r w:rsidR="003306B3" w:rsidRPr="00ED315C">
        <w:rPr>
          <w:b/>
          <w:sz w:val="28"/>
          <w:szCs w:val="28"/>
        </w:rPr>
        <w:t xml:space="preserve">от </w:t>
      </w:r>
      <w:r w:rsidR="0008797A">
        <w:rPr>
          <w:b/>
          <w:sz w:val="28"/>
          <w:szCs w:val="28"/>
        </w:rPr>
        <w:t>08</w:t>
      </w:r>
      <w:r w:rsidR="001133AA" w:rsidRPr="00ED315C">
        <w:rPr>
          <w:b/>
          <w:sz w:val="28"/>
          <w:szCs w:val="28"/>
        </w:rPr>
        <w:t>.11.201</w:t>
      </w:r>
      <w:r w:rsidR="0008797A">
        <w:rPr>
          <w:b/>
          <w:sz w:val="28"/>
          <w:szCs w:val="28"/>
        </w:rPr>
        <w:t>7</w:t>
      </w:r>
      <w:r w:rsidR="0054339B" w:rsidRPr="00ED315C">
        <w:rPr>
          <w:b/>
          <w:sz w:val="28"/>
          <w:szCs w:val="28"/>
        </w:rPr>
        <w:t xml:space="preserve">г. </w:t>
      </w:r>
      <w:r w:rsidR="003306B3" w:rsidRPr="00ED315C">
        <w:rPr>
          <w:b/>
          <w:sz w:val="28"/>
          <w:szCs w:val="28"/>
        </w:rPr>
        <w:t xml:space="preserve">№ </w:t>
      </w:r>
      <w:r w:rsidR="0008797A">
        <w:rPr>
          <w:b/>
          <w:sz w:val="28"/>
          <w:szCs w:val="28"/>
        </w:rPr>
        <w:t>1581</w:t>
      </w:r>
      <w:r w:rsidRPr="00ED315C">
        <w:rPr>
          <w:b/>
          <w:sz w:val="28"/>
          <w:szCs w:val="28"/>
        </w:rPr>
        <w:t>»</w:t>
      </w:r>
    </w:p>
    <w:p w:rsidR="009C6BF0" w:rsidRPr="00ED315C" w:rsidRDefault="00134E5D" w:rsidP="00ED2010">
      <w:pPr>
        <w:jc w:val="center"/>
        <w:rPr>
          <w:b/>
          <w:sz w:val="28"/>
          <w:szCs w:val="28"/>
        </w:rPr>
      </w:pPr>
      <w:r w:rsidRPr="00ED315C">
        <w:rPr>
          <w:b/>
          <w:sz w:val="28"/>
          <w:szCs w:val="28"/>
        </w:rPr>
        <w:t xml:space="preserve"> </w:t>
      </w:r>
      <w:r w:rsidR="00083523" w:rsidRPr="00ED315C">
        <w:rPr>
          <w:b/>
          <w:sz w:val="28"/>
          <w:szCs w:val="28"/>
        </w:rPr>
        <w:t>(Д</w:t>
      </w:r>
      <w:r w:rsidR="001B0108" w:rsidRPr="00ED315C">
        <w:rPr>
          <w:b/>
          <w:sz w:val="28"/>
          <w:szCs w:val="28"/>
        </w:rPr>
        <w:t xml:space="preserve"> </w:t>
      </w:r>
      <w:r w:rsidR="00083523" w:rsidRPr="00ED315C">
        <w:rPr>
          <w:b/>
          <w:sz w:val="28"/>
          <w:szCs w:val="28"/>
        </w:rPr>
        <w:t>-</w:t>
      </w:r>
      <w:r w:rsidR="003306B3" w:rsidRPr="00ED315C">
        <w:rPr>
          <w:b/>
          <w:sz w:val="28"/>
          <w:szCs w:val="28"/>
        </w:rPr>
        <w:t xml:space="preserve"> </w:t>
      </w:r>
      <w:r w:rsidR="0008797A">
        <w:rPr>
          <w:b/>
          <w:sz w:val="28"/>
          <w:szCs w:val="28"/>
        </w:rPr>
        <w:t>98</w:t>
      </w:r>
      <w:r w:rsidR="00083523" w:rsidRPr="00ED315C">
        <w:rPr>
          <w:b/>
          <w:sz w:val="28"/>
          <w:szCs w:val="28"/>
        </w:rPr>
        <w:t xml:space="preserve"> от </w:t>
      </w:r>
      <w:r w:rsidR="0008797A">
        <w:rPr>
          <w:b/>
          <w:sz w:val="28"/>
          <w:szCs w:val="28"/>
        </w:rPr>
        <w:t>29</w:t>
      </w:r>
      <w:r w:rsidR="003306B3" w:rsidRPr="00ED315C">
        <w:rPr>
          <w:b/>
          <w:sz w:val="28"/>
          <w:szCs w:val="28"/>
        </w:rPr>
        <w:t>.</w:t>
      </w:r>
      <w:r w:rsidR="001133AA" w:rsidRPr="00ED315C">
        <w:rPr>
          <w:b/>
          <w:sz w:val="28"/>
          <w:szCs w:val="28"/>
        </w:rPr>
        <w:t>0</w:t>
      </w:r>
      <w:r w:rsidR="0008797A">
        <w:rPr>
          <w:b/>
          <w:sz w:val="28"/>
          <w:szCs w:val="28"/>
        </w:rPr>
        <w:t>3</w:t>
      </w:r>
      <w:r w:rsidR="00470D9B" w:rsidRPr="00ED315C">
        <w:rPr>
          <w:b/>
          <w:sz w:val="28"/>
          <w:szCs w:val="28"/>
        </w:rPr>
        <w:t>.20</w:t>
      </w:r>
      <w:r w:rsidR="00C17AC4" w:rsidRPr="00ED315C">
        <w:rPr>
          <w:b/>
          <w:sz w:val="28"/>
          <w:szCs w:val="28"/>
        </w:rPr>
        <w:t>1</w:t>
      </w:r>
      <w:r w:rsidR="0008797A">
        <w:rPr>
          <w:b/>
          <w:sz w:val="28"/>
          <w:szCs w:val="28"/>
        </w:rPr>
        <w:t>9</w:t>
      </w:r>
      <w:r w:rsidR="009C6BF0" w:rsidRPr="00ED315C">
        <w:rPr>
          <w:b/>
          <w:sz w:val="28"/>
          <w:szCs w:val="28"/>
        </w:rPr>
        <w:t>г.)</w:t>
      </w:r>
    </w:p>
    <w:p w:rsidR="009C6BF0" w:rsidRPr="00ED315C" w:rsidRDefault="009C6BF0" w:rsidP="00ED2010">
      <w:pPr>
        <w:jc w:val="center"/>
        <w:rPr>
          <w:b/>
          <w:sz w:val="28"/>
          <w:szCs w:val="28"/>
        </w:rPr>
      </w:pPr>
    </w:p>
    <w:p w:rsidR="003B1A72" w:rsidRPr="00ED315C" w:rsidRDefault="003B1A72" w:rsidP="00ED2010">
      <w:pPr>
        <w:ind w:firstLine="709"/>
        <w:jc w:val="both"/>
        <w:rPr>
          <w:sz w:val="28"/>
          <w:szCs w:val="28"/>
        </w:rPr>
      </w:pPr>
      <w:r w:rsidRPr="00ED315C">
        <w:rPr>
          <w:sz w:val="28"/>
          <w:szCs w:val="28"/>
        </w:rPr>
        <w:t xml:space="preserve">Рассмотрев </w:t>
      </w:r>
      <w:r w:rsidR="003306B3" w:rsidRPr="00ED315C">
        <w:rPr>
          <w:sz w:val="28"/>
          <w:szCs w:val="28"/>
        </w:rPr>
        <w:t xml:space="preserve">представленный </w:t>
      </w:r>
      <w:r w:rsidR="00060405">
        <w:rPr>
          <w:sz w:val="28"/>
          <w:szCs w:val="28"/>
        </w:rPr>
        <w:t xml:space="preserve">администрацией </w:t>
      </w:r>
      <w:r w:rsidR="003306B3" w:rsidRPr="00ED315C">
        <w:rPr>
          <w:sz w:val="28"/>
          <w:szCs w:val="28"/>
        </w:rPr>
        <w:t xml:space="preserve">городского округа Тольятти </w:t>
      </w:r>
      <w:r w:rsidR="0001564E" w:rsidRPr="00ED315C">
        <w:rPr>
          <w:sz w:val="28"/>
          <w:szCs w:val="28"/>
        </w:rPr>
        <w:t xml:space="preserve">проект решения Думы городского округа </w:t>
      </w:r>
      <w:r w:rsidRPr="00ED315C">
        <w:rPr>
          <w:sz w:val="28"/>
          <w:szCs w:val="28"/>
        </w:rPr>
        <w:t>«</w:t>
      </w:r>
      <w:r w:rsidR="003306B3" w:rsidRPr="00ED315C">
        <w:rPr>
          <w:sz w:val="28"/>
          <w:szCs w:val="28"/>
        </w:rPr>
        <w:t xml:space="preserve">Об отчете </w:t>
      </w:r>
      <w:r w:rsidR="00060405">
        <w:rPr>
          <w:sz w:val="28"/>
          <w:szCs w:val="28"/>
        </w:rPr>
        <w:t>администрации</w:t>
      </w:r>
      <w:r w:rsidR="00070F43">
        <w:rPr>
          <w:sz w:val="28"/>
          <w:szCs w:val="28"/>
        </w:rPr>
        <w:t xml:space="preserve"> городского округа Тольятти </w:t>
      </w:r>
      <w:r w:rsidR="003306B3" w:rsidRPr="00ED315C">
        <w:rPr>
          <w:sz w:val="28"/>
          <w:szCs w:val="28"/>
        </w:rPr>
        <w:t>об исполнении Программы приватизации муниципального имущества городского округа То</w:t>
      </w:r>
      <w:r w:rsidR="00465D87" w:rsidRPr="00ED315C">
        <w:rPr>
          <w:sz w:val="28"/>
          <w:szCs w:val="28"/>
        </w:rPr>
        <w:t>льятти за 201</w:t>
      </w:r>
      <w:r w:rsidR="000C2461">
        <w:rPr>
          <w:sz w:val="28"/>
          <w:szCs w:val="28"/>
        </w:rPr>
        <w:t>8</w:t>
      </w:r>
      <w:r w:rsidR="00070F43">
        <w:rPr>
          <w:sz w:val="28"/>
          <w:szCs w:val="28"/>
        </w:rPr>
        <w:t xml:space="preserve"> </w:t>
      </w:r>
      <w:r w:rsidR="00465D87" w:rsidRPr="00ED315C">
        <w:rPr>
          <w:sz w:val="28"/>
          <w:szCs w:val="28"/>
        </w:rPr>
        <w:t>год, утвержденной</w:t>
      </w:r>
      <w:r w:rsidR="003306B3" w:rsidRPr="00ED315C">
        <w:rPr>
          <w:sz w:val="28"/>
          <w:szCs w:val="28"/>
        </w:rPr>
        <w:t xml:space="preserve"> решением Думы городского округа Тольятти от </w:t>
      </w:r>
      <w:r w:rsidR="000C2461">
        <w:rPr>
          <w:sz w:val="28"/>
          <w:szCs w:val="28"/>
        </w:rPr>
        <w:t>08</w:t>
      </w:r>
      <w:r w:rsidR="004F41EB" w:rsidRPr="00ED315C">
        <w:rPr>
          <w:sz w:val="28"/>
          <w:szCs w:val="28"/>
        </w:rPr>
        <w:t>.11.201</w:t>
      </w:r>
      <w:r w:rsidR="000C2461">
        <w:rPr>
          <w:sz w:val="28"/>
          <w:szCs w:val="28"/>
        </w:rPr>
        <w:t>7</w:t>
      </w:r>
      <w:r w:rsidR="004F41EB" w:rsidRPr="00ED315C">
        <w:rPr>
          <w:sz w:val="28"/>
          <w:szCs w:val="28"/>
        </w:rPr>
        <w:t xml:space="preserve">г. </w:t>
      </w:r>
      <w:r w:rsidR="003306B3" w:rsidRPr="00ED315C">
        <w:rPr>
          <w:sz w:val="28"/>
          <w:szCs w:val="28"/>
        </w:rPr>
        <w:t xml:space="preserve">№ </w:t>
      </w:r>
      <w:r w:rsidR="000C2461">
        <w:rPr>
          <w:sz w:val="28"/>
          <w:szCs w:val="28"/>
        </w:rPr>
        <w:t>1581</w:t>
      </w:r>
      <w:r w:rsidRPr="00ED315C">
        <w:rPr>
          <w:sz w:val="28"/>
          <w:szCs w:val="28"/>
        </w:rPr>
        <w:t>»</w:t>
      </w:r>
      <w:r w:rsidR="00E74B7B" w:rsidRPr="00ED315C">
        <w:rPr>
          <w:sz w:val="28"/>
          <w:szCs w:val="28"/>
        </w:rPr>
        <w:t xml:space="preserve"> (далее – отчет об исполнении Программы приватизации за 201</w:t>
      </w:r>
      <w:r w:rsidR="000C2461">
        <w:rPr>
          <w:sz w:val="28"/>
          <w:szCs w:val="28"/>
        </w:rPr>
        <w:t>8</w:t>
      </w:r>
      <w:r w:rsidR="00070F43">
        <w:rPr>
          <w:sz w:val="28"/>
          <w:szCs w:val="28"/>
        </w:rPr>
        <w:t xml:space="preserve"> </w:t>
      </w:r>
      <w:r w:rsidR="00E74B7B" w:rsidRPr="00ED315C">
        <w:rPr>
          <w:sz w:val="28"/>
          <w:szCs w:val="28"/>
        </w:rPr>
        <w:t>год)</w:t>
      </w:r>
      <w:r w:rsidRPr="00ED315C">
        <w:rPr>
          <w:sz w:val="28"/>
          <w:szCs w:val="28"/>
        </w:rPr>
        <w:t xml:space="preserve">, </w:t>
      </w:r>
      <w:r w:rsidR="007A533D" w:rsidRPr="00ED315C">
        <w:rPr>
          <w:sz w:val="28"/>
          <w:szCs w:val="28"/>
        </w:rPr>
        <w:t>необходимо отметить следующее</w:t>
      </w:r>
      <w:r w:rsidRPr="00ED315C">
        <w:rPr>
          <w:sz w:val="28"/>
          <w:szCs w:val="28"/>
        </w:rPr>
        <w:t>.</w:t>
      </w:r>
    </w:p>
    <w:p w:rsidR="00183427" w:rsidRPr="00ED315C" w:rsidRDefault="00183427" w:rsidP="00ED2010">
      <w:pPr>
        <w:pStyle w:val="a4"/>
        <w:ind w:firstLine="720"/>
        <w:jc w:val="both"/>
        <w:rPr>
          <w:sz w:val="28"/>
          <w:szCs w:val="28"/>
        </w:rPr>
      </w:pPr>
      <w:r w:rsidRPr="00B96AAB">
        <w:rPr>
          <w:b/>
          <w:sz w:val="28"/>
          <w:szCs w:val="28"/>
        </w:rPr>
        <w:t>Владение, пользование и распоряжение имуществом</w:t>
      </w:r>
      <w:r w:rsidRPr="00ED315C">
        <w:rPr>
          <w:sz w:val="28"/>
          <w:szCs w:val="28"/>
        </w:rPr>
        <w:t xml:space="preserve">, находящимся в муниципальной собственности городского округа, согласно пункту 3 части 1 статьи 16 Федерального закона от </w:t>
      </w:r>
      <w:r w:rsidR="00A2671A" w:rsidRPr="00ED315C">
        <w:rPr>
          <w:sz w:val="28"/>
          <w:szCs w:val="28"/>
        </w:rPr>
        <w:t>06.10.</w:t>
      </w:r>
      <w:r w:rsidRPr="00ED315C">
        <w:rPr>
          <w:sz w:val="28"/>
          <w:szCs w:val="28"/>
        </w:rPr>
        <w:t>2003</w:t>
      </w:r>
      <w:r w:rsidR="00A2671A" w:rsidRPr="00ED315C">
        <w:rPr>
          <w:sz w:val="28"/>
          <w:szCs w:val="28"/>
        </w:rPr>
        <w:t xml:space="preserve">г. </w:t>
      </w:r>
      <w:r w:rsidRPr="00ED315C">
        <w:rPr>
          <w:sz w:val="28"/>
          <w:szCs w:val="28"/>
        </w:rPr>
        <w:t>№ 131–ФЗ «Об общих принципах организации местного самоуправления в Российской Федерации» (далее - Федеральный закон № 131-ФЗ), пункту 3 части 1 статьи 7 Устава городского округа Тольятти</w:t>
      </w:r>
      <w:r w:rsidR="0005197B" w:rsidRPr="00ED315C">
        <w:rPr>
          <w:sz w:val="28"/>
          <w:szCs w:val="28"/>
        </w:rPr>
        <w:t xml:space="preserve"> (далее – Устав городского округа)</w:t>
      </w:r>
      <w:r w:rsidRPr="00ED315C">
        <w:rPr>
          <w:sz w:val="28"/>
          <w:szCs w:val="28"/>
        </w:rPr>
        <w:t xml:space="preserve"> </w:t>
      </w:r>
      <w:r w:rsidRPr="00B96AAB">
        <w:rPr>
          <w:b/>
          <w:sz w:val="28"/>
          <w:szCs w:val="28"/>
        </w:rPr>
        <w:t>относится к вопросам местного значения.</w:t>
      </w:r>
      <w:r w:rsidRPr="00ED315C">
        <w:rPr>
          <w:sz w:val="28"/>
          <w:szCs w:val="28"/>
        </w:rPr>
        <w:t xml:space="preserve">  </w:t>
      </w:r>
    </w:p>
    <w:p w:rsidR="00D624EF" w:rsidRPr="00ED315C" w:rsidRDefault="00D624EF" w:rsidP="00ED201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D315C">
        <w:rPr>
          <w:sz w:val="28"/>
          <w:szCs w:val="28"/>
        </w:rPr>
        <w:t>В соответствии с частью 3 статьи 51 Федерального закона № 131-ФЗ</w:t>
      </w:r>
      <w:r w:rsidR="008813D4" w:rsidRPr="00ED315C">
        <w:rPr>
          <w:sz w:val="28"/>
          <w:szCs w:val="28"/>
        </w:rPr>
        <w:t>, частью 3 статьи 52 Устава городского округа</w:t>
      </w:r>
      <w:r w:rsidR="003674F9">
        <w:rPr>
          <w:sz w:val="28"/>
          <w:szCs w:val="28"/>
        </w:rPr>
        <w:t xml:space="preserve"> </w:t>
      </w:r>
      <w:r w:rsidR="007C1B1A" w:rsidRPr="00ED315C">
        <w:rPr>
          <w:b/>
          <w:sz w:val="28"/>
          <w:szCs w:val="28"/>
        </w:rPr>
        <w:t>порядок и условия приватизации муниципального имущества определяются нормативными правовыми актами органов местного самоуправления</w:t>
      </w:r>
      <w:r w:rsidR="008813D4" w:rsidRPr="00ED315C">
        <w:rPr>
          <w:sz w:val="28"/>
          <w:szCs w:val="28"/>
        </w:rPr>
        <w:t xml:space="preserve"> </w:t>
      </w:r>
      <w:r w:rsidR="00F42853" w:rsidRPr="00ED315C">
        <w:rPr>
          <w:b/>
          <w:sz w:val="28"/>
          <w:szCs w:val="28"/>
        </w:rPr>
        <w:t xml:space="preserve">                                                                                    </w:t>
      </w:r>
      <w:r w:rsidR="008813D4" w:rsidRPr="00ED315C">
        <w:rPr>
          <w:bCs/>
          <w:sz w:val="28"/>
          <w:szCs w:val="28"/>
        </w:rPr>
        <w:t xml:space="preserve"> (нормативными правовыми актами Думы</w:t>
      </w:r>
      <w:r w:rsidR="006851B7" w:rsidRPr="00ED315C">
        <w:rPr>
          <w:bCs/>
          <w:sz w:val="28"/>
          <w:szCs w:val="28"/>
        </w:rPr>
        <w:t xml:space="preserve"> </w:t>
      </w:r>
      <w:r w:rsidR="00CD5150" w:rsidRPr="00ED315C">
        <w:rPr>
          <w:bCs/>
          <w:sz w:val="28"/>
          <w:szCs w:val="28"/>
        </w:rPr>
        <w:t>согласно Уставу городского округа</w:t>
      </w:r>
      <w:r w:rsidR="008813D4" w:rsidRPr="00ED315C">
        <w:rPr>
          <w:bCs/>
          <w:sz w:val="28"/>
          <w:szCs w:val="28"/>
        </w:rPr>
        <w:t>)</w:t>
      </w:r>
      <w:r w:rsidRPr="00ED315C">
        <w:rPr>
          <w:bCs/>
          <w:sz w:val="28"/>
          <w:szCs w:val="28"/>
        </w:rPr>
        <w:t xml:space="preserve"> в соответствии с федеральными законами.</w:t>
      </w:r>
    </w:p>
    <w:p w:rsidR="00D624EF" w:rsidRPr="00ED315C" w:rsidRDefault="00D624EF" w:rsidP="00ED20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315C">
        <w:rPr>
          <w:bCs/>
          <w:sz w:val="28"/>
          <w:szCs w:val="28"/>
        </w:rPr>
        <w:t>Кроме того, в части 2 ста</w:t>
      </w:r>
      <w:r w:rsidR="000D0A38" w:rsidRPr="00ED315C">
        <w:rPr>
          <w:bCs/>
          <w:sz w:val="28"/>
          <w:szCs w:val="28"/>
        </w:rPr>
        <w:t xml:space="preserve">тьи 25 Устава городского округа </w:t>
      </w:r>
      <w:r w:rsidRPr="00ED315C">
        <w:rPr>
          <w:bCs/>
          <w:sz w:val="28"/>
          <w:szCs w:val="28"/>
        </w:rPr>
        <w:t>установлено,</w:t>
      </w:r>
      <w:r w:rsidR="000D0A38" w:rsidRPr="00ED315C">
        <w:rPr>
          <w:bCs/>
          <w:sz w:val="28"/>
          <w:szCs w:val="28"/>
        </w:rPr>
        <w:t xml:space="preserve"> </w:t>
      </w:r>
      <w:r w:rsidRPr="00ED315C">
        <w:rPr>
          <w:bCs/>
          <w:sz w:val="28"/>
          <w:szCs w:val="28"/>
        </w:rPr>
        <w:t xml:space="preserve">что к иным полномочиям Думы относятся, в том числе, </w:t>
      </w:r>
      <w:r w:rsidRPr="00ED315C">
        <w:rPr>
          <w:sz w:val="28"/>
          <w:szCs w:val="28"/>
        </w:rPr>
        <w:t xml:space="preserve">принятие общеобязательных правил, регулирующих приватизацию муниципального имущества, в соответствии с федеральными законами; </w:t>
      </w:r>
      <w:r w:rsidRPr="00ED315C">
        <w:rPr>
          <w:b/>
          <w:sz w:val="28"/>
          <w:szCs w:val="28"/>
        </w:rPr>
        <w:t>утверждение программы приватизации муниципального имущества на очередной финансовый год и отчета об ее исполнении</w:t>
      </w:r>
      <w:r w:rsidRPr="00ED315C">
        <w:rPr>
          <w:sz w:val="28"/>
          <w:szCs w:val="28"/>
        </w:rPr>
        <w:t xml:space="preserve"> (</w:t>
      </w:r>
      <w:r w:rsidR="00CD5150" w:rsidRPr="00ED315C">
        <w:rPr>
          <w:sz w:val="28"/>
          <w:szCs w:val="28"/>
        </w:rPr>
        <w:t xml:space="preserve">соответственно пункты </w:t>
      </w:r>
      <w:r w:rsidRPr="00ED315C">
        <w:rPr>
          <w:sz w:val="28"/>
          <w:szCs w:val="28"/>
        </w:rPr>
        <w:t>12, 12.1.).</w:t>
      </w:r>
    </w:p>
    <w:p w:rsidR="001134EF" w:rsidRPr="00ED315C" w:rsidRDefault="001134EF" w:rsidP="00ED2010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D315C">
        <w:rPr>
          <w:sz w:val="28"/>
          <w:szCs w:val="28"/>
        </w:rPr>
        <w:t>Аналогично, в подпункте 13 пункта 11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 от 23.09.2015г. № 800, установлено, что к полномочиям Думы городского округа, в том числе, относится</w:t>
      </w:r>
      <w:r w:rsidR="006C6EAF" w:rsidRPr="00ED315C">
        <w:rPr>
          <w:sz w:val="28"/>
          <w:szCs w:val="28"/>
        </w:rPr>
        <w:t xml:space="preserve"> </w:t>
      </w:r>
      <w:r w:rsidRPr="00ED315C">
        <w:rPr>
          <w:b/>
          <w:bCs/>
          <w:sz w:val="28"/>
          <w:szCs w:val="28"/>
        </w:rPr>
        <w:t>утверждение программы приватизации муниципального имущества городского округа на очередной финансовый год и отчета об ее исполнении.</w:t>
      </w:r>
    </w:p>
    <w:p w:rsidR="00CD5150" w:rsidRPr="00ED315C" w:rsidRDefault="00CD5150" w:rsidP="00D428F1">
      <w:pPr>
        <w:shd w:val="clear" w:color="auto" w:fill="FFFFFF"/>
        <w:ind w:firstLine="696"/>
        <w:jc w:val="both"/>
        <w:rPr>
          <w:bCs/>
          <w:sz w:val="28"/>
          <w:szCs w:val="28"/>
        </w:rPr>
      </w:pPr>
      <w:r w:rsidRPr="00ED315C">
        <w:rPr>
          <w:sz w:val="28"/>
          <w:szCs w:val="28"/>
        </w:rPr>
        <w:t>В соответствии с пунктом</w:t>
      </w:r>
      <w:r w:rsidR="00CB03DA" w:rsidRPr="00ED315C">
        <w:rPr>
          <w:sz w:val="28"/>
          <w:szCs w:val="28"/>
        </w:rPr>
        <w:t xml:space="preserve"> 7 Положения о порядке и условиях приватизации муниципального имущества городского округа Тольятти, утвержденного решением Думы городского округа Тольятти от 15</w:t>
      </w:r>
      <w:r w:rsidR="00A2671A" w:rsidRPr="00ED315C">
        <w:rPr>
          <w:sz w:val="28"/>
          <w:szCs w:val="28"/>
        </w:rPr>
        <w:t>.03.</w:t>
      </w:r>
      <w:r w:rsidR="00CB03DA" w:rsidRPr="00ED315C">
        <w:rPr>
          <w:sz w:val="28"/>
          <w:szCs w:val="28"/>
        </w:rPr>
        <w:t>2014</w:t>
      </w:r>
      <w:r w:rsidR="00A2671A" w:rsidRPr="00ED315C">
        <w:rPr>
          <w:sz w:val="28"/>
          <w:szCs w:val="28"/>
        </w:rPr>
        <w:t>г.</w:t>
      </w:r>
      <w:r w:rsidR="00D428F1" w:rsidRPr="00ED315C">
        <w:rPr>
          <w:sz w:val="28"/>
          <w:szCs w:val="28"/>
        </w:rPr>
        <w:br/>
      </w:r>
      <w:r w:rsidR="00CB03DA" w:rsidRPr="00ED315C">
        <w:rPr>
          <w:sz w:val="28"/>
          <w:szCs w:val="28"/>
        </w:rPr>
        <w:lastRenderedPageBreak/>
        <w:t xml:space="preserve">№ 216 (далее – Положение о порядке и условиях приватизации), </w:t>
      </w:r>
      <w:r w:rsidRPr="00ED315C">
        <w:rPr>
          <w:b/>
          <w:bCs/>
          <w:sz w:val="28"/>
          <w:szCs w:val="28"/>
        </w:rPr>
        <w:t>Дума городского округа утверждает Программу приватизации муниципального имущества, изменения и дополнения в нее и отчет об ее исполнении.</w:t>
      </w:r>
      <w:r w:rsidRPr="00ED315C">
        <w:rPr>
          <w:bCs/>
          <w:sz w:val="28"/>
          <w:szCs w:val="28"/>
        </w:rPr>
        <w:t xml:space="preserve"> </w:t>
      </w:r>
    </w:p>
    <w:p w:rsidR="00183427" w:rsidRPr="00ED315C" w:rsidRDefault="00CD5150" w:rsidP="00ED2010">
      <w:pPr>
        <w:shd w:val="clear" w:color="auto" w:fill="FFFFFF"/>
        <w:tabs>
          <w:tab w:val="left" w:pos="3969"/>
        </w:tabs>
        <w:ind w:firstLine="696"/>
        <w:jc w:val="both"/>
        <w:rPr>
          <w:sz w:val="28"/>
          <w:szCs w:val="28"/>
        </w:rPr>
      </w:pPr>
      <w:r w:rsidRPr="00ED315C">
        <w:rPr>
          <w:sz w:val="28"/>
          <w:szCs w:val="28"/>
        </w:rPr>
        <w:t xml:space="preserve">Следовательно, </w:t>
      </w:r>
      <w:r w:rsidRPr="00ED315C">
        <w:rPr>
          <w:b/>
          <w:sz w:val="28"/>
          <w:szCs w:val="28"/>
        </w:rPr>
        <w:t xml:space="preserve">рассмотрение отчета </w:t>
      </w:r>
      <w:r w:rsidR="00E31FE7">
        <w:rPr>
          <w:b/>
          <w:sz w:val="28"/>
          <w:szCs w:val="28"/>
        </w:rPr>
        <w:t xml:space="preserve">администрации </w:t>
      </w:r>
      <w:r w:rsidRPr="00ED315C">
        <w:rPr>
          <w:b/>
          <w:sz w:val="28"/>
          <w:szCs w:val="28"/>
        </w:rPr>
        <w:t xml:space="preserve">городского округа Тольятти об исполнении Программы </w:t>
      </w:r>
      <w:r w:rsidRPr="00ED315C">
        <w:rPr>
          <w:b/>
          <w:bCs/>
          <w:sz w:val="28"/>
          <w:szCs w:val="28"/>
        </w:rPr>
        <w:t>приватизации муниципального имущества городского округа Тольятти за 201</w:t>
      </w:r>
      <w:r w:rsidR="000C2461">
        <w:rPr>
          <w:b/>
          <w:bCs/>
          <w:sz w:val="28"/>
          <w:szCs w:val="28"/>
        </w:rPr>
        <w:t>8</w:t>
      </w:r>
      <w:r w:rsidR="001134EF" w:rsidRPr="00ED315C">
        <w:rPr>
          <w:b/>
          <w:bCs/>
          <w:sz w:val="28"/>
          <w:szCs w:val="28"/>
        </w:rPr>
        <w:t xml:space="preserve"> </w:t>
      </w:r>
      <w:r w:rsidRPr="00ED315C">
        <w:rPr>
          <w:b/>
          <w:bCs/>
          <w:sz w:val="28"/>
          <w:szCs w:val="28"/>
        </w:rPr>
        <w:t xml:space="preserve">год </w:t>
      </w:r>
      <w:r w:rsidRPr="00ED315C">
        <w:rPr>
          <w:b/>
          <w:sz w:val="28"/>
          <w:szCs w:val="28"/>
        </w:rPr>
        <w:t>относится к компетенции Думы городского округа.</w:t>
      </w:r>
    </w:p>
    <w:p w:rsidR="0092019F" w:rsidRPr="00ED315C" w:rsidRDefault="00BF38E5" w:rsidP="00ED2010">
      <w:pPr>
        <w:shd w:val="clear" w:color="auto" w:fill="FFFFFF"/>
        <w:tabs>
          <w:tab w:val="left" w:pos="3969"/>
        </w:tabs>
        <w:ind w:firstLine="696"/>
        <w:jc w:val="both"/>
        <w:rPr>
          <w:sz w:val="28"/>
          <w:szCs w:val="28"/>
        </w:rPr>
      </w:pPr>
      <w:r w:rsidRPr="00ED315C">
        <w:rPr>
          <w:sz w:val="28"/>
          <w:szCs w:val="28"/>
        </w:rPr>
        <w:t xml:space="preserve">Согласно </w:t>
      </w:r>
      <w:r w:rsidR="0092019F" w:rsidRPr="00ED315C">
        <w:rPr>
          <w:sz w:val="28"/>
          <w:szCs w:val="28"/>
        </w:rPr>
        <w:t>под</w:t>
      </w:r>
      <w:r w:rsidRPr="00ED315C">
        <w:rPr>
          <w:sz w:val="28"/>
          <w:szCs w:val="28"/>
        </w:rPr>
        <w:t>пункту</w:t>
      </w:r>
      <w:r w:rsidR="0092019F" w:rsidRPr="00ED315C">
        <w:rPr>
          <w:sz w:val="28"/>
          <w:szCs w:val="28"/>
        </w:rPr>
        <w:t xml:space="preserve"> 3 пункта 8 </w:t>
      </w:r>
      <w:r w:rsidRPr="00ED315C">
        <w:rPr>
          <w:sz w:val="28"/>
          <w:szCs w:val="28"/>
        </w:rPr>
        <w:t xml:space="preserve">Положения о порядке и условиях </w:t>
      </w:r>
      <w:r w:rsidR="0092019F" w:rsidRPr="00ED315C">
        <w:rPr>
          <w:sz w:val="28"/>
          <w:szCs w:val="28"/>
        </w:rPr>
        <w:t xml:space="preserve">приватизации </w:t>
      </w:r>
      <w:r w:rsidR="00E31FE7">
        <w:rPr>
          <w:sz w:val="28"/>
          <w:szCs w:val="28"/>
        </w:rPr>
        <w:t xml:space="preserve">администрация </w:t>
      </w:r>
      <w:r w:rsidRPr="00ED315C">
        <w:rPr>
          <w:sz w:val="28"/>
          <w:szCs w:val="28"/>
        </w:rPr>
        <w:t xml:space="preserve">городского округа представляет в Думу городского округа </w:t>
      </w:r>
      <w:r w:rsidR="0092019F" w:rsidRPr="00ED315C">
        <w:rPr>
          <w:sz w:val="28"/>
          <w:szCs w:val="28"/>
        </w:rPr>
        <w:t xml:space="preserve">отчет о выполнении Программы приватизации за прошедший год </w:t>
      </w:r>
      <w:r w:rsidR="0092019F" w:rsidRPr="00ED315C">
        <w:rPr>
          <w:b/>
          <w:sz w:val="28"/>
          <w:szCs w:val="28"/>
        </w:rPr>
        <w:t xml:space="preserve">в составе материалов и документов, рассматриваемых при утверждении годового отчета об исполнении бюджета городского округа Тольятти. </w:t>
      </w:r>
    </w:p>
    <w:p w:rsidR="0086307C" w:rsidRDefault="0086307C" w:rsidP="00ED2010">
      <w:pPr>
        <w:shd w:val="clear" w:color="auto" w:fill="FFFFFF"/>
        <w:tabs>
          <w:tab w:val="left" w:pos="3969"/>
        </w:tabs>
        <w:ind w:firstLine="696"/>
        <w:jc w:val="both"/>
        <w:rPr>
          <w:b/>
          <w:sz w:val="28"/>
          <w:szCs w:val="28"/>
        </w:rPr>
      </w:pPr>
      <w:r w:rsidRPr="00ED315C">
        <w:rPr>
          <w:sz w:val="28"/>
          <w:szCs w:val="28"/>
        </w:rPr>
        <w:t xml:space="preserve">Необходимо отметить, что в части 1 статьи 74 Устава городского округа установлено, что проект решения Думы об утверждении отчета об исполнении бюджета, иные документы, предусмотренные бюджетным законодательством, представляются </w:t>
      </w:r>
      <w:r w:rsidR="003C1454">
        <w:rPr>
          <w:sz w:val="28"/>
          <w:szCs w:val="28"/>
        </w:rPr>
        <w:t xml:space="preserve">администрацией </w:t>
      </w:r>
      <w:r w:rsidRPr="00ED315C">
        <w:rPr>
          <w:sz w:val="28"/>
          <w:szCs w:val="28"/>
        </w:rPr>
        <w:t xml:space="preserve">городского округа в Думу </w:t>
      </w:r>
      <w:r w:rsidRPr="00ED315C">
        <w:rPr>
          <w:b/>
          <w:sz w:val="28"/>
          <w:szCs w:val="28"/>
        </w:rPr>
        <w:t>не позднее</w:t>
      </w:r>
      <w:r w:rsidR="007672F4" w:rsidRPr="00ED315C">
        <w:rPr>
          <w:b/>
          <w:sz w:val="28"/>
          <w:szCs w:val="28"/>
        </w:rPr>
        <w:t xml:space="preserve"> 01 мая текущего года.</w:t>
      </w:r>
    </w:p>
    <w:p w:rsidR="00B96AAB" w:rsidRPr="002B1890" w:rsidRDefault="00B96AAB" w:rsidP="00ED2010">
      <w:pPr>
        <w:shd w:val="clear" w:color="auto" w:fill="FFFFFF"/>
        <w:tabs>
          <w:tab w:val="left" w:pos="3969"/>
        </w:tabs>
        <w:ind w:firstLine="696"/>
        <w:jc w:val="both"/>
        <w:rPr>
          <w:sz w:val="28"/>
          <w:szCs w:val="28"/>
        </w:rPr>
      </w:pPr>
      <w:r w:rsidRPr="00B96AAB">
        <w:rPr>
          <w:sz w:val="28"/>
          <w:szCs w:val="28"/>
        </w:rPr>
        <w:t>Решение</w:t>
      </w:r>
      <w:r w:rsidR="00173C67">
        <w:rPr>
          <w:sz w:val="28"/>
          <w:szCs w:val="28"/>
        </w:rPr>
        <w:t xml:space="preserve">м </w:t>
      </w:r>
      <w:r w:rsidRPr="00B96AAB">
        <w:rPr>
          <w:sz w:val="28"/>
          <w:szCs w:val="28"/>
        </w:rPr>
        <w:t>Думы городского округа Тольятти</w:t>
      </w:r>
      <w:r w:rsidR="00173C67">
        <w:rPr>
          <w:sz w:val="28"/>
          <w:szCs w:val="28"/>
        </w:rPr>
        <w:t xml:space="preserve"> </w:t>
      </w:r>
      <w:r w:rsidRPr="00B96AAB">
        <w:rPr>
          <w:sz w:val="28"/>
          <w:szCs w:val="28"/>
        </w:rPr>
        <w:t>от 24.01.2018</w:t>
      </w:r>
      <w:r w:rsidR="00173C67">
        <w:rPr>
          <w:sz w:val="28"/>
          <w:szCs w:val="28"/>
        </w:rPr>
        <w:t xml:space="preserve">г. № </w:t>
      </w:r>
      <w:r w:rsidRPr="00B96AAB">
        <w:rPr>
          <w:sz w:val="28"/>
          <w:szCs w:val="28"/>
        </w:rPr>
        <w:t>1633</w:t>
      </w:r>
      <w:r w:rsidR="00173C67">
        <w:rPr>
          <w:sz w:val="28"/>
          <w:szCs w:val="28"/>
        </w:rPr>
        <w:t xml:space="preserve"> утверждено Положение </w:t>
      </w:r>
      <w:r w:rsidRPr="00B96AAB">
        <w:rPr>
          <w:sz w:val="28"/>
          <w:szCs w:val="28"/>
        </w:rPr>
        <w:t>о разработке Программы приватизации муниципального имущества городского округа Тольятти</w:t>
      </w:r>
      <w:r w:rsidR="002B1890">
        <w:rPr>
          <w:sz w:val="28"/>
          <w:szCs w:val="28"/>
        </w:rPr>
        <w:t xml:space="preserve"> (далее – Положение о разработке Программы приватизации)</w:t>
      </w:r>
      <w:r w:rsidR="00173C67">
        <w:rPr>
          <w:sz w:val="28"/>
          <w:szCs w:val="28"/>
        </w:rPr>
        <w:t xml:space="preserve">, согласно которому </w:t>
      </w:r>
      <w:r w:rsidR="00173C67" w:rsidRPr="000C2461">
        <w:rPr>
          <w:b/>
          <w:sz w:val="28"/>
          <w:szCs w:val="28"/>
        </w:rPr>
        <w:t xml:space="preserve">отчет </w:t>
      </w:r>
      <w:r w:rsidRPr="000C2461">
        <w:rPr>
          <w:b/>
          <w:sz w:val="28"/>
          <w:szCs w:val="28"/>
        </w:rPr>
        <w:t>о выполнении программы приватизации за прошедший год администрация направляет в Думу городского округа для утверждения в составе материалов и документов, рассматриваемых при утверждении годового отчета об исполнении бюджета городского округа Тольятти.</w:t>
      </w:r>
    </w:p>
    <w:p w:rsidR="00950DD7" w:rsidRDefault="00950DD7" w:rsidP="00B96AAB">
      <w:pPr>
        <w:shd w:val="clear" w:color="auto" w:fill="FFFFFF"/>
        <w:tabs>
          <w:tab w:val="left" w:pos="3969"/>
        </w:tabs>
        <w:ind w:firstLine="696"/>
        <w:jc w:val="both"/>
        <w:rPr>
          <w:bCs/>
          <w:sz w:val="28"/>
          <w:szCs w:val="28"/>
        </w:rPr>
      </w:pPr>
      <w:r w:rsidRPr="00ED315C">
        <w:rPr>
          <w:sz w:val="28"/>
          <w:szCs w:val="28"/>
        </w:rPr>
        <w:t>Проект решения Думы городского округа Тольятти</w:t>
      </w:r>
      <w:r w:rsidR="00B96AAB">
        <w:rPr>
          <w:sz w:val="28"/>
          <w:szCs w:val="28"/>
        </w:rPr>
        <w:t xml:space="preserve"> </w:t>
      </w:r>
      <w:r w:rsidR="00B96AAB" w:rsidRPr="00B96AAB">
        <w:rPr>
          <w:sz w:val="28"/>
          <w:szCs w:val="28"/>
        </w:rPr>
        <w:t>«Об отчете администрации городского округа Тольятти об исполнении Программы приватизации муниципального имущества городского округа Тольятти за 201</w:t>
      </w:r>
      <w:r w:rsidR="000C2461">
        <w:rPr>
          <w:sz w:val="28"/>
          <w:szCs w:val="28"/>
        </w:rPr>
        <w:t>8</w:t>
      </w:r>
      <w:r w:rsidR="00B96AAB" w:rsidRPr="00B96AAB">
        <w:rPr>
          <w:sz w:val="28"/>
          <w:szCs w:val="28"/>
        </w:rPr>
        <w:t xml:space="preserve"> год, утвержденной решением Думы городского округа Тольятти от </w:t>
      </w:r>
      <w:r w:rsidR="000C2461">
        <w:rPr>
          <w:sz w:val="28"/>
          <w:szCs w:val="28"/>
        </w:rPr>
        <w:t>08</w:t>
      </w:r>
      <w:r w:rsidR="00B96AAB" w:rsidRPr="00B96AAB">
        <w:rPr>
          <w:sz w:val="28"/>
          <w:szCs w:val="28"/>
        </w:rPr>
        <w:t>.11.201</w:t>
      </w:r>
      <w:r w:rsidR="000C2461">
        <w:rPr>
          <w:sz w:val="28"/>
          <w:szCs w:val="28"/>
        </w:rPr>
        <w:t>7</w:t>
      </w:r>
      <w:r w:rsidR="00B96AAB" w:rsidRPr="00B96AAB">
        <w:rPr>
          <w:sz w:val="28"/>
          <w:szCs w:val="28"/>
        </w:rPr>
        <w:t xml:space="preserve">г. № </w:t>
      </w:r>
      <w:r w:rsidR="000C2461">
        <w:rPr>
          <w:sz w:val="28"/>
          <w:szCs w:val="28"/>
        </w:rPr>
        <w:t>1581</w:t>
      </w:r>
      <w:r w:rsidR="00B96AAB" w:rsidRPr="00B96AAB">
        <w:rPr>
          <w:sz w:val="28"/>
          <w:szCs w:val="28"/>
        </w:rPr>
        <w:t>»</w:t>
      </w:r>
      <w:r w:rsidR="00B96AAB">
        <w:rPr>
          <w:sz w:val="28"/>
          <w:szCs w:val="28"/>
        </w:rPr>
        <w:t xml:space="preserve"> </w:t>
      </w:r>
      <w:r w:rsidRPr="00ED315C">
        <w:rPr>
          <w:sz w:val="28"/>
          <w:szCs w:val="28"/>
        </w:rPr>
        <w:t xml:space="preserve">поступил в Думу городского округа </w:t>
      </w:r>
      <w:r w:rsidR="000C2461">
        <w:rPr>
          <w:b/>
          <w:sz w:val="28"/>
          <w:szCs w:val="28"/>
        </w:rPr>
        <w:t>29</w:t>
      </w:r>
      <w:r w:rsidRPr="00ED315C">
        <w:rPr>
          <w:b/>
          <w:sz w:val="28"/>
          <w:szCs w:val="28"/>
        </w:rPr>
        <w:t>.</w:t>
      </w:r>
      <w:r w:rsidR="00E31FE7">
        <w:rPr>
          <w:b/>
          <w:sz w:val="28"/>
          <w:szCs w:val="28"/>
        </w:rPr>
        <w:t>0</w:t>
      </w:r>
      <w:r w:rsidR="000C2461">
        <w:rPr>
          <w:b/>
          <w:sz w:val="28"/>
          <w:szCs w:val="28"/>
        </w:rPr>
        <w:t>3</w:t>
      </w:r>
      <w:r w:rsidRPr="00ED315C">
        <w:rPr>
          <w:b/>
          <w:sz w:val="28"/>
          <w:szCs w:val="28"/>
        </w:rPr>
        <w:t>.201</w:t>
      </w:r>
      <w:r w:rsidR="000C2461">
        <w:rPr>
          <w:b/>
          <w:sz w:val="28"/>
          <w:szCs w:val="28"/>
        </w:rPr>
        <w:t>9</w:t>
      </w:r>
      <w:r w:rsidR="002101DD" w:rsidRPr="00ED315C">
        <w:rPr>
          <w:b/>
          <w:sz w:val="28"/>
          <w:szCs w:val="28"/>
        </w:rPr>
        <w:t>г</w:t>
      </w:r>
      <w:r w:rsidR="006851B7" w:rsidRPr="00ED315C">
        <w:rPr>
          <w:b/>
          <w:sz w:val="28"/>
          <w:szCs w:val="28"/>
        </w:rPr>
        <w:t>.</w:t>
      </w:r>
      <w:r w:rsidR="000D0A38" w:rsidRPr="00ED315C">
        <w:rPr>
          <w:b/>
          <w:sz w:val="28"/>
          <w:szCs w:val="28"/>
        </w:rPr>
        <w:t xml:space="preserve">, </w:t>
      </w:r>
      <w:r w:rsidR="000D0A38" w:rsidRPr="00ED315C">
        <w:rPr>
          <w:sz w:val="28"/>
          <w:szCs w:val="28"/>
        </w:rPr>
        <w:t xml:space="preserve">как самостоятельный документ, отдельно от материалов и документов, </w:t>
      </w:r>
      <w:r w:rsidR="000D0A38" w:rsidRPr="00ED315C">
        <w:rPr>
          <w:bCs/>
          <w:sz w:val="28"/>
          <w:szCs w:val="28"/>
        </w:rPr>
        <w:t>рассматриваемых при утверждении годового отчета об исполнении бюджета городского округа Тольятти.</w:t>
      </w:r>
    </w:p>
    <w:p w:rsidR="007441AA" w:rsidRPr="007441AA" w:rsidRDefault="003306B3" w:rsidP="007441AA">
      <w:pPr>
        <w:shd w:val="clear" w:color="auto" w:fill="FFFFFF"/>
        <w:ind w:firstLine="696"/>
        <w:jc w:val="both"/>
        <w:rPr>
          <w:sz w:val="28"/>
          <w:szCs w:val="28"/>
        </w:rPr>
      </w:pPr>
      <w:r w:rsidRPr="00ED315C">
        <w:rPr>
          <w:bCs/>
          <w:sz w:val="28"/>
          <w:szCs w:val="28"/>
        </w:rPr>
        <w:t>Программа приватизации муниципального имущества городского округа Тольятти на 201</w:t>
      </w:r>
      <w:r w:rsidR="00D7480B">
        <w:rPr>
          <w:bCs/>
          <w:sz w:val="28"/>
          <w:szCs w:val="28"/>
        </w:rPr>
        <w:t xml:space="preserve">8 </w:t>
      </w:r>
      <w:r w:rsidRPr="00ED315C">
        <w:rPr>
          <w:bCs/>
          <w:sz w:val="28"/>
          <w:szCs w:val="28"/>
        </w:rPr>
        <w:t xml:space="preserve">год утверждена </w:t>
      </w:r>
      <w:r w:rsidRPr="00ED315C">
        <w:rPr>
          <w:sz w:val="28"/>
          <w:szCs w:val="28"/>
        </w:rPr>
        <w:t xml:space="preserve">решением Думы городского округа Тольятти от </w:t>
      </w:r>
      <w:r w:rsidR="00D7480B">
        <w:rPr>
          <w:sz w:val="28"/>
          <w:szCs w:val="28"/>
        </w:rPr>
        <w:t>08</w:t>
      </w:r>
      <w:r w:rsidR="00DE3795" w:rsidRPr="00ED315C">
        <w:rPr>
          <w:sz w:val="28"/>
          <w:szCs w:val="28"/>
        </w:rPr>
        <w:t>.11.</w:t>
      </w:r>
      <w:r w:rsidR="00F50726" w:rsidRPr="00ED315C">
        <w:rPr>
          <w:sz w:val="28"/>
          <w:szCs w:val="28"/>
        </w:rPr>
        <w:t>201</w:t>
      </w:r>
      <w:r w:rsidR="00D7480B">
        <w:rPr>
          <w:sz w:val="28"/>
          <w:szCs w:val="28"/>
        </w:rPr>
        <w:t>7</w:t>
      </w:r>
      <w:r w:rsidR="00F50726" w:rsidRPr="00ED315C">
        <w:rPr>
          <w:sz w:val="28"/>
          <w:szCs w:val="28"/>
        </w:rPr>
        <w:t>г</w:t>
      </w:r>
      <w:r w:rsidR="00DE3795" w:rsidRPr="00ED315C">
        <w:rPr>
          <w:sz w:val="28"/>
          <w:szCs w:val="28"/>
        </w:rPr>
        <w:t xml:space="preserve">. </w:t>
      </w:r>
      <w:r w:rsidR="00F50726" w:rsidRPr="00ED315C">
        <w:rPr>
          <w:sz w:val="28"/>
          <w:szCs w:val="28"/>
        </w:rPr>
        <w:t xml:space="preserve">№ </w:t>
      </w:r>
      <w:r w:rsidR="00D7480B">
        <w:rPr>
          <w:sz w:val="28"/>
          <w:szCs w:val="28"/>
        </w:rPr>
        <w:t xml:space="preserve">1581 </w:t>
      </w:r>
      <w:r w:rsidR="003F4506" w:rsidRPr="00ED315C">
        <w:rPr>
          <w:sz w:val="28"/>
          <w:szCs w:val="28"/>
        </w:rPr>
        <w:t>(далее – Программа приватизации</w:t>
      </w:r>
      <w:r w:rsidR="00D7480B">
        <w:rPr>
          <w:sz w:val="28"/>
          <w:szCs w:val="28"/>
        </w:rPr>
        <w:t xml:space="preserve"> на 2018 год</w:t>
      </w:r>
      <w:r w:rsidR="003F4506" w:rsidRPr="00ED315C">
        <w:rPr>
          <w:sz w:val="28"/>
          <w:szCs w:val="28"/>
        </w:rPr>
        <w:t>)</w:t>
      </w:r>
      <w:r w:rsidRPr="00ED315C">
        <w:rPr>
          <w:sz w:val="28"/>
          <w:szCs w:val="28"/>
        </w:rPr>
        <w:t>.</w:t>
      </w:r>
      <w:r w:rsidR="00D7480B">
        <w:rPr>
          <w:sz w:val="28"/>
          <w:szCs w:val="28"/>
        </w:rPr>
        <w:t xml:space="preserve"> Р</w:t>
      </w:r>
      <w:r w:rsidR="00D7480B" w:rsidRPr="00D7480B">
        <w:rPr>
          <w:sz w:val="28"/>
          <w:szCs w:val="28"/>
        </w:rPr>
        <w:t>ешение</w:t>
      </w:r>
      <w:r w:rsidR="00D7480B">
        <w:rPr>
          <w:sz w:val="28"/>
          <w:szCs w:val="28"/>
        </w:rPr>
        <w:t xml:space="preserve">м </w:t>
      </w:r>
      <w:r w:rsidR="00D7480B" w:rsidRPr="00D7480B">
        <w:rPr>
          <w:sz w:val="28"/>
          <w:szCs w:val="28"/>
        </w:rPr>
        <w:t>Думы городского округа Тольятти</w:t>
      </w:r>
      <w:r w:rsidR="00D7480B">
        <w:rPr>
          <w:sz w:val="28"/>
          <w:szCs w:val="28"/>
        </w:rPr>
        <w:t xml:space="preserve"> </w:t>
      </w:r>
      <w:r w:rsidR="00D7480B" w:rsidRPr="00D7480B">
        <w:rPr>
          <w:sz w:val="28"/>
          <w:szCs w:val="28"/>
        </w:rPr>
        <w:t>от 25.04.2018</w:t>
      </w:r>
      <w:r w:rsidR="00D7480B">
        <w:rPr>
          <w:sz w:val="28"/>
          <w:szCs w:val="28"/>
        </w:rPr>
        <w:t xml:space="preserve">г. № </w:t>
      </w:r>
      <w:r w:rsidR="00D7480B" w:rsidRPr="00D7480B">
        <w:rPr>
          <w:sz w:val="28"/>
          <w:szCs w:val="28"/>
        </w:rPr>
        <w:t>1721</w:t>
      </w:r>
      <w:r w:rsidR="00D7480B">
        <w:rPr>
          <w:sz w:val="28"/>
          <w:szCs w:val="28"/>
        </w:rPr>
        <w:t xml:space="preserve"> </w:t>
      </w:r>
      <w:r w:rsidR="0020640A">
        <w:rPr>
          <w:sz w:val="28"/>
          <w:szCs w:val="28"/>
        </w:rPr>
        <w:t>в Программу приватизации</w:t>
      </w:r>
      <w:r w:rsidR="00D7480B">
        <w:rPr>
          <w:sz w:val="28"/>
          <w:szCs w:val="28"/>
        </w:rPr>
        <w:t xml:space="preserve"> на 2018 год </w:t>
      </w:r>
      <w:r w:rsidR="0020640A">
        <w:rPr>
          <w:sz w:val="28"/>
          <w:szCs w:val="28"/>
        </w:rPr>
        <w:t>были внесены изменения.</w:t>
      </w:r>
    </w:p>
    <w:p w:rsidR="006C16F5" w:rsidRPr="006C16F5" w:rsidRDefault="00FD6CD3" w:rsidP="006C16F5">
      <w:pPr>
        <w:shd w:val="clear" w:color="auto" w:fill="FFFFFF"/>
        <w:ind w:firstLine="696"/>
        <w:jc w:val="both"/>
        <w:rPr>
          <w:spacing w:val="-4"/>
          <w:sz w:val="28"/>
          <w:szCs w:val="28"/>
        </w:rPr>
      </w:pPr>
      <w:r w:rsidRPr="00ED315C">
        <w:rPr>
          <w:spacing w:val="-4"/>
          <w:sz w:val="28"/>
          <w:szCs w:val="28"/>
        </w:rPr>
        <w:t>Положением о разработке Программы приватизации</w:t>
      </w:r>
      <w:r w:rsidR="007E10DA" w:rsidRPr="00ED315C">
        <w:rPr>
          <w:spacing w:val="-4"/>
          <w:sz w:val="28"/>
          <w:szCs w:val="28"/>
        </w:rPr>
        <w:t xml:space="preserve"> </w:t>
      </w:r>
      <w:r w:rsidRPr="00ED315C">
        <w:rPr>
          <w:spacing w:val="-3"/>
          <w:sz w:val="28"/>
          <w:szCs w:val="28"/>
        </w:rPr>
        <w:t>определены требования, предъ</w:t>
      </w:r>
      <w:r w:rsidR="00843BAA" w:rsidRPr="00ED315C">
        <w:rPr>
          <w:spacing w:val="-3"/>
          <w:sz w:val="28"/>
          <w:szCs w:val="28"/>
        </w:rPr>
        <w:t>являемые к содержанию отчета об</w:t>
      </w:r>
      <w:r w:rsidRPr="00ED315C">
        <w:rPr>
          <w:spacing w:val="-3"/>
          <w:sz w:val="28"/>
          <w:szCs w:val="28"/>
        </w:rPr>
        <w:t xml:space="preserve"> </w:t>
      </w:r>
      <w:r w:rsidRPr="00ED315C">
        <w:rPr>
          <w:spacing w:val="-4"/>
          <w:sz w:val="28"/>
          <w:szCs w:val="28"/>
        </w:rPr>
        <w:t>исполнении Программы приватизации муниципального имущества</w:t>
      </w:r>
      <w:r w:rsidR="0020640A">
        <w:rPr>
          <w:spacing w:val="-4"/>
          <w:sz w:val="28"/>
          <w:szCs w:val="28"/>
        </w:rPr>
        <w:t xml:space="preserve">: отчет </w:t>
      </w:r>
      <w:r w:rsidR="006C16F5" w:rsidRPr="006C16F5">
        <w:rPr>
          <w:spacing w:val="-4"/>
          <w:sz w:val="28"/>
          <w:szCs w:val="28"/>
        </w:rPr>
        <w:t xml:space="preserve">о выполнении программы приватизации за прошедший год содержит перечень приватизированных муниципальных предприятий (имущественных комплексов муниципальных предприятий), преобразованных в акционерные общества, общества с </w:t>
      </w:r>
      <w:r w:rsidR="006C16F5" w:rsidRPr="006C16F5">
        <w:rPr>
          <w:spacing w:val="-4"/>
          <w:sz w:val="28"/>
          <w:szCs w:val="28"/>
        </w:rPr>
        <w:lastRenderedPageBreak/>
        <w:t>ограниченной ответственностью, акций акционерных обществ, долей в уставных капиталах обществ с ограниченной ответственностью и иного муниципального имущества с указанием способа, срока, цены сделки приватизации, средств, поступивших в бюджет городского округа Тольятти.</w:t>
      </w:r>
    </w:p>
    <w:p w:rsidR="00FD6CD3" w:rsidRPr="00B84708" w:rsidRDefault="00FD6CD3" w:rsidP="00ED2010">
      <w:pPr>
        <w:shd w:val="clear" w:color="auto" w:fill="FFFFFF"/>
        <w:ind w:firstLine="691"/>
        <w:jc w:val="both"/>
        <w:rPr>
          <w:b/>
          <w:sz w:val="28"/>
          <w:szCs w:val="28"/>
        </w:rPr>
      </w:pPr>
      <w:r w:rsidRPr="00B84708">
        <w:rPr>
          <w:b/>
          <w:spacing w:val="-5"/>
          <w:sz w:val="28"/>
          <w:szCs w:val="28"/>
        </w:rPr>
        <w:t xml:space="preserve">По своему содержанию отчет </w:t>
      </w:r>
      <w:r w:rsidR="00777DB1" w:rsidRPr="00B84708">
        <w:rPr>
          <w:b/>
          <w:spacing w:val="-5"/>
          <w:sz w:val="28"/>
          <w:szCs w:val="28"/>
        </w:rPr>
        <w:t xml:space="preserve">администрации </w:t>
      </w:r>
      <w:r w:rsidR="00C81854" w:rsidRPr="00B84708">
        <w:rPr>
          <w:b/>
          <w:spacing w:val="-5"/>
          <w:sz w:val="28"/>
          <w:szCs w:val="28"/>
        </w:rPr>
        <w:t>городского округа об исполнении</w:t>
      </w:r>
      <w:r w:rsidRPr="00B84708">
        <w:rPr>
          <w:b/>
          <w:spacing w:val="-5"/>
          <w:sz w:val="28"/>
          <w:szCs w:val="28"/>
        </w:rPr>
        <w:t xml:space="preserve"> Программы приватизации муниципального имущества </w:t>
      </w:r>
      <w:r w:rsidRPr="00B84708">
        <w:rPr>
          <w:b/>
          <w:sz w:val="28"/>
          <w:szCs w:val="28"/>
        </w:rPr>
        <w:t>городского округа Толья</w:t>
      </w:r>
      <w:r w:rsidR="00C81854" w:rsidRPr="00B84708">
        <w:rPr>
          <w:b/>
          <w:sz w:val="28"/>
          <w:szCs w:val="28"/>
        </w:rPr>
        <w:t>тти за 201</w:t>
      </w:r>
      <w:r w:rsidR="004452F4">
        <w:rPr>
          <w:b/>
          <w:sz w:val="28"/>
          <w:szCs w:val="28"/>
        </w:rPr>
        <w:t>8</w:t>
      </w:r>
      <w:r w:rsidRPr="00B84708">
        <w:rPr>
          <w:b/>
          <w:sz w:val="28"/>
          <w:szCs w:val="28"/>
        </w:rPr>
        <w:t xml:space="preserve"> </w:t>
      </w:r>
      <w:r w:rsidR="007C0BAC" w:rsidRPr="00B84708">
        <w:rPr>
          <w:b/>
          <w:sz w:val="28"/>
          <w:szCs w:val="28"/>
        </w:rPr>
        <w:t>год соответствует вышеназванным</w:t>
      </w:r>
      <w:r w:rsidRPr="00B84708">
        <w:rPr>
          <w:b/>
          <w:sz w:val="28"/>
          <w:szCs w:val="28"/>
        </w:rPr>
        <w:t xml:space="preserve"> требованиям.</w:t>
      </w:r>
    </w:p>
    <w:p w:rsidR="00632C8B" w:rsidRDefault="00632C8B" w:rsidP="00ED2010">
      <w:pPr>
        <w:ind w:firstLine="709"/>
        <w:jc w:val="both"/>
        <w:rPr>
          <w:sz w:val="28"/>
          <w:szCs w:val="28"/>
        </w:rPr>
      </w:pPr>
      <w:r w:rsidRPr="00ED315C">
        <w:rPr>
          <w:sz w:val="28"/>
          <w:szCs w:val="28"/>
        </w:rPr>
        <w:t xml:space="preserve">В представленном </w:t>
      </w:r>
      <w:r w:rsidR="00DB4A94" w:rsidRPr="00ED315C">
        <w:rPr>
          <w:sz w:val="28"/>
          <w:szCs w:val="28"/>
        </w:rPr>
        <w:t>отчете об исполнении Программы приватизации за 201</w:t>
      </w:r>
      <w:r w:rsidR="00B02965">
        <w:rPr>
          <w:sz w:val="28"/>
          <w:szCs w:val="28"/>
        </w:rPr>
        <w:t xml:space="preserve">8 </w:t>
      </w:r>
      <w:r w:rsidR="00DB4A94" w:rsidRPr="00ED315C">
        <w:rPr>
          <w:sz w:val="28"/>
          <w:szCs w:val="28"/>
        </w:rPr>
        <w:t>год п</w:t>
      </w:r>
      <w:r w:rsidRPr="00ED315C">
        <w:rPr>
          <w:sz w:val="28"/>
          <w:szCs w:val="28"/>
        </w:rPr>
        <w:t>еречисляется, в том числе, муниципальное имущество, в отношении которого приняты решения об условиях приватизации,</w:t>
      </w:r>
      <w:r w:rsidR="0005293E">
        <w:rPr>
          <w:sz w:val="28"/>
          <w:szCs w:val="28"/>
        </w:rPr>
        <w:t xml:space="preserve"> </w:t>
      </w:r>
      <w:r w:rsidRPr="00ED315C">
        <w:rPr>
          <w:sz w:val="28"/>
          <w:szCs w:val="28"/>
        </w:rPr>
        <w:t xml:space="preserve">но </w:t>
      </w:r>
      <w:r w:rsidR="00891857">
        <w:rPr>
          <w:sz w:val="28"/>
          <w:szCs w:val="28"/>
        </w:rPr>
        <w:t>торги не состоялись</w:t>
      </w:r>
      <w:r w:rsidR="0005293E">
        <w:rPr>
          <w:sz w:val="28"/>
          <w:szCs w:val="28"/>
        </w:rPr>
        <w:t xml:space="preserve">, </w:t>
      </w:r>
      <w:r w:rsidR="00891857">
        <w:rPr>
          <w:sz w:val="28"/>
          <w:szCs w:val="28"/>
        </w:rPr>
        <w:t xml:space="preserve">а также о муниципальном имуществе, </w:t>
      </w:r>
      <w:r w:rsidR="00367F60" w:rsidRPr="00ED315C">
        <w:rPr>
          <w:sz w:val="28"/>
          <w:szCs w:val="28"/>
        </w:rPr>
        <w:t>включенно</w:t>
      </w:r>
      <w:r w:rsidR="00891857">
        <w:rPr>
          <w:sz w:val="28"/>
          <w:szCs w:val="28"/>
        </w:rPr>
        <w:t xml:space="preserve">м </w:t>
      </w:r>
      <w:r w:rsidR="00367F60" w:rsidRPr="00ED315C">
        <w:rPr>
          <w:sz w:val="28"/>
          <w:szCs w:val="28"/>
        </w:rPr>
        <w:t xml:space="preserve">либо </w:t>
      </w:r>
      <w:r w:rsidRPr="00ED315C">
        <w:rPr>
          <w:sz w:val="28"/>
          <w:szCs w:val="28"/>
        </w:rPr>
        <w:t>планируемо</w:t>
      </w:r>
      <w:r w:rsidR="00891857">
        <w:rPr>
          <w:sz w:val="28"/>
          <w:szCs w:val="28"/>
        </w:rPr>
        <w:t xml:space="preserve">м </w:t>
      </w:r>
      <w:r w:rsidRPr="00ED315C">
        <w:rPr>
          <w:sz w:val="28"/>
          <w:szCs w:val="28"/>
        </w:rPr>
        <w:t>для включения в Программу приватизации</w:t>
      </w:r>
      <w:r w:rsidR="001D05A3" w:rsidRPr="00ED315C">
        <w:rPr>
          <w:sz w:val="28"/>
          <w:szCs w:val="28"/>
        </w:rPr>
        <w:t xml:space="preserve"> муниципального имущества городского округа Тольятти</w:t>
      </w:r>
      <w:r w:rsidRPr="00ED315C">
        <w:rPr>
          <w:sz w:val="28"/>
          <w:szCs w:val="28"/>
        </w:rPr>
        <w:t xml:space="preserve"> на 201</w:t>
      </w:r>
      <w:r w:rsidR="00D13487">
        <w:rPr>
          <w:sz w:val="28"/>
          <w:szCs w:val="28"/>
        </w:rPr>
        <w:t>9</w:t>
      </w:r>
      <w:r w:rsidR="0005293E">
        <w:rPr>
          <w:sz w:val="28"/>
          <w:szCs w:val="28"/>
        </w:rPr>
        <w:t xml:space="preserve"> </w:t>
      </w:r>
      <w:r w:rsidRPr="00ED315C">
        <w:rPr>
          <w:sz w:val="28"/>
          <w:szCs w:val="28"/>
        </w:rPr>
        <w:t>год</w:t>
      </w:r>
      <w:r w:rsidR="001D05A3" w:rsidRPr="00ED315C">
        <w:rPr>
          <w:sz w:val="28"/>
          <w:szCs w:val="28"/>
        </w:rPr>
        <w:t>, утвержденную решением Думы городского округа от</w:t>
      </w:r>
      <w:r w:rsidR="00D13487">
        <w:rPr>
          <w:sz w:val="28"/>
          <w:szCs w:val="28"/>
        </w:rPr>
        <w:t xml:space="preserve"> </w:t>
      </w:r>
      <w:r w:rsidR="00D13487" w:rsidRPr="00D13487">
        <w:rPr>
          <w:sz w:val="28"/>
          <w:szCs w:val="28"/>
        </w:rPr>
        <w:t>14.11.2018</w:t>
      </w:r>
      <w:r w:rsidR="00D13487">
        <w:rPr>
          <w:sz w:val="28"/>
          <w:szCs w:val="28"/>
        </w:rPr>
        <w:t xml:space="preserve">г. № </w:t>
      </w:r>
      <w:r w:rsidR="00D13487" w:rsidRPr="00D13487">
        <w:rPr>
          <w:sz w:val="28"/>
          <w:szCs w:val="28"/>
        </w:rPr>
        <w:t>53</w:t>
      </w:r>
      <w:r w:rsidR="00D13487">
        <w:rPr>
          <w:sz w:val="28"/>
          <w:szCs w:val="28"/>
        </w:rPr>
        <w:t xml:space="preserve"> </w:t>
      </w:r>
      <w:r w:rsidR="000D120F" w:rsidRPr="00ED315C">
        <w:rPr>
          <w:sz w:val="28"/>
          <w:szCs w:val="28"/>
        </w:rPr>
        <w:t>(далее – Программа приватизации на 201</w:t>
      </w:r>
      <w:r w:rsidR="00D13487">
        <w:rPr>
          <w:sz w:val="28"/>
          <w:szCs w:val="28"/>
        </w:rPr>
        <w:t>9</w:t>
      </w:r>
      <w:r w:rsidR="000D120F" w:rsidRPr="00ED315C">
        <w:rPr>
          <w:sz w:val="28"/>
          <w:szCs w:val="28"/>
        </w:rPr>
        <w:t xml:space="preserve"> год)</w:t>
      </w:r>
      <w:r w:rsidRPr="00ED315C">
        <w:rPr>
          <w:sz w:val="28"/>
          <w:szCs w:val="28"/>
        </w:rPr>
        <w:t>.</w:t>
      </w:r>
    </w:p>
    <w:p w:rsidR="00255E23" w:rsidRDefault="00255E23" w:rsidP="00ED20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пунктах </w:t>
      </w:r>
      <w:r w:rsidR="0069188A">
        <w:rPr>
          <w:sz w:val="28"/>
          <w:szCs w:val="28"/>
        </w:rPr>
        <w:t xml:space="preserve">2, </w:t>
      </w:r>
      <w:r w:rsidR="00AB2797">
        <w:rPr>
          <w:sz w:val="28"/>
          <w:szCs w:val="28"/>
        </w:rPr>
        <w:t xml:space="preserve">12 </w:t>
      </w:r>
      <w:r w:rsidR="0069188A">
        <w:rPr>
          <w:sz w:val="28"/>
          <w:szCs w:val="28"/>
        </w:rPr>
        <w:t xml:space="preserve">– </w:t>
      </w:r>
      <w:r w:rsidR="00AB2797">
        <w:rPr>
          <w:sz w:val="28"/>
          <w:szCs w:val="28"/>
        </w:rPr>
        <w:t>20</w:t>
      </w:r>
      <w:r w:rsidR="0069188A">
        <w:rPr>
          <w:sz w:val="28"/>
          <w:szCs w:val="28"/>
        </w:rPr>
        <w:t xml:space="preserve">, </w:t>
      </w:r>
      <w:r w:rsidR="00AB2797">
        <w:rPr>
          <w:sz w:val="28"/>
          <w:szCs w:val="28"/>
        </w:rPr>
        <w:t xml:space="preserve">22 – 49 </w:t>
      </w:r>
      <w:r>
        <w:rPr>
          <w:sz w:val="28"/>
          <w:szCs w:val="28"/>
        </w:rPr>
        <w:t xml:space="preserve">главы </w:t>
      </w:r>
      <w:r w:rsidR="0069188A">
        <w:rPr>
          <w:sz w:val="28"/>
          <w:szCs w:val="28"/>
        </w:rPr>
        <w:t xml:space="preserve">3, пункте 1 главы </w:t>
      </w:r>
      <w:r w:rsidR="00AB2797">
        <w:rPr>
          <w:sz w:val="28"/>
          <w:szCs w:val="28"/>
        </w:rPr>
        <w:t xml:space="preserve">4, пункте 1 главы 5 </w:t>
      </w:r>
      <w:r>
        <w:rPr>
          <w:sz w:val="28"/>
          <w:szCs w:val="28"/>
        </w:rPr>
        <w:t>представленного отчета об исполнении Программы приватизации за 201</w:t>
      </w:r>
      <w:r w:rsidR="00AB2797">
        <w:rPr>
          <w:sz w:val="28"/>
          <w:szCs w:val="28"/>
        </w:rPr>
        <w:t>8</w:t>
      </w:r>
      <w:r w:rsidR="0069188A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AB2797">
        <w:rPr>
          <w:sz w:val="28"/>
          <w:szCs w:val="28"/>
        </w:rPr>
        <w:t xml:space="preserve"> </w:t>
      </w:r>
      <w:r w:rsidR="005D67B9">
        <w:rPr>
          <w:sz w:val="28"/>
          <w:szCs w:val="28"/>
        </w:rPr>
        <w:t>перечислены объекты муниципальной собственности, которые планируется дополнительно включить в Программу приватизации</w:t>
      </w:r>
      <w:r w:rsidR="009C2BC8">
        <w:rPr>
          <w:sz w:val="28"/>
          <w:szCs w:val="28"/>
        </w:rPr>
        <w:t xml:space="preserve"> </w:t>
      </w:r>
      <w:r w:rsidR="005D67B9">
        <w:rPr>
          <w:sz w:val="28"/>
          <w:szCs w:val="28"/>
        </w:rPr>
        <w:t>на 201</w:t>
      </w:r>
      <w:r w:rsidR="00AB2797">
        <w:rPr>
          <w:sz w:val="28"/>
          <w:szCs w:val="28"/>
        </w:rPr>
        <w:t>9</w:t>
      </w:r>
      <w:r w:rsidR="0069188A">
        <w:rPr>
          <w:sz w:val="28"/>
          <w:szCs w:val="28"/>
        </w:rPr>
        <w:t xml:space="preserve"> </w:t>
      </w:r>
      <w:r w:rsidR="005D67B9">
        <w:rPr>
          <w:sz w:val="28"/>
          <w:szCs w:val="28"/>
        </w:rPr>
        <w:t>год.</w:t>
      </w:r>
    </w:p>
    <w:p w:rsidR="0069188A" w:rsidRDefault="00DF4129" w:rsidP="0069188A">
      <w:pPr>
        <w:ind w:firstLine="709"/>
        <w:jc w:val="both"/>
        <w:rPr>
          <w:sz w:val="28"/>
          <w:szCs w:val="28"/>
        </w:rPr>
      </w:pPr>
      <w:r w:rsidRPr="00DF4129">
        <w:rPr>
          <w:sz w:val="28"/>
          <w:szCs w:val="28"/>
        </w:rPr>
        <w:t>Необходимо отметить, что согласно пункту</w:t>
      </w:r>
      <w:r w:rsidR="0069188A">
        <w:rPr>
          <w:sz w:val="28"/>
          <w:szCs w:val="28"/>
        </w:rPr>
        <w:t xml:space="preserve"> </w:t>
      </w:r>
      <w:r w:rsidR="00D55308">
        <w:rPr>
          <w:sz w:val="28"/>
          <w:szCs w:val="28"/>
        </w:rPr>
        <w:t xml:space="preserve">15 </w:t>
      </w:r>
      <w:r w:rsidR="0069188A" w:rsidRPr="0069188A">
        <w:rPr>
          <w:sz w:val="28"/>
          <w:szCs w:val="28"/>
        </w:rPr>
        <w:t>Положени</w:t>
      </w:r>
      <w:r w:rsidR="0069188A">
        <w:rPr>
          <w:sz w:val="28"/>
          <w:szCs w:val="28"/>
        </w:rPr>
        <w:t xml:space="preserve">я </w:t>
      </w:r>
      <w:r w:rsidR="0069188A" w:rsidRPr="0069188A">
        <w:rPr>
          <w:sz w:val="28"/>
          <w:szCs w:val="28"/>
        </w:rPr>
        <w:t>о разработке Программы приватизации</w:t>
      </w:r>
      <w:r w:rsidR="00D55308">
        <w:rPr>
          <w:sz w:val="28"/>
          <w:szCs w:val="28"/>
        </w:rPr>
        <w:t xml:space="preserve"> </w:t>
      </w:r>
      <w:r w:rsidR="00D55308" w:rsidRPr="00D55308">
        <w:rPr>
          <w:b/>
          <w:sz w:val="28"/>
          <w:szCs w:val="28"/>
        </w:rPr>
        <w:t>и</w:t>
      </w:r>
      <w:r w:rsidR="0069188A" w:rsidRPr="00D55308">
        <w:rPr>
          <w:b/>
          <w:sz w:val="28"/>
          <w:szCs w:val="28"/>
        </w:rPr>
        <w:t>зменения в программу приватизации текущего года</w:t>
      </w:r>
      <w:r w:rsidR="0069188A" w:rsidRPr="0069188A">
        <w:rPr>
          <w:sz w:val="28"/>
          <w:szCs w:val="28"/>
        </w:rPr>
        <w:t xml:space="preserve"> в части включения объектов муниципального имущества из программы приватизации истекшего года, приватизация которых не была осуществлена, </w:t>
      </w:r>
      <w:r w:rsidR="0069188A" w:rsidRPr="00D55308">
        <w:rPr>
          <w:b/>
          <w:sz w:val="28"/>
          <w:szCs w:val="28"/>
        </w:rPr>
        <w:t>представляются администрацией в Думу городского округа Тольятти не позднее 1 апреля текущего года.</w:t>
      </w:r>
    </w:p>
    <w:p w:rsidR="0069188A" w:rsidRDefault="005D61B2" w:rsidP="00ED20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</w:t>
      </w:r>
      <w:r w:rsidR="00A22C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рассмотрение в Думу городского округа поступил проект решения Думы </w:t>
      </w:r>
      <w:r w:rsidRPr="005D61B2">
        <w:rPr>
          <w:sz w:val="28"/>
          <w:szCs w:val="28"/>
        </w:rPr>
        <w:t>«О внесении изменений в Программу приватизации муниципального имущества городского округа Тольятти на 201</w:t>
      </w:r>
      <w:r w:rsidR="00A22CD9">
        <w:rPr>
          <w:sz w:val="28"/>
          <w:szCs w:val="28"/>
        </w:rPr>
        <w:t>9</w:t>
      </w:r>
      <w:r w:rsidRPr="005D61B2">
        <w:rPr>
          <w:sz w:val="28"/>
          <w:szCs w:val="28"/>
        </w:rPr>
        <w:t xml:space="preserve"> год, утвержденную решением Думы городского округа Тольятти от </w:t>
      </w:r>
      <w:r w:rsidR="00A22CD9">
        <w:rPr>
          <w:sz w:val="28"/>
          <w:szCs w:val="28"/>
        </w:rPr>
        <w:t>14</w:t>
      </w:r>
      <w:r w:rsidRPr="005D61B2">
        <w:rPr>
          <w:sz w:val="28"/>
          <w:szCs w:val="28"/>
        </w:rPr>
        <w:t>.11.201</w:t>
      </w:r>
      <w:r w:rsidR="00A22CD9">
        <w:rPr>
          <w:sz w:val="28"/>
          <w:szCs w:val="28"/>
        </w:rPr>
        <w:t>8</w:t>
      </w:r>
      <w:r w:rsidRPr="005D61B2">
        <w:rPr>
          <w:sz w:val="28"/>
          <w:szCs w:val="28"/>
        </w:rPr>
        <w:t xml:space="preserve">г. № </w:t>
      </w:r>
      <w:r w:rsidR="00A22CD9">
        <w:rPr>
          <w:sz w:val="28"/>
          <w:szCs w:val="28"/>
        </w:rPr>
        <w:t>53</w:t>
      </w:r>
      <w:r w:rsidRPr="005D61B2">
        <w:rPr>
          <w:sz w:val="28"/>
          <w:szCs w:val="28"/>
        </w:rPr>
        <w:t>»</w:t>
      </w:r>
      <w:r w:rsidR="00C04F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 </w:t>
      </w:r>
      <w:r w:rsidR="00A22CD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22CD9">
        <w:rPr>
          <w:sz w:val="28"/>
          <w:szCs w:val="28"/>
        </w:rPr>
        <w:t>61 от 11.03.2019г.</w:t>
      </w:r>
      <w:r>
        <w:rPr>
          <w:sz w:val="28"/>
          <w:szCs w:val="28"/>
        </w:rPr>
        <w:t>).</w:t>
      </w:r>
    </w:p>
    <w:p w:rsidR="007B1CC9" w:rsidRDefault="00633B48" w:rsidP="00C60880">
      <w:pPr>
        <w:ind w:firstLine="709"/>
        <w:jc w:val="both"/>
        <w:rPr>
          <w:rFonts w:eastAsia="Calibri"/>
          <w:bCs/>
          <w:iCs/>
          <w:sz w:val="28"/>
          <w:szCs w:val="28"/>
        </w:rPr>
      </w:pPr>
      <w:r>
        <w:rPr>
          <w:sz w:val="28"/>
          <w:szCs w:val="28"/>
        </w:rPr>
        <w:t xml:space="preserve">В указанном проекте решения Думы городского округа отсутствуют объекты недвижимости, указанные в пунктах 12, 13, 15, 20, 22, 28, 48 главы 3, пункте 1 главы 4, пункте 1 главы 5 </w:t>
      </w:r>
      <w:r w:rsidR="007B1CC9" w:rsidRPr="00ED315C">
        <w:rPr>
          <w:rFonts w:eastAsia="Calibri"/>
          <w:bCs/>
          <w:iCs/>
          <w:sz w:val="28"/>
          <w:szCs w:val="28"/>
        </w:rPr>
        <w:t xml:space="preserve">представленного </w:t>
      </w:r>
      <w:r w:rsidR="00DB4A94" w:rsidRPr="00ED315C">
        <w:rPr>
          <w:sz w:val="28"/>
          <w:szCs w:val="28"/>
        </w:rPr>
        <w:t>отчета об исполнении Программы приватизации за 201</w:t>
      </w:r>
      <w:r>
        <w:rPr>
          <w:sz w:val="28"/>
          <w:szCs w:val="28"/>
        </w:rPr>
        <w:t xml:space="preserve">8 </w:t>
      </w:r>
      <w:r w:rsidR="00DB4A94" w:rsidRPr="00ED315C">
        <w:rPr>
          <w:sz w:val="28"/>
          <w:szCs w:val="28"/>
        </w:rPr>
        <w:t>год</w:t>
      </w:r>
      <w:r>
        <w:rPr>
          <w:sz w:val="28"/>
          <w:szCs w:val="28"/>
        </w:rPr>
        <w:t xml:space="preserve">, что требует пояснения администрации городского округа </w:t>
      </w:r>
      <w:r w:rsidR="007B1CC9" w:rsidRPr="00ED315C">
        <w:rPr>
          <w:rFonts w:eastAsia="Calibri"/>
          <w:bCs/>
          <w:iCs/>
          <w:sz w:val="28"/>
          <w:szCs w:val="28"/>
        </w:rPr>
        <w:t>в части уточнения перспектив дальнейшего использования указанного в данн</w:t>
      </w:r>
      <w:r>
        <w:rPr>
          <w:rFonts w:eastAsia="Calibri"/>
          <w:bCs/>
          <w:iCs/>
          <w:sz w:val="28"/>
          <w:szCs w:val="28"/>
        </w:rPr>
        <w:t xml:space="preserve">ых </w:t>
      </w:r>
      <w:r w:rsidR="007B1CC9" w:rsidRPr="00ED315C">
        <w:rPr>
          <w:rFonts w:eastAsia="Calibri"/>
          <w:bCs/>
          <w:iCs/>
          <w:sz w:val="28"/>
          <w:szCs w:val="28"/>
        </w:rPr>
        <w:t>пункт</w:t>
      </w:r>
      <w:r>
        <w:rPr>
          <w:rFonts w:eastAsia="Calibri"/>
          <w:bCs/>
          <w:iCs/>
          <w:sz w:val="28"/>
          <w:szCs w:val="28"/>
        </w:rPr>
        <w:t xml:space="preserve">а </w:t>
      </w:r>
      <w:r w:rsidR="007B1CC9" w:rsidRPr="00ED315C">
        <w:rPr>
          <w:rFonts w:eastAsia="Calibri"/>
          <w:bCs/>
          <w:iCs/>
          <w:sz w:val="28"/>
          <w:szCs w:val="28"/>
        </w:rPr>
        <w:t>муниципального имущества.</w:t>
      </w:r>
    </w:p>
    <w:p w:rsidR="00824C9E" w:rsidRPr="00ED315C" w:rsidRDefault="00313E8B" w:rsidP="00C60880">
      <w:pPr>
        <w:ind w:firstLine="709"/>
        <w:jc w:val="both"/>
        <w:rPr>
          <w:rFonts w:eastAsia="Calibri"/>
          <w:bCs/>
          <w:iCs/>
          <w:sz w:val="28"/>
          <w:szCs w:val="28"/>
        </w:rPr>
      </w:pPr>
      <w:r w:rsidRPr="00ED315C">
        <w:rPr>
          <w:rFonts w:eastAsia="Calibri"/>
          <w:bCs/>
          <w:iCs/>
          <w:sz w:val="28"/>
          <w:szCs w:val="28"/>
        </w:rPr>
        <w:t xml:space="preserve">Согласно </w:t>
      </w:r>
      <w:r w:rsidR="009134A1">
        <w:rPr>
          <w:rFonts w:eastAsia="Calibri"/>
          <w:bCs/>
          <w:iCs/>
          <w:sz w:val="28"/>
          <w:szCs w:val="28"/>
        </w:rPr>
        <w:t xml:space="preserve">главе </w:t>
      </w:r>
      <w:r w:rsidR="004550B8">
        <w:rPr>
          <w:rFonts w:eastAsia="Calibri"/>
          <w:bCs/>
          <w:iCs/>
          <w:sz w:val="28"/>
          <w:szCs w:val="28"/>
        </w:rPr>
        <w:t xml:space="preserve">7 </w:t>
      </w:r>
      <w:r w:rsidRPr="00ED315C">
        <w:rPr>
          <w:rFonts w:eastAsia="Calibri"/>
          <w:bCs/>
          <w:iCs/>
          <w:sz w:val="28"/>
          <w:szCs w:val="28"/>
        </w:rPr>
        <w:t xml:space="preserve">представленного </w:t>
      </w:r>
      <w:r w:rsidR="00E74B7B" w:rsidRPr="00ED315C">
        <w:rPr>
          <w:rFonts w:eastAsia="Calibri"/>
          <w:bCs/>
          <w:iCs/>
          <w:sz w:val="28"/>
          <w:szCs w:val="28"/>
        </w:rPr>
        <w:t>отчета об исполнении</w:t>
      </w:r>
      <w:r w:rsidRPr="00ED315C">
        <w:rPr>
          <w:rFonts w:eastAsia="Calibri"/>
          <w:bCs/>
          <w:iCs/>
          <w:sz w:val="28"/>
          <w:szCs w:val="28"/>
        </w:rPr>
        <w:t xml:space="preserve"> </w:t>
      </w:r>
      <w:r w:rsidR="00824C9E" w:rsidRPr="00ED315C">
        <w:rPr>
          <w:rFonts w:eastAsia="Calibri"/>
          <w:bCs/>
          <w:iCs/>
          <w:sz w:val="28"/>
          <w:szCs w:val="28"/>
        </w:rPr>
        <w:t>П</w:t>
      </w:r>
      <w:r w:rsidRPr="00ED315C">
        <w:rPr>
          <w:rFonts w:eastAsia="Calibri"/>
          <w:bCs/>
          <w:iCs/>
          <w:sz w:val="28"/>
          <w:szCs w:val="28"/>
        </w:rPr>
        <w:t>рограмм</w:t>
      </w:r>
      <w:r w:rsidR="00E74B7B" w:rsidRPr="00ED315C">
        <w:rPr>
          <w:rFonts w:eastAsia="Calibri"/>
          <w:bCs/>
          <w:iCs/>
          <w:sz w:val="28"/>
          <w:szCs w:val="28"/>
        </w:rPr>
        <w:t xml:space="preserve">ы </w:t>
      </w:r>
      <w:r w:rsidRPr="00ED315C">
        <w:rPr>
          <w:rFonts w:eastAsia="Calibri"/>
          <w:bCs/>
          <w:iCs/>
          <w:sz w:val="28"/>
          <w:szCs w:val="28"/>
        </w:rPr>
        <w:t>приватизации на 201</w:t>
      </w:r>
      <w:r w:rsidR="004550B8">
        <w:rPr>
          <w:rFonts w:eastAsia="Calibri"/>
          <w:bCs/>
          <w:iCs/>
          <w:sz w:val="28"/>
          <w:szCs w:val="28"/>
        </w:rPr>
        <w:t>8</w:t>
      </w:r>
      <w:r w:rsidR="005C4F5F">
        <w:rPr>
          <w:rFonts w:eastAsia="Calibri"/>
          <w:bCs/>
          <w:iCs/>
          <w:sz w:val="28"/>
          <w:szCs w:val="28"/>
        </w:rPr>
        <w:t xml:space="preserve"> </w:t>
      </w:r>
      <w:r w:rsidRPr="00ED315C">
        <w:rPr>
          <w:rFonts w:eastAsia="Calibri"/>
          <w:bCs/>
          <w:iCs/>
          <w:sz w:val="28"/>
          <w:szCs w:val="28"/>
        </w:rPr>
        <w:t xml:space="preserve">год заключено </w:t>
      </w:r>
      <w:r w:rsidR="004550B8">
        <w:rPr>
          <w:rFonts w:eastAsia="Calibri"/>
          <w:b/>
          <w:bCs/>
          <w:iCs/>
          <w:sz w:val="28"/>
          <w:szCs w:val="28"/>
        </w:rPr>
        <w:t>14</w:t>
      </w:r>
      <w:r w:rsidRPr="00ED315C">
        <w:rPr>
          <w:rFonts w:eastAsia="Calibri"/>
          <w:bCs/>
          <w:iCs/>
          <w:sz w:val="28"/>
          <w:szCs w:val="28"/>
        </w:rPr>
        <w:t xml:space="preserve"> договор</w:t>
      </w:r>
      <w:r w:rsidR="009134A1">
        <w:rPr>
          <w:rFonts w:eastAsia="Calibri"/>
          <w:bCs/>
          <w:iCs/>
          <w:sz w:val="28"/>
          <w:szCs w:val="28"/>
        </w:rPr>
        <w:t>о</w:t>
      </w:r>
      <w:r w:rsidR="00C7689C">
        <w:rPr>
          <w:rFonts w:eastAsia="Calibri"/>
          <w:bCs/>
          <w:iCs/>
          <w:sz w:val="28"/>
          <w:szCs w:val="28"/>
        </w:rPr>
        <w:t>в</w:t>
      </w:r>
      <w:r w:rsidRPr="00ED315C">
        <w:rPr>
          <w:rFonts w:eastAsia="Calibri"/>
          <w:bCs/>
          <w:iCs/>
          <w:sz w:val="28"/>
          <w:szCs w:val="28"/>
        </w:rPr>
        <w:t xml:space="preserve"> купли-продажи муниципального имущества </w:t>
      </w:r>
      <w:r w:rsidRPr="009134A1">
        <w:rPr>
          <w:rFonts w:eastAsia="Calibri"/>
          <w:b/>
          <w:bCs/>
          <w:iCs/>
          <w:sz w:val="28"/>
          <w:szCs w:val="28"/>
        </w:rPr>
        <w:t xml:space="preserve">на сумму </w:t>
      </w:r>
      <w:r w:rsidR="004550B8">
        <w:rPr>
          <w:rFonts w:eastAsia="Calibri"/>
          <w:b/>
          <w:bCs/>
          <w:iCs/>
          <w:sz w:val="28"/>
          <w:szCs w:val="28"/>
        </w:rPr>
        <w:t>31 181</w:t>
      </w:r>
      <w:r w:rsidR="005C4F5F">
        <w:rPr>
          <w:rFonts w:eastAsia="Calibri"/>
          <w:b/>
          <w:bCs/>
          <w:iCs/>
          <w:sz w:val="28"/>
          <w:szCs w:val="28"/>
        </w:rPr>
        <w:t>,</w:t>
      </w:r>
      <w:r w:rsidR="004550B8">
        <w:rPr>
          <w:rFonts w:eastAsia="Calibri"/>
          <w:b/>
          <w:bCs/>
          <w:iCs/>
          <w:sz w:val="28"/>
          <w:szCs w:val="28"/>
        </w:rPr>
        <w:t xml:space="preserve">8 </w:t>
      </w:r>
      <w:r w:rsidRPr="009134A1">
        <w:rPr>
          <w:rFonts w:eastAsia="Calibri"/>
          <w:b/>
          <w:bCs/>
          <w:iCs/>
          <w:sz w:val="28"/>
          <w:szCs w:val="28"/>
        </w:rPr>
        <w:t>тыс. руб.</w:t>
      </w:r>
      <w:r w:rsidRPr="00ED315C">
        <w:rPr>
          <w:rFonts w:eastAsia="Calibri"/>
          <w:bCs/>
          <w:iCs/>
          <w:sz w:val="28"/>
          <w:szCs w:val="28"/>
        </w:rPr>
        <w:t xml:space="preserve"> </w:t>
      </w:r>
    </w:p>
    <w:p w:rsidR="0029726C" w:rsidRDefault="00313E8B" w:rsidP="00C60880">
      <w:pPr>
        <w:ind w:firstLine="709"/>
        <w:jc w:val="both"/>
        <w:rPr>
          <w:rFonts w:eastAsia="Calibri"/>
          <w:bCs/>
          <w:iCs/>
          <w:sz w:val="28"/>
          <w:szCs w:val="28"/>
        </w:rPr>
      </w:pPr>
      <w:r w:rsidRPr="00ED315C">
        <w:rPr>
          <w:rFonts w:eastAsia="Calibri"/>
          <w:bCs/>
          <w:iCs/>
          <w:sz w:val="28"/>
          <w:szCs w:val="28"/>
        </w:rPr>
        <w:t>В бюджет городского округа от приватизации муниципального имущества, включенного в Программу приватизации на 201</w:t>
      </w:r>
      <w:r w:rsidR="00FD59A5">
        <w:rPr>
          <w:rFonts w:eastAsia="Calibri"/>
          <w:bCs/>
          <w:iCs/>
          <w:sz w:val="28"/>
          <w:szCs w:val="28"/>
        </w:rPr>
        <w:t>8</w:t>
      </w:r>
      <w:r w:rsidRPr="00ED315C">
        <w:rPr>
          <w:rFonts w:eastAsia="Calibri"/>
          <w:bCs/>
          <w:iCs/>
          <w:sz w:val="28"/>
          <w:szCs w:val="28"/>
        </w:rPr>
        <w:t xml:space="preserve"> год, поступило </w:t>
      </w:r>
      <w:r w:rsidR="00FD59A5">
        <w:rPr>
          <w:rFonts w:eastAsia="Calibri"/>
          <w:b/>
          <w:bCs/>
          <w:iCs/>
          <w:sz w:val="28"/>
          <w:szCs w:val="28"/>
        </w:rPr>
        <w:t xml:space="preserve">35 905,2 </w:t>
      </w:r>
      <w:r w:rsidRPr="003F24B1">
        <w:rPr>
          <w:rFonts w:eastAsia="Calibri"/>
          <w:b/>
          <w:bCs/>
          <w:iCs/>
          <w:sz w:val="28"/>
          <w:szCs w:val="28"/>
        </w:rPr>
        <w:t>тыс. руб.</w:t>
      </w:r>
      <w:r w:rsidR="00651D16">
        <w:rPr>
          <w:rFonts w:eastAsia="Calibri"/>
          <w:b/>
          <w:bCs/>
          <w:iCs/>
          <w:sz w:val="28"/>
          <w:szCs w:val="28"/>
        </w:rPr>
        <w:t xml:space="preserve"> </w:t>
      </w:r>
      <w:r w:rsidR="00651D16">
        <w:rPr>
          <w:rFonts w:eastAsia="Calibri"/>
          <w:bCs/>
          <w:iCs/>
          <w:sz w:val="28"/>
          <w:szCs w:val="28"/>
        </w:rPr>
        <w:t>с НДС</w:t>
      </w:r>
      <w:r w:rsidR="00FD59A5">
        <w:rPr>
          <w:rFonts w:eastAsia="Calibri"/>
          <w:bCs/>
          <w:iCs/>
          <w:sz w:val="28"/>
          <w:szCs w:val="28"/>
        </w:rPr>
        <w:t xml:space="preserve">, кроме того за земельные участки на сумму </w:t>
      </w:r>
      <w:r w:rsidR="00FD59A5" w:rsidRPr="00FD59A5">
        <w:rPr>
          <w:rFonts w:eastAsia="Calibri"/>
          <w:b/>
          <w:bCs/>
          <w:iCs/>
          <w:sz w:val="28"/>
          <w:szCs w:val="28"/>
        </w:rPr>
        <w:t>13 326,6 тыс. руб.</w:t>
      </w:r>
      <w:r w:rsidR="0029726C">
        <w:rPr>
          <w:rFonts w:eastAsia="Calibri"/>
          <w:b/>
          <w:bCs/>
          <w:iCs/>
          <w:sz w:val="28"/>
          <w:szCs w:val="28"/>
        </w:rPr>
        <w:t xml:space="preserve"> </w:t>
      </w:r>
      <w:r w:rsidRPr="00ED315C">
        <w:rPr>
          <w:rFonts w:eastAsia="Calibri"/>
          <w:bCs/>
          <w:iCs/>
          <w:sz w:val="28"/>
          <w:szCs w:val="28"/>
        </w:rPr>
        <w:t>при плане</w:t>
      </w:r>
      <w:r w:rsidR="00DF0306">
        <w:rPr>
          <w:rFonts w:eastAsia="Calibri"/>
          <w:bCs/>
          <w:iCs/>
          <w:sz w:val="28"/>
          <w:szCs w:val="28"/>
        </w:rPr>
        <w:t xml:space="preserve"> по Программе приватизации на 2018 год от реализации </w:t>
      </w:r>
      <w:r w:rsidR="00DF0306">
        <w:rPr>
          <w:rFonts w:eastAsia="Calibri"/>
          <w:bCs/>
          <w:iCs/>
          <w:sz w:val="28"/>
          <w:szCs w:val="28"/>
        </w:rPr>
        <w:lastRenderedPageBreak/>
        <w:t xml:space="preserve">объектов недвижимости в сумме </w:t>
      </w:r>
      <w:r w:rsidR="00DF0306" w:rsidRPr="00DF0306">
        <w:rPr>
          <w:rFonts w:eastAsia="Calibri"/>
          <w:b/>
          <w:bCs/>
          <w:iCs/>
          <w:sz w:val="28"/>
          <w:szCs w:val="28"/>
        </w:rPr>
        <w:t>397 807,1 тыс. руб.</w:t>
      </w:r>
      <w:r w:rsidR="00DF0306">
        <w:rPr>
          <w:rFonts w:eastAsia="Calibri"/>
          <w:bCs/>
          <w:iCs/>
          <w:sz w:val="28"/>
          <w:szCs w:val="28"/>
        </w:rPr>
        <w:t xml:space="preserve">, при плане </w:t>
      </w:r>
      <w:r w:rsidR="0029726C">
        <w:rPr>
          <w:rFonts w:eastAsia="Calibri"/>
          <w:bCs/>
          <w:iCs/>
          <w:sz w:val="28"/>
          <w:szCs w:val="28"/>
        </w:rPr>
        <w:t xml:space="preserve">по бюджету на 2018 год </w:t>
      </w:r>
      <w:r w:rsidR="0029726C">
        <w:rPr>
          <w:rFonts w:eastAsia="Calibri"/>
          <w:b/>
          <w:bCs/>
          <w:iCs/>
          <w:sz w:val="28"/>
          <w:szCs w:val="28"/>
        </w:rPr>
        <w:t xml:space="preserve">54 265,5 </w:t>
      </w:r>
      <w:r w:rsidR="00824C9E" w:rsidRPr="003F24B1">
        <w:rPr>
          <w:rFonts w:eastAsia="Calibri"/>
          <w:b/>
          <w:bCs/>
          <w:iCs/>
          <w:sz w:val="28"/>
          <w:szCs w:val="28"/>
        </w:rPr>
        <w:t>тыс. руб.</w:t>
      </w:r>
      <w:r w:rsidR="0029726C">
        <w:rPr>
          <w:rFonts w:eastAsia="Calibri"/>
          <w:b/>
          <w:bCs/>
          <w:iCs/>
          <w:sz w:val="28"/>
          <w:szCs w:val="28"/>
        </w:rPr>
        <w:t xml:space="preserve"> </w:t>
      </w:r>
      <w:r w:rsidR="00013622">
        <w:rPr>
          <w:rFonts w:eastAsia="Calibri"/>
          <w:bCs/>
          <w:iCs/>
          <w:sz w:val="28"/>
          <w:szCs w:val="28"/>
        </w:rPr>
        <w:t xml:space="preserve">с НДС </w:t>
      </w:r>
      <w:r w:rsidR="005C4F5F">
        <w:rPr>
          <w:rFonts w:eastAsia="Calibri"/>
          <w:bCs/>
          <w:iCs/>
          <w:sz w:val="28"/>
          <w:szCs w:val="28"/>
        </w:rPr>
        <w:t xml:space="preserve">от </w:t>
      </w:r>
      <w:r w:rsidR="00DF0306">
        <w:rPr>
          <w:rFonts w:eastAsia="Calibri"/>
          <w:bCs/>
          <w:iCs/>
          <w:sz w:val="28"/>
          <w:szCs w:val="28"/>
        </w:rPr>
        <w:t>реализации иного имущества</w:t>
      </w:r>
      <w:r w:rsidR="001203AD" w:rsidRPr="00ED315C">
        <w:rPr>
          <w:rFonts w:eastAsia="Calibri"/>
          <w:bCs/>
          <w:iCs/>
          <w:sz w:val="28"/>
          <w:szCs w:val="28"/>
        </w:rPr>
        <w:t>.</w:t>
      </w:r>
    </w:p>
    <w:p w:rsidR="00313E8B" w:rsidRDefault="005F0AC1" w:rsidP="00C60880">
      <w:pPr>
        <w:ind w:firstLine="709"/>
        <w:jc w:val="both"/>
        <w:rPr>
          <w:rFonts w:eastAsia="Calibri"/>
          <w:bCs/>
          <w:iCs/>
          <w:sz w:val="28"/>
          <w:szCs w:val="28"/>
        </w:rPr>
      </w:pPr>
      <w:r w:rsidRPr="00ED315C">
        <w:rPr>
          <w:rFonts w:eastAsia="Calibri"/>
          <w:bCs/>
          <w:iCs/>
          <w:sz w:val="28"/>
          <w:szCs w:val="28"/>
        </w:rPr>
        <w:t>Н</w:t>
      </w:r>
      <w:r w:rsidR="001203AD" w:rsidRPr="00ED315C">
        <w:rPr>
          <w:rFonts w:eastAsia="Calibri"/>
          <w:bCs/>
          <w:iCs/>
          <w:sz w:val="28"/>
          <w:szCs w:val="28"/>
        </w:rPr>
        <w:t xml:space="preserve">е состоялись </w:t>
      </w:r>
      <w:r w:rsidR="002179AB">
        <w:rPr>
          <w:rFonts w:eastAsia="Calibri"/>
          <w:bCs/>
          <w:iCs/>
          <w:sz w:val="28"/>
          <w:szCs w:val="28"/>
        </w:rPr>
        <w:t>торги</w:t>
      </w:r>
      <w:r w:rsidR="001203AD" w:rsidRPr="00ED315C">
        <w:rPr>
          <w:rFonts w:eastAsia="Calibri"/>
          <w:bCs/>
          <w:iCs/>
          <w:sz w:val="28"/>
          <w:szCs w:val="28"/>
        </w:rPr>
        <w:t xml:space="preserve"> в отношении </w:t>
      </w:r>
      <w:r w:rsidR="00FD59A5">
        <w:rPr>
          <w:rFonts w:eastAsia="Calibri"/>
          <w:b/>
          <w:bCs/>
          <w:iCs/>
          <w:sz w:val="28"/>
          <w:szCs w:val="28"/>
        </w:rPr>
        <w:t>49</w:t>
      </w:r>
      <w:r w:rsidR="001203AD" w:rsidRPr="00ED315C">
        <w:rPr>
          <w:rFonts w:eastAsia="Calibri"/>
          <w:bCs/>
          <w:iCs/>
          <w:sz w:val="28"/>
          <w:szCs w:val="28"/>
        </w:rPr>
        <w:t xml:space="preserve"> объектов недвижимости на сумму </w:t>
      </w:r>
      <w:r w:rsidR="00FD59A5">
        <w:rPr>
          <w:rFonts w:eastAsia="Calibri"/>
          <w:b/>
          <w:bCs/>
          <w:iCs/>
          <w:sz w:val="28"/>
          <w:szCs w:val="28"/>
        </w:rPr>
        <w:t xml:space="preserve">106 823,0 </w:t>
      </w:r>
      <w:r w:rsidR="001203AD" w:rsidRPr="003F24B1">
        <w:rPr>
          <w:rFonts w:eastAsia="Calibri"/>
          <w:b/>
          <w:bCs/>
          <w:iCs/>
          <w:sz w:val="28"/>
          <w:szCs w:val="28"/>
        </w:rPr>
        <w:t>тыс. руб.</w:t>
      </w:r>
      <w:r w:rsidR="001203AD" w:rsidRPr="00ED315C">
        <w:rPr>
          <w:rFonts w:eastAsia="Calibri"/>
          <w:bCs/>
          <w:iCs/>
          <w:sz w:val="28"/>
          <w:szCs w:val="28"/>
        </w:rPr>
        <w:t xml:space="preserve">, кроме того, в отношении </w:t>
      </w:r>
      <w:r w:rsidR="00FD59A5">
        <w:rPr>
          <w:rFonts w:eastAsia="Calibri"/>
          <w:b/>
          <w:bCs/>
          <w:iCs/>
          <w:sz w:val="28"/>
          <w:szCs w:val="28"/>
        </w:rPr>
        <w:t>2</w:t>
      </w:r>
      <w:r w:rsidR="001203AD" w:rsidRPr="00ED315C">
        <w:rPr>
          <w:rFonts w:eastAsia="Calibri"/>
          <w:bCs/>
          <w:iCs/>
          <w:sz w:val="28"/>
          <w:szCs w:val="28"/>
        </w:rPr>
        <w:t xml:space="preserve"> земельных участков, подлежащих отчуждению одновременно с объектами недвижимости, на сумму </w:t>
      </w:r>
      <w:r w:rsidR="00FD59A5">
        <w:rPr>
          <w:rFonts w:eastAsia="Calibri"/>
          <w:b/>
          <w:bCs/>
          <w:iCs/>
          <w:sz w:val="28"/>
          <w:szCs w:val="28"/>
        </w:rPr>
        <w:t xml:space="preserve">5 792,2 </w:t>
      </w:r>
      <w:r w:rsidR="001203AD" w:rsidRPr="00C6156F">
        <w:rPr>
          <w:rFonts w:eastAsia="Calibri"/>
          <w:b/>
          <w:bCs/>
          <w:iCs/>
          <w:sz w:val="28"/>
          <w:szCs w:val="28"/>
        </w:rPr>
        <w:t>тыс. руб.</w:t>
      </w:r>
      <w:r w:rsidR="00313E8B" w:rsidRPr="00ED315C">
        <w:rPr>
          <w:rFonts w:eastAsia="Calibri"/>
          <w:bCs/>
          <w:iCs/>
          <w:sz w:val="28"/>
          <w:szCs w:val="28"/>
        </w:rPr>
        <w:t xml:space="preserve"> </w:t>
      </w:r>
    </w:p>
    <w:p w:rsidR="002B1890" w:rsidRDefault="00202937" w:rsidP="00ED20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представленному проекту решения Думы городского округа име</w:t>
      </w:r>
      <w:r w:rsidR="00CA47CF">
        <w:rPr>
          <w:sz w:val="28"/>
          <w:szCs w:val="28"/>
        </w:rPr>
        <w:t>ю</w:t>
      </w:r>
      <w:r>
        <w:rPr>
          <w:sz w:val="28"/>
          <w:szCs w:val="28"/>
        </w:rPr>
        <w:t>тся следующ</w:t>
      </w:r>
      <w:r w:rsidR="00CA47CF">
        <w:rPr>
          <w:sz w:val="28"/>
          <w:szCs w:val="28"/>
        </w:rPr>
        <w:t xml:space="preserve">ие </w:t>
      </w:r>
      <w:r>
        <w:rPr>
          <w:sz w:val="28"/>
          <w:szCs w:val="28"/>
        </w:rPr>
        <w:t>замечани</w:t>
      </w:r>
      <w:r w:rsidR="00CA47CF">
        <w:rPr>
          <w:sz w:val="28"/>
          <w:szCs w:val="28"/>
        </w:rPr>
        <w:t xml:space="preserve">я </w:t>
      </w:r>
      <w:r>
        <w:rPr>
          <w:sz w:val="28"/>
          <w:szCs w:val="28"/>
        </w:rPr>
        <w:t>редакционного характера</w:t>
      </w:r>
      <w:r w:rsidR="00CA47CF">
        <w:rPr>
          <w:sz w:val="28"/>
          <w:szCs w:val="28"/>
        </w:rPr>
        <w:t>:</w:t>
      </w:r>
    </w:p>
    <w:p w:rsidR="00322321" w:rsidRDefault="00322321" w:rsidP="00322321">
      <w:pPr>
        <w:ind w:firstLine="709"/>
        <w:jc w:val="both"/>
        <w:rPr>
          <w:sz w:val="28"/>
          <w:szCs w:val="28"/>
        </w:rPr>
      </w:pPr>
      <w:r w:rsidRPr="00322321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="00FE39FD">
        <w:rPr>
          <w:sz w:val="28"/>
          <w:szCs w:val="28"/>
        </w:rPr>
        <w:t xml:space="preserve">изложить Преамбулу </w:t>
      </w:r>
      <w:r>
        <w:rPr>
          <w:sz w:val="28"/>
          <w:szCs w:val="28"/>
        </w:rPr>
        <w:t>проекта решения Думы городского округа «Об отчете администрации городского округа Тольятти об исполнении Программы приватизации муниципального имущества городского округа Тольятти, утвержденной решением Думы городского округа Тольятти от 08.11.2017г. № 1581, за 2018 год»</w:t>
      </w:r>
      <w:r w:rsidR="00F73655">
        <w:rPr>
          <w:sz w:val="28"/>
          <w:szCs w:val="28"/>
        </w:rPr>
        <w:t xml:space="preserve"> в следующей редакции:</w:t>
      </w:r>
    </w:p>
    <w:p w:rsidR="00F73655" w:rsidRDefault="00F73655" w:rsidP="00322321">
      <w:pPr>
        <w:ind w:firstLine="709"/>
        <w:jc w:val="both"/>
        <w:rPr>
          <w:i/>
          <w:sz w:val="28"/>
          <w:szCs w:val="28"/>
        </w:rPr>
      </w:pPr>
      <w:r w:rsidRPr="009B3CC2">
        <w:rPr>
          <w:i/>
          <w:sz w:val="28"/>
          <w:szCs w:val="28"/>
        </w:rPr>
        <w:t>«Рассмотрев отчет администрации городского округа Тольятти об исполнении Программы приватизации муниципального имущества городского округа Тольятти</w:t>
      </w:r>
      <w:r w:rsidR="009B3CC2" w:rsidRPr="009B3CC2">
        <w:rPr>
          <w:i/>
          <w:sz w:val="28"/>
          <w:szCs w:val="28"/>
        </w:rPr>
        <w:t>, утвержденной решением Думы городского округа Тольятти от 08.11.2017г. № 1581, за 2018 год,</w:t>
      </w:r>
      <w:r w:rsidR="002F33B2">
        <w:rPr>
          <w:i/>
          <w:sz w:val="28"/>
          <w:szCs w:val="28"/>
        </w:rPr>
        <w:t xml:space="preserve"> руководствуясь Уставом городского округа Тольятти, Дума решила:</w:t>
      </w:r>
      <w:bookmarkStart w:id="0" w:name="_GoBack"/>
      <w:bookmarkEnd w:id="0"/>
      <w:r w:rsidRPr="009B3CC2">
        <w:rPr>
          <w:i/>
          <w:sz w:val="28"/>
          <w:szCs w:val="28"/>
        </w:rPr>
        <w:t>»</w:t>
      </w:r>
      <w:r w:rsidR="009B3CC2" w:rsidRPr="009B3CC2">
        <w:rPr>
          <w:i/>
          <w:sz w:val="28"/>
          <w:szCs w:val="28"/>
        </w:rPr>
        <w:t>;</w:t>
      </w:r>
    </w:p>
    <w:p w:rsidR="00CA47CF" w:rsidRDefault="006C29DB" w:rsidP="00ED20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A4E63">
        <w:rPr>
          <w:sz w:val="28"/>
          <w:szCs w:val="28"/>
        </w:rPr>
        <w:t xml:space="preserve">объединить пункты 2 и 3 </w:t>
      </w:r>
      <w:r w:rsidR="008605C7" w:rsidRPr="008605C7">
        <w:rPr>
          <w:sz w:val="28"/>
          <w:szCs w:val="28"/>
        </w:rPr>
        <w:t xml:space="preserve">проекта решения Думы городского округа «Об отчете администрации городского округа Тольятти об исполнении Программы приватизации муниципального имущества городского округа Тольятти, утвержденной решением Думы городского округа Тольятти от 08.11.2017г. № 1581, за 2018 год» </w:t>
      </w:r>
      <w:r w:rsidR="00BA4E63">
        <w:rPr>
          <w:sz w:val="28"/>
          <w:szCs w:val="28"/>
        </w:rPr>
        <w:t xml:space="preserve">и изложить </w:t>
      </w:r>
      <w:r w:rsidR="008605C7" w:rsidRPr="008605C7">
        <w:rPr>
          <w:sz w:val="28"/>
          <w:szCs w:val="28"/>
        </w:rPr>
        <w:t>в следующей редакции:</w:t>
      </w:r>
    </w:p>
    <w:p w:rsidR="00CA47CF" w:rsidRPr="00BA4E63" w:rsidRDefault="00BA4E63" w:rsidP="00ED2010">
      <w:pPr>
        <w:ind w:firstLine="709"/>
        <w:jc w:val="both"/>
        <w:rPr>
          <w:i/>
          <w:sz w:val="28"/>
          <w:szCs w:val="28"/>
        </w:rPr>
      </w:pPr>
      <w:r w:rsidRPr="00BA4E63">
        <w:rPr>
          <w:i/>
          <w:sz w:val="28"/>
          <w:szCs w:val="28"/>
        </w:rPr>
        <w:t>«2. Опубликовать</w:t>
      </w:r>
      <w:r w:rsidR="007F781E">
        <w:rPr>
          <w:i/>
          <w:sz w:val="28"/>
          <w:szCs w:val="28"/>
        </w:rPr>
        <w:t xml:space="preserve"> </w:t>
      </w:r>
      <w:r w:rsidRPr="00BA4E63">
        <w:rPr>
          <w:i/>
          <w:sz w:val="28"/>
          <w:szCs w:val="28"/>
        </w:rPr>
        <w:t>настоящее решение в газете «Городские ведомости» и  разместить на официальном сайте Российской Федерации в сети «Интернет»: http://www.torgi.gov.ru и на официальном портале администрации городского округа Тольятти в сети «Интернет»: http://portal.tgl.ru.</w:t>
      </w:r>
      <w:r w:rsidR="007F781E">
        <w:rPr>
          <w:i/>
          <w:sz w:val="28"/>
          <w:szCs w:val="28"/>
        </w:rPr>
        <w:t>»</w:t>
      </w:r>
      <w:r w:rsidR="00E577CB">
        <w:rPr>
          <w:i/>
          <w:sz w:val="28"/>
          <w:szCs w:val="28"/>
        </w:rPr>
        <w:t>.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Согласно части 1 статьи 87 Регламента Думы, утвержденного решением Думы городского округа от 18.10.2018г. № 3 (далее – Регламент), пакет документов, вносимый на рассмотрение Думы в порядке, установленном Регламентом, должен соответствовать требованиям Положения о порядке внесения МПА.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в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Поскольку представленный проект решения Думы является нормативным правовым актом, следовательно, указанные выше требования Положения о порядке внесения МПА распространяются на представленный проект решения Думы.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lastRenderedPageBreak/>
        <w:t>В соответствии с частью 1 статьи 5 Положения о порядке внесения МПА, пакет документов, вносимый на рассмотрение Думы в соответствии с планом нормотворческой деятельности, должен состоять из: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1) сопроводительного письма, оформленного в соответствии со статьей 7 Положения о порядке внесения МПА;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2) проекта решения Думы;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3) пояснительной записки;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4) финансово-экономического обоснования в случае, если проект решения содержит предложение, предусматривающее поступление или расходование материальных ресурсов либо средств бюджета городского округа;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5) в случае если проект решения Думы затрагивает вопросы осуществления предпринимательской и инвестиционной деятельности: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- свода предложений, полученных по результатам публичных консультаций по проекту решения Думы (если по проекту решения Думы требовалось проведение публичных консультаций);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- отчета о проведении оценки регулирующего воздействия по проекту решения Думы;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- заключения уполномоченного органа об оценке регулирующего воздействия;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- протокола совещания с уполномоченным органом по урегулированию разногласий (если при проведении оценки регулирующего воздействия по проекту решения Думы была проведена процедура урегулирования разногласий).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Следует отметить, что в части 3 статьи 7 Положения о порядке внесения МПА установлено, что в сопроводительном письме, в том числе указываются сведения о проведенной оценке регулирующего воздействия либо сведения об отсутствии необходимости проведения такой оценки на основании информации, полученной от уполномоченного органа.</w:t>
      </w:r>
    </w:p>
    <w:p w:rsid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 xml:space="preserve">В сопроводительном письме к представленному проекту решения Думы городского округа </w:t>
      </w:r>
      <w:r w:rsidR="00095D9A">
        <w:rPr>
          <w:sz w:val="28"/>
          <w:szCs w:val="28"/>
        </w:rPr>
        <w:t>отсутствует информация о том, требуется или не требуется оценка регулирующего воздействия в отношении представленного проекта</w:t>
      </w:r>
      <w:r w:rsidRPr="008A6FB2">
        <w:rPr>
          <w:sz w:val="28"/>
          <w:szCs w:val="28"/>
        </w:rPr>
        <w:t>.</w:t>
      </w:r>
    </w:p>
    <w:p w:rsidR="00E84BA7" w:rsidRPr="00E84BA7" w:rsidRDefault="00E84BA7" w:rsidP="00E84BA7">
      <w:pPr>
        <w:ind w:firstLine="709"/>
        <w:jc w:val="both"/>
        <w:rPr>
          <w:sz w:val="28"/>
          <w:szCs w:val="28"/>
        </w:rPr>
      </w:pPr>
      <w:r w:rsidRPr="00E84BA7">
        <w:rPr>
          <w:sz w:val="28"/>
          <w:szCs w:val="28"/>
        </w:rPr>
        <w:t xml:space="preserve">В соответствии с нормами Федерального закона № 131-ФЗ, Закона Самарской области от 14.11.2014г. № 117-ГД «Об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деятельности»,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</w:t>
      </w:r>
      <w:r w:rsidRPr="00E84BA7">
        <w:rPr>
          <w:sz w:val="28"/>
          <w:szCs w:val="28"/>
        </w:rPr>
        <w:lastRenderedPageBreak/>
        <w:t xml:space="preserve">осуществления предпринимательской и инвестиционной деятельности, утвержденного постановлением мэрии городского округа от 09.11.2016г. </w:t>
      </w:r>
      <w:r>
        <w:rPr>
          <w:sz w:val="28"/>
          <w:szCs w:val="28"/>
        </w:rPr>
        <w:br/>
      </w:r>
      <w:r w:rsidRPr="00E84BA7">
        <w:rPr>
          <w:sz w:val="28"/>
          <w:szCs w:val="28"/>
        </w:rPr>
        <w:t xml:space="preserve">№ 3530-п/1, </w:t>
      </w:r>
      <w:r>
        <w:rPr>
          <w:sz w:val="28"/>
          <w:szCs w:val="28"/>
        </w:rPr>
        <w:t xml:space="preserve">считаем, что </w:t>
      </w:r>
      <w:r w:rsidRPr="00E84BA7">
        <w:rPr>
          <w:b/>
          <w:sz w:val="28"/>
          <w:szCs w:val="28"/>
        </w:rPr>
        <w:t>в отношении представленного проекта решения Думы не требуется проведение оценки регулирующего воздействия.</w:t>
      </w:r>
    </w:p>
    <w:p w:rsidR="00E84BA7" w:rsidRDefault="00E84BA7" w:rsidP="00E84BA7">
      <w:pPr>
        <w:ind w:firstLine="709"/>
        <w:jc w:val="both"/>
        <w:rPr>
          <w:sz w:val="28"/>
          <w:szCs w:val="28"/>
        </w:rPr>
      </w:pPr>
      <w:r w:rsidRPr="00E84BA7">
        <w:rPr>
          <w:sz w:val="28"/>
          <w:szCs w:val="28"/>
        </w:rPr>
        <w:t>Пакет документов, представленный администрацией городского округа, соответствует указанным требованиям.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Согласно части 3 статьи 4 Положения о порядке внесения МПА проект решения вносится в Думу не позднее чем за 20 дней до дня заседания Думы, на котором запланировано его рассмотрение, либо до дня заседания Думы, на котором инициатором предлагается рассмотреть данный проект решения.</w:t>
      </w:r>
    </w:p>
    <w:p w:rsidR="008A6FB2" w:rsidRPr="008A6FB2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 xml:space="preserve">Проект решения, внесенный в Думу позднее 20 дней до дня заседания Думы, подлежит рассмотрению, как правило, на следующем заседании Думы. Представленный проект решения Думы поступил в Думу городского округа </w:t>
      </w:r>
      <w:r w:rsidR="00E84BA7" w:rsidRPr="00E84BA7">
        <w:rPr>
          <w:b/>
          <w:sz w:val="28"/>
          <w:szCs w:val="28"/>
        </w:rPr>
        <w:t>29</w:t>
      </w:r>
      <w:r w:rsidRPr="00E84BA7">
        <w:rPr>
          <w:b/>
          <w:sz w:val="28"/>
          <w:szCs w:val="28"/>
        </w:rPr>
        <w:t>.03.2019г.</w:t>
      </w:r>
    </w:p>
    <w:p w:rsidR="00CA47CF" w:rsidRDefault="008A6FB2" w:rsidP="008A6FB2">
      <w:pPr>
        <w:ind w:firstLine="709"/>
        <w:jc w:val="both"/>
        <w:rPr>
          <w:sz w:val="28"/>
          <w:szCs w:val="28"/>
        </w:rPr>
      </w:pPr>
      <w:r w:rsidRPr="008A6FB2">
        <w:rPr>
          <w:sz w:val="28"/>
          <w:szCs w:val="28"/>
        </w:rPr>
        <w:t>Согласно плану нормотворческой деятельности Думы городского округа Тольятти на II квартал 2019 года, утвержденному</w:t>
      </w:r>
      <w:r w:rsidR="004043EE">
        <w:rPr>
          <w:sz w:val="28"/>
          <w:szCs w:val="28"/>
        </w:rPr>
        <w:t xml:space="preserve"> </w:t>
      </w:r>
      <w:r w:rsidRPr="008A6FB2">
        <w:rPr>
          <w:sz w:val="28"/>
          <w:szCs w:val="28"/>
        </w:rPr>
        <w:t xml:space="preserve">решением Думы от </w:t>
      </w:r>
      <w:r w:rsidR="004043EE">
        <w:rPr>
          <w:sz w:val="28"/>
          <w:szCs w:val="28"/>
        </w:rPr>
        <w:t>20</w:t>
      </w:r>
      <w:r w:rsidRPr="008A6FB2">
        <w:rPr>
          <w:sz w:val="28"/>
          <w:szCs w:val="28"/>
        </w:rPr>
        <w:t>.03.2019г.</w:t>
      </w:r>
      <w:r w:rsidR="004043EE">
        <w:rPr>
          <w:sz w:val="28"/>
          <w:szCs w:val="28"/>
        </w:rPr>
        <w:t xml:space="preserve"> № 183</w:t>
      </w:r>
      <w:r w:rsidRPr="008A6FB2">
        <w:rPr>
          <w:sz w:val="28"/>
          <w:szCs w:val="28"/>
        </w:rPr>
        <w:t>, вопрос «О</w:t>
      </w:r>
      <w:r w:rsidR="004043EE">
        <w:rPr>
          <w:sz w:val="28"/>
          <w:szCs w:val="28"/>
        </w:rPr>
        <w:t>б отчете администрации городского округа Тольятти об исполнении Программы приватизации муниципального имущества городского округа Тольятти, утвержденное решением Думы городского округа Тольятти от 08.11.2017г. № 1581, за 2018 год</w:t>
      </w:r>
      <w:r w:rsidRPr="008A6FB2">
        <w:rPr>
          <w:sz w:val="28"/>
          <w:szCs w:val="28"/>
        </w:rPr>
        <w:t xml:space="preserve">» </w:t>
      </w:r>
      <w:r w:rsidRPr="004043EE">
        <w:rPr>
          <w:b/>
          <w:sz w:val="28"/>
          <w:szCs w:val="28"/>
        </w:rPr>
        <w:t xml:space="preserve">запланирован к рассмотрению на заседании Думы </w:t>
      </w:r>
      <w:r w:rsidR="004043EE" w:rsidRPr="004043EE">
        <w:rPr>
          <w:b/>
          <w:sz w:val="28"/>
          <w:szCs w:val="28"/>
        </w:rPr>
        <w:t>22</w:t>
      </w:r>
      <w:r w:rsidRPr="004043EE">
        <w:rPr>
          <w:b/>
          <w:sz w:val="28"/>
          <w:szCs w:val="28"/>
        </w:rPr>
        <w:t>.0</w:t>
      </w:r>
      <w:r w:rsidR="004043EE" w:rsidRPr="004043EE">
        <w:rPr>
          <w:b/>
          <w:sz w:val="28"/>
          <w:szCs w:val="28"/>
        </w:rPr>
        <w:t>5</w:t>
      </w:r>
      <w:r w:rsidRPr="004043EE">
        <w:rPr>
          <w:b/>
          <w:sz w:val="28"/>
          <w:szCs w:val="28"/>
        </w:rPr>
        <w:t>.2019г.</w:t>
      </w:r>
    </w:p>
    <w:p w:rsidR="007B1CC9" w:rsidRPr="00ED315C" w:rsidRDefault="007B1CC9" w:rsidP="007B1CC9">
      <w:pPr>
        <w:jc w:val="both"/>
        <w:rPr>
          <w:sz w:val="28"/>
          <w:szCs w:val="28"/>
        </w:rPr>
      </w:pPr>
      <w:r w:rsidRPr="00ED315C">
        <w:rPr>
          <w:sz w:val="28"/>
          <w:szCs w:val="28"/>
        </w:rPr>
        <w:tab/>
        <w:t>Представленный вопрос относится к предметам ведения постоянной комиссии Думы городского округа по муниципальному имуществу, градостроительству и землепользованию.</w:t>
      </w:r>
    </w:p>
    <w:p w:rsidR="00DA6CDC" w:rsidRPr="00ED315C" w:rsidRDefault="00DA6CDC" w:rsidP="00ED2010">
      <w:pPr>
        <w:ind w:firstLine="709"/>
        <w:jc w:val="both"/>
        <w:rPr>
          <w:b/>
          <w:sz w:val="28"/>
          <w:szCs w:val="28"/>
        </w:rPr>
      </w:pPr>
      <w:r w:rsidRPr="00ED315C">
        <w:rPr>
          <w:b/>
          <w:sz w:val="28"/>
          <w:szCs w:val="28"/>
        </w:rPr>
        <w:t>Вывод:  представленный вопрос находится в компетенции Думы городского округа Тольятти и может быть рассмотрен на её заседании</w:t>
      </w:r>
      <w:r w:rsidR="00050487" w:rsidRPr="00ED315C">
        <w:rPr>
          <w:b/>
          <w:sz w:val="28"/>
          <w:szCs w:val="28"/>
        </w:rPr>
        <w:t xml:space="preserve"> с учетом настоящего заключения</w:t>
      </w:r>
      <w:r w:rsidRPr="00ED315C">
        <w:rPr>
          <w:b/>
          <w:sz w:val="28"/>
          <w:szCs w:val="28"/>
        </w:rPr>
        <w:t xml:space="preserve">. </w:t>
      </w:r>
    </w:p>
    <w:p w:rsidR="002C79BE" w:rsidRPr="00ED315C" w:rsidRDefault="002C79BE" w:rsidP="00ED2010">
      <w:pPr>
        <w:ind w:firstLine="709"/>
        <w:jc w:val="both"/>
        <w:rPr>
          <w:b/>
          <w:sz w:val="28"/>
          <w:szCs w:val="28"/>
        </w:rPr>
      </w:pPr>
    </w:p>
    <w:p w:rsidR="00651D16" w:rsidRDefault="00651D16" w:rsidP="00ED2010">
      <w:pPr>
        <w:ind w:firstLine="709"/>
        <w:jc w:val="both"/>
        <w:rPr>
          <w:b/>
          <w:sz w:val="28"/>
          <w:szCs w:val="28"/>
        </w:rPr>
      </w:pPr>
    </w:p>
    <w:p w:rsidR="00E535D7" w:rsidRPr="00ED315C" w:rsidRDefault="003B1A72" w:rsidP="00ED2010">
      <w:pPr>
        <w:ind w:firstLine="709"/>
        <w:jc w:val="both"/>
        <w:rPr>
          <w:b/>
          <w:sz w:val="28"/>
          <w:szCs w:val="28"/>
        </w:rPr>
      </w:pPr>
      <w:r w:rsidRPr="00ED315C">
        <w:rPr>
          <w:b/>
          <w:sz w:val="28"/>
          <w:szCs w:val="28"/>
        </w:rPr>
        <w:t>Руководитель</w:t>
      </w:r>
    </w:p>
    <w:p w:rsidR="00775B2D" w:rsidRDefault="003B1A72" w:rsidP="00ED2010">
      <w:pPr>
        <w:jc w:val="both"/>
        <w:rPr>
          <w:b/>
          <w:sz w:val="28"/>
          <w:szCs w:val="28"/>
        </w:rPr>
      </w:pPr>
      <w:r w:rsidRPr="00ED315C">
        <w:rPr>
          <w:b/>
          <w:sz w:val="28"/>
          <w:szCs w:val="28"/>
        </w:rPr>
        <w:t>юридического управления</w:t>
      </w:r>
      <w:r w:rsidRPr="00ED315C">
        <w:rPr>
          <w:b/>
          <w:sz w:val="28"/>
          <w:szCs w:val="28"/>
        </w:rPr>
        <w:tab/>
      </w:r>
      <w:r w:rsidR="0087736B" w:rsidRPr="00ED315C">
        <w:rPr>
          <w:b/>
          <w:sz w:val="28"/>
          <w:szCs w:val="28"/>
        </w:rPr>
        <w:t xml:space="preserve">      </w:t>
      </w:r>
      <w:r w:rsidR="00E535D7" w:rsidRPr="00ED315C">
        <w:rPr>
          <w:b/>
          <w:sz w:val="28"/>
          <w:szCs w:val="28"/>
        </w:rPr>
        <w:t xml:space="preserve">                     </w:t>
      </w:r>
      <w:r w:rsidR="008044C0">
        <w:rPr>
          <w:b/>
          <w:sz w:val="28"/>
          <w:szCs w:val="28"/>
        </w:rPr>
        <w:t xml:space="preserve">  </w:t>
      </w:r>
      <w:r w:rsidR="00E535D7" w:rsidRPr="00ED315C">
        <w:rPr>
          <w:b/>
          <w:sz w:val="28"/>
          <w:szCs w:val="28"/>
        </w:rPr>
        <w:t xml:space="preserve">             </w:t>
      </w:r>
      <w:r w:rsidR="0087736B" w:rsidRPr="00ED315C">
        <w:rPr>
          <w:b/>
          <w:sz w:val="28"/>
          <w:szCs w:val="28"/>
        </w:rPr>
        <w:t xml:space="preserve">        </w:t>
      </w:r>
      <w:r w:rsidRPr="00ED315C">
        <w:rPr>
          <w:b/>
          <w:sz w:val="28"/>
          <w:szCs w:val="28"/>
        </w:rPr>
        <w:tab/>
      </w:r>
      <w:r w:rsidR="008044C0">
        <w:rPr>
          <w:b/>
          <w:sz w:val="28"/>
          <w:szCs w:val="28"/>
        </w:rPr>
        <w:t>А.В. Домничев</w:t>
      </w:r>
    </w:p>
    <w:p w:rsidR="00651D16" w:rsidRDefault="00651D16" w:rsidP="00ED2010">
      <w:pPr>
        <w:jc w:val="both"/>
        <w:rPr>
          <w:sz w:val="24"/>
          <w:szCs w:val="24"/>
        </w:rPr>
      </w:pPr>
    </w:p>
    <w:p w:rsidR="00651D16" w:rsidRDefault="00651D16" w:rsidP="00ED2010">
      <w:pPr>
        <w:jc w:val="both"/>
        <w:rPr>
          <w:sz w:val="24"/>
          <w:szCs w:val="24"/>
        </w:rPr>
      </w:pPr>
    </w:p>
    <w:p w:rsidR="00651D16" w:rsidRDefault="00651D16" w:rsidP="00ED2010">
      <w:pPr>
        <w:jc w:val="both"/>
        <w:rPr>
          <w:sz w:val="24"/>
          <w:szCs w:val="24"/>
        </w:rPr>
      </w:pPr>
    </w:p>
    <w:p w:rsidR="00651D16" w:rsidRDefault="00651D16" w:rsidP="00ED2010">
      <w:pPr>
        <w:jc w:val="both"/>
        <w:rPr>
          <w:sz w:val="24"/>
          <w:szCs w:val="24"/>
        </w:rPr>
      </w:pPr>
    </w:p>
    <w:p w:rsidR="003F7318" w:rsidRPr="00ED315C" w:rsidRDefault="00480129" w:rsidP="00ED2010">
      <w:pPr>
        <w:jc w:val="both"/>
        <w:rPr>
          <w:b/>
          <w:sz w:val="24"/>
          <w:szCs w:val="24"/>
        </w:rPr>
      </w:pPr>
      <w:r w:rsidRPr="00ED315C">
        <w:rPr>
          <w:sz w:val="24"/>
          <w:szCs w:val="24"/>
        </w:rPr>
        <w:t>Коробкова</w:t>
      </w:r>
      <w:r w:rsidR="00651D16">
        <w:rPr>
          <w:sz w:val="24"/>
          <w:szCs w:val="24"/>
        </w:rPr>
        <w:t xml:space="preserve"> </w:t>
      </w:r>
      <w:r w:rsidR="00A46794" w:rsidRPr="00ED315C">
        <w:rPr>
          <w:sz w:val="24"/>
          <w:szCs w:val="24"/>
        </w:rPr>
        <w:t>28-35-03</w:t>
      </w:r>
    </w:p>
    <w:sectPr w:rsidR="003F7318" w:rsidRPr="00ED315C" w:rsidSect="00651D16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622" w:rsidRDefault="00013622" w:rsidP="009809BF">
      <w:r>
        <w:separator/>
      </w:r>
    </w:p>
  </w:endnote>
  <w:endnote w:type="continuationSeparator" w:id="0">
    <w:p w:rsidR="00013622" w:rsidRDefault="00013622" w:rsidP="0098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622" w:rsidRDefault="00013622" w:rsidP="009809BF">
      <w:r>
        <w:separator/>
      </w:r>
    </w:p>
  </w:footnote>
  <w:footnote w:type="continuationSeparator" w:id="0">
    <w:p w:rsidR="00013622" w:rsidRDefault="00013622" w:rsidP="00980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622" w:rsidRDefault="00013622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33B2">
      <w:rPr>
        <w:noProof/>
      </w:rPr>
      <w:t>4</w:t>
    </w:r>
    <w:r>
      <w:rPr>
        <w:noProof/>
      </w:rPr>
      <w:fldChar w:fldCharType="end"/>
    </w:r>
  </w:p>
  <w:p w:rsidR="00013622" w:rsidRDefault="0001362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3C0604"/>
    <w:multiLevelType w:val="hybridMultilevel"/>
    <w:tmpl w:val="09822B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6941289F"/>
    <w:multiLevelType w:val="hybridMultilevel"/>
    <w:tmpl w:val="E1EE08D4"/>
    <w:lvl w:ilvl="0" w:tplc="8D4623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BF0"/>
    <w:rsid w:val="00001DE1"/>
    <w:rsid w:val="0000304D"/>
    <w:rsid w:val="00005699"/>
    <w:rsid w:val="000063CD"/>
    <w:rsid w:val="00011DC7"/>
    <w:rsid w:val="00013622"/>
    <w:rsid w:val="0001503B"/>
    <w:rsid w:val="0001564E"/>
    <w:rsid w:val="0002068B"/>
    <w:rsid w:val="00021028"/>
    <w:rsid w:val="00023C12"/>
    <w:rsid w:val="000321E9"/>
    <w:rsid w:val="00036C87"/>
    <w:rsid w:val="00037E9C"/>
    <w:rsid w:val="000460E0"/>
    <w:rsid w:val="00050487"/>
    <w:rsid w:val="00050A67"/>
    <w:rsid w:val="0005197B"/>
    <w:rsid w:val="00052668"/>
    <w:rsid w:val="0005271C"/>
    <w:rsid w:val="0005293E"/>
    <w:rsid w:val="00057121"/>
    <w:rsid w:val="00060405"/>
    <w:rsid w:val="000661D9"/>
    <w:rsid w:val="00070F43"/>
    <w:rsid w:val="000817A0"/>
    <w:rsid w:val="00083523"/>
    <w:rsid w:val="0008797A"/>
    <w:rsid w:val="00095D9A"/>
    <w:rsid w:val="00097E55"/>
    <w:rsid w:val="000A2E1C"/>
    <w:rsid w:val="000A431F"/>
    <w:rsid w:val="000A4B86"/>
    <w:rsid w:val="000B05CF"/>
    <w:rsid w:val="000B118E"/>
    <w:rsid w:val="000B78E0"/>
    <w:rsid w:val="000C0D9A"/>
    <w:rsid w:val="000C2461"/>
    <w:rsid w:val="000C2F1B"/>
    <w:rsid w:val="000D0A38"/>
    <w:rsid w:val="000D120F"/>
    <w:rsid w:val="000E2630"/>
    <w:rsid w:val="000E2FE4"/>
    <w:rsid w:val="000E57DE"/>
    <w:rsid w:val="000F4B82"/>
    <w:rsid w:val="000F57C2"/>
    <w:rsid w:val="00102F40"/>
    <w:rsid w:val="00103F8B"/>
    <w:rsid w:val="0010491A"/>
    <w:rsid w:val="001133AA"/>
    <w:rsid w:val="001134EF"/>
    <w:rsid w:val="0011748A"/>
    <w:rsid w:val="001203AD"/>
    <w:rsid w:val="00122DC3"/>
    <w:rsid w:val="0012718E"/>
    <w:rsid w:val="0013360D"/>
    <w:rsid w:val="00134E5D"/>
    <w:rsid w:val="001356D7"/>
    <w:rsid w:val="00137D76"/>
    <w:rsid w:val="0014195F"/>
    <w:rsid w:val="0015014C"/>
    <w:rsid w:val="00150429"/>
    <w:rsid w:val="001644D9"/>
    <w:rsid w:val="00165591"/>
    <w:rsid w:val="001711E0"/>
    <w:rsid w:val="00172CF1"/>
    <w:rsid w:val="00173C67"/>
    <w:rsid w:val="00174754"/>
    <w:rsid w:val="00176B7A"/>
    <w:rsid w:val="001777DD"/>
    <w:rsid w:val="00183427"/>
    <w:rsid w:val="0018410D"/>
    <w:rsid w:val="00192614"/>
    <w:rsid w:val="00192C8D"/>
    <w:rsid w:val="0019565E"/>
    <w:rsid w:val="00195A23"/>
    <w:rsid w:val="00196DCC"/>
    <w:rsid w:val="001B0108"/>
    <w:rsid w:val="001B5A94"/>
    <w:rsid w:val="001C021C"/>
    <w:rsid w:val="001C0B01"/>
    <w:rsid w:val="001D05A3"/>
    <w:rsid w:val="001E24D6"/>
    <w:rsid w:val="001E3326"/>
    <w:rsid w:val="001F236D"/>
    <w:rsid w:val="00202937"/>
    <w:rsid w:val="0020640A"/>
    <w:rsid w:val="00207F48"/>
    <w:rsid w:val="002101DD"/>
    <w:rsid w:val="00212B4D"/>
    <w:rsid w:val="002179AB"/>
    <w:rsid w:val="002203D0"/>
    <w:rsid w:val="0022251B"/>
    <w:rsid w:val="0022716A"/>
    <w:rsid w:val="0022778A"/>
    <w:rsid w:val="00231E2A"/>
    <w:rsid w:val="00244425"/>
    <w:rsid w:val="0025121B"/>
    <w:rsid w:val="00255E23"/>
    <w:rsid w:val="002608E1"/>
    <w:rsid w:val="0026353D"/>
    <w:rsid w:val="002717F7"/>
    <w:rsid w:val="0027485F"/>
    <w:rsid w:val="00281A95"/>
    <w:rsid w:val="00287B19"/>
    <w:rsid w:val="00292609"/>
    <w:rsid w:val="0029726C"/>
    <w:rsid w:val="002A20BD"/>
    <w:rsid w:val="002A36B0"/>
    <w:rsid w:val="002A6291"/>
    <w:rsid w:val="002A6674"/>
    <w:rsid w:val="002B1890"/>
    <w:rsid w:val="002B3A83"/>
    <w:rsid w:val="002B4BF8"/>
    <w:rsid w:val="002C0176"/>
    <w:rsid w:val="002C03B8"/>
    <w:rsid w:val="002C1008"/>
    <w:rsid w:val="002C569B"/>
    <w:rsid w:val="002C6E5D"/>
    <w:rsid w:val="002C79BE"/>
    <w:rsid w:val="002E2C38"/>
    <w:rsid w:val="002E44D3"/>
    <w:rsid w:val="002F33B2"/>
    <w:rsid w:val="002F3666"/>
    <w:rsid w:val="002F3AB8"/>
    <w:rsid w:val="002F7E27"/>
    <w:rsid w:val="0030182E"/>
    <w:rsid w:val="00310068"/>
    <w:rsid w:val="0031010C"/>
    <w:rsid w:val="00310C5F"/>
    <w:rsid w:val="00311370"/>
    <w:rsid w:val="0031277A"/>
    <w:rsid w:val="00313E8B"/>
    <w:rsid w:val="0031464C"/>
    <w:rsid w:val="00314BF8"/>
    <w:rsid w:val="00315698"/>
    <w:rsid w:val="003207BF"/>
    <w:rsid w:val="00321A8E"/>
    <w:rsid w:val="00322321"/>
    <w:rsid w:val="003306B3"/>
    <w:rsid w:val="0034409A"/>
    <w:rsid w:val="003532A8"/>
    <w:rsid w:val="003558FD"/>
    <w:rsid w:val="00363044"/>
    <w:rsid w:val="00364B61"/>
    <w:rsid w:val="00364EDC"/>
    <w:rsid w:val="003674F9"/>
    <w:rsid w:val="00367F60"/>
    <w:rsid w:val="00375DB6"/>
    <w:rsid w:val="003815C5"/>
    <w:rsid w:val="00384DE1"/>
    <w:rsid w:val="00387032"/>
    <w:rsid w:val="003A2984"/>
    <w:rsid w:val="003A2AC3"/>
    <w:rsid w:val="003A3951"/>
    <w:rsid w:val="003B1A72"/>
    <w:rsid w:val="003B1D3D"/>
    <w:rsid w:val="003C058C"/>
    <w:rsid w:val="003C1454"/>
    <w:rsid w:val="003C5F4C"/>
    <w:rsid w:val="003D52A3"/>
    <w:rsid w:val="003E26DF"/>
    <w:rsid w:val="003E4464"/>
    <w:rsid w:val="003F16DF"/>
    <w:rsid w:val="003F24B1"/>
    <w:rsid w:val="003F263C"/>
    <w:rsid w:val="003F281C"/>
    <w:rsid w:val="003F4506"/>
    <w:rsid w:val="003F6335"/>
    <w:rsid w:val="003F716C"/>
    <w:rsid w:val="003F7318"/>
    <w:rsid w:val="004043EE"/>
    <w:rsid w:val="00405EC9"/>
    <w:rsid w:val="00406A78"/>
    <w:rsid w:val="00412D8A"/>
    <w:rsid w:val="00426A82"/>
    <w:rsid w:val="00436ACF"/>
    <w:rsid w:val="004371CB"/>
    <w:rsid w:val="0044158D"/>
    <w:rsid w:val="004452F4"/>
    <w:rsid w:val="004463CA"/>
    <w:rsid w:val="00447688"/>
    <w:rsid w:val="00450850"/>
    <w:rsid w:val="00451397"/>
    <w:rsid w:val="00452BAA"/>
    <w:rsid w:val="004550B8"/>
    <w:rsid w:val="00455E31"/>
    <w:rsid w:val="00460847"/>
    <w:rsid w:val="004650F7"/>
    <w:rsid w:val="00465D87"/>
    <w:rsid w:val="00470D9B"/>
    <w:rsid w:val="004725DC"/>
    <w:rsid w:val="00473E45"/>
    <w:rsid w:val="00480129"/>
    <w:rsid w:val="00483C8D"/>
    <w:rsid w:val="00486C57"/>
    <w:rsid w:val="00490459"/>
    <w:rsid w:val="0049147D"/>
    <w:rsid w:val="004A1292"/>
    <w:rsid w:val="004A34E8"/>
    <w:rsid w:val="004A6036"/>
    <w:rsid w:val="004B0019"/>
    <w:rsid w:val="004B3710"/>
    <w:rsid w:val="004C0212"/>
    <w:rsid w:val="004C0694"/>
    <w:rsid w:val="004D05EE"/>
    <w:rsid w:val="004D2541"/>
    <w:rsid w:val="004D617E"/>
    <w:rsid w:val="004E307A"/>
    <w:rsid w:val="004F41EB"/>
    <w:rsid w:val="00501B47"/>
    <w:rsid w:val="005025B0"/>
    <w:rsid w:val="005029CF"/>
    <w:rsid w:val="005078EC"/>
    <w:rsid w:val="00513817"/>
    <w:rsid w:val="0052707C"/>
    <w:rsid w:val="005332A7"/>
    <w:rsid w:val="00537F3B"/>
    <w:rsid w:val="0054339B"/>
    <w:rsid w:val="00543A6D"/>
    <w:rsid w:val="005452F4"/>
    <w:rsid w:val="00570ABD"/>
    <w:rsid w:val="005717AB"/>
    <w:rsid w:val="00572819"/>
    <w:rsid w:val="00577C81"/>
    <w:rsid w:val="00592901"/>
    <w:rsid w:val="00594BED"/>
    <w:rsid w:val="005A26D5"/>
    <w:rsid w:val="005A5FE9"/>
    <w:rsid w:val="005B64D5"/>
    <w:rsid w:val="005C17B6"/>
    <w:rsid w:val="005C4F5F"/>
    <w:rsid w:val="005C5F04"/>
    <w:rsid w:val="005C7865"/>
    <w:rsid w:val="005D4931"/>
    <w:rsid w:val="005D61B2"/>
    <w:rsid w:val="005D67B9"/>
    <w:rsid w:val="005E199A"/>
    <w:rsid w:val="005E2891"/>
    <w:rsid w:val="005F0727"/>
    <w:rsid w:val="005F0AC1"/>
    <w:rsid w:val="00600E67"/>
    <w:rsid w:val="0061697A"/>
    <w:rsid w:val="00617845"/>
    <w:rsid w:val="006249E0"/>
    <w:rsid w:val="00632C8B"/>
    <w:rsid w:val="00633B48"/>
    <w:rsid w:val="00635335"/>
    <w:rsid w:val="00651D16"/>
    <w:rsid w:val="00652E30"/>
    <w:rsid w:val="006547F9"/>
    <w:rsid w:val="00654A02"/>
    <w:rsid w:val="00663C33"/>
    <w:rsid w:val="00671DED"/>
    <w:rsid w:val="00677D3E"/>
    <w:rsid w:val="006851B7"/>
    <w:rsid w:val="0069188A"/>
    <w:rsid w:val="00691D3E"/>
    <w:rsid w:val="006925A1"/>
    <w:rsid w:val="006944CD"/>
    <w:rsid w:val="006948E1"/>
    <w:rsid w:val="00696940"/>
    <w:rsid w:val="0069758D"/>
    <w:rsid w:val="006A30E5"/>
    <w:rsid w:val="006A4C10"/>
    <w:rsid w:val="006C16F5"/>
    <w:rsid w:val="006C29DB"/>
    <w:rsid w:val="006C6EAF"/>
    <w:rsid w:val="006D139C"/>
    <w:rsid w:val="006D556A"/>
    <w:rsid w:val="006D71C3"/>
    <w:rsid w:val="006E0680"/>
    <w:rsid w:val="006E2725"/>
    <w:rsid w:val="006E7A3D"/>
    <w:rsid w:val="006F0A85"/>
    <w:rsid w:val="006F282F"/>
    <w:rsid w:val="006F38BD"/>
    <w:rsid w:val="00703FB7"/>
    <w:rsid w:val="00710EAD"/>
    <w:rsid w:val="00714AEB"/>
    <w:rsid w:val="00717B71"/>
    <w:rsid w:val="007202AB"/>
    <w:rsid w:val="007204CB"/>
    <w:rsid w:val="00723C83"/>
    <w:rsid w:val="00733A22"/>
    <w:rsid w:val="00740344"/>
    <w:rsid w:val="007441AA"/>
    <w:rsid w:val="00744F6E"/>
    <w:rsid w:val="0074709B"/>
    <w:rsid w:val="00747B3B"/>
    <w:rsid w:val="00764840"/>
    <w:rsid w:val="007672F4"/>
    <w:rsid w:val="007673C5"/>
    <w:rsid w:val="007755D3"/>
    <w:rsid w:val="00775B2D"/>
    <w:rsid w:val="00777DB1"/>
    <w:rsid w:val="0078325C"/>
    <w:rsid w:val="00786799"/>
    <w:rsid w:val="0078725C"/>
    <w:rsid w:val="0078728F"/>
    <w:rsid w:val="0079395B"/>
    <w:rsid w:val="00795219"/>
    <w:rsid w:val="007968BF"/>
    <w:rsid w:val="007A533D"/>
    <w:rsid w:val="007B069A"/>
    <w:rsid w:val="007B1CC9"/>
    <w:rsid w:val="007B2A67"/>
    <w:rsid w:val="007B4B9E"/>
    <w:rsid w:val="007B69D8"/>
    <w:rsid w:val="007C0BAC"/>
    <w:rsid w:val="007C1B1A"/>
    <w:rsid w:val="007C3298"/>
    <w:rsid w:val="007C4858"/>
    <w:rsid w:val="007C5B50"/>
    <w:rsid w:val="007D1B01"/>
    <w:rsid w:val="007D1B4B"/>
    <w:rsid w:val="007D5163"/>
    <w:rsid w:val="007D516E"/>
    <w:rsid w:val="007D5179"/>
    <w:rsid w:val="007E10DA"/>
    <w:rsid w:val="007F20BF"/>
    <w:rsid w:val="007F2549"/>
    <w:rsid w:val="007F781E"/>
    <w:rsid w:val="00802223"/>
    <w:rsid w:val="0080377E"/>
    <w:rsid w:val="008044C0"/>
    <w:rsid w:val="00812917"/>
    <w:rsid w:val="00815FF0"/>
    <w:rsid w:val="00824C9E"/>
    <w:rsid w:val="008271C0"/>
    <w:rsid w:val="008272C7"/>
    <w:rsid w:val="00831377"/>
    <w:rsid w:val="0083182D"/>
    <w:rsid w:val="00834D72"/>
    <w:rsid w:val="00835618"/>
    <w:rsid w:val="00843BAA"/>
    <w:rsid w:val="008531A0"/>
    <w:rsid w:val="00855CDA"/>
    <w:rsid w:val="00856DF0"/>
    <w:rsid w:val="008605C7"/>
    <w:rsid w:val="00861542"/>
    <w:rsid w:val="008619DF"/>
    <w:rsid w:val="0086307C"/>
    <w:rsid w:val="00864005"/>
    <w:rsid w:val="00865236"/>
    <w:rsid w:val="008672DC"/>
    <w:rsid w:val="008741FD"/>
    <w:rsid w:val="00876018"/>
    <w:rsid w:val="0087736B"/>
    <w:rsid w:val="008813D4"/>
    <w:rsid w:val="00891685"/>
    <w:rsid w:val="00891857"/>
    <w:rsid w:val="008A0434"/>
    <w:rsid w:val="008A6FB2"/>
    <w:rsid w:val="008A7CC5"/>
    <w:rsid w:val="008B5791"/>
    <w:rsid w:val="008B63BE"/>
    <w:rsid w:val="008B6DE0"/>
    <w:rsid w:val="008C72F2"/>
    <w:rsid w:val="008E1CEA"/>
    <w:rsid w:val="008F592C"/>
    <w:rsid w:val="008F6446"/>
    <w:rsid w:val="008F75AF"/>
    <w:rsid w:val="009036D4"/>
    <w:rsid w:val="00906262"/>
    <w:rsid w:val="00912643"/>
    <w:rsid w:val="009134A1"/>
    <w:rsid w:val="009179AE"/>
    <w:rsid w:val="0092019F"/>
    <w:rsid w:val="00922505"/>
    <w:rsid w:val="00927713"/>
    <w:rsid w:val="009308AF"/>
    <w:rsid w:val="00930E0F"/>
    <w:rsid w:val="00931B2F"/>
    <w:rsid w:val="009360CD"/>
    <w:rsid w:val="009412AD"/>
    <w:rsid w:val="00942D05"/>
    <w:rsid w:val="00943947"/>
    <w:rsid w:val="00945693"/>
    <w:rsid w:val="00945C7D"/>
    <w:rsid w:val="009475D9"/>
    <w:rsid w:val="00950DD7"/>
    <w:rsid w:val="00957CF1"/>
    <w:rsid w:val="00963871"/>
    <w:rsid w:val="00964046"/>
    <w:rsid w:val="009674ED"/>
    <w:rsid w:val="009677E8"/>
    <w:rsid w:val="00970249"/>
    <w:rsid w:val="009809BF"/>
    <w:rsid w:val="00981C43"/>
    <w:rsid w:val="00983302"/>
    <w:rsid w:val="0098660C"/>
    <w:rsid w:val="00986825"/>
    <w:rsid w:val="00987981"/>
    <w:rsid w:val="00987AF7"/>
    <w:rsid w:val="00990255"/>
    <w:rsid w:val="00990B9B"/>
    <w:rsid w:val="009917A3"/>
    <w:rsid w:val="00997A1A"/>
    <w:rsid w:val="009B3CC2"/>
    <w:rsid w:val="009C2BC8"/>
    <w:rsid w:val="009C4CE3"/>
    <w:rsid w:val="009C5B77"/>
    <w:rsid w:val="009C68A3"/>
    <w:rsid w:val="009C690D"/>
    <w:rsid w:val="009C6BF0"/>
    <w:rsid w:val="009C7F0B"/>
    <w:rsid w:val="009D45D4"/>
    <w:rsid w:val="009D4B9C"/>
    <w:rsid w:val="009E3B91"/>
    <w:rsid w:val="009E6FDE"/>
    <w:rsid w:val="00A10098"/>
    <w:rsid w:val="00A11509"/>
    <w:rsid w:val="00A15F2C"/>
    <w:rsid w:val="00A17757"/>
    <w:rsid w:val="00A22CD9"/>
    <w:rsid w:val="00A2671A"/>
    <w:rsid w:val="00A26767"/>
    <w:rsid w:val="00A27726"/>
    <w:rsid w:val="00A32CF6"/>
    <w:rsid w:val="00A43CF1"/>
    <w:rsid w:val="00A46794"/>
    <w:rsid w:val="00A477A3"/>
    <w:rsid w:val="00A47A83"/>
    <w:rsid w:val="00A531BA"/>
    <w:rsid w:val="00A55C21"/>
    <w:rsid w:val="00A61080"/>
    <w:rsid w:val="00A615C8"/>
    <w:rsid w:val="00A61A49"/>
    <w:rsid w:val="00A63202"/>
    <w:rsid w:val="00A64984"/>
    <w:rsid w:val="00A670C2"/>
    <w:rsid w:val="00A67354"/>
    <w:rsid w:val="00A67C1B"/>
    <w:rsid w:val="00A7016F"/>
    <w:rsid w:val="00A7527B"/>
    <w:rsid w:val="00A7751D"/>
    <w:rsid w:val="00A80232"/>
    <w:rsid w:val="00A848DA"/>
    <w:rsid w:val="00A85F06"/>
    <w:rsid w:val="00A92373"/>
    <w:rsid w:val="00AA23E1"/>
    <w:rsid w:val="00AB2797"/>
    <w:rsid w:val="00AC04C8"/>
    <w:rsid w:val="00AC186C"/>
    <w:rsid w:val="00AC1F00"/>
    <w:rsid w:val="00AC43A8"/>
    <w:rsid w:val="00AD164C"/>
    <w:rsid w:val="00AD3DBD"/>
    <w:rsid w:val="00AE05E7"/>
    <w:rsid w:val="00AE609E"/>
    <w:rsid w:val="00AE657A"/>
    <w:rsid w:val="00AF0990"/>
    <w:rsid w:val="00AF24F8"/>
    <w:rsid w:val="00AF3D7F"/>
    <w:rsid w:val="00B00647"/>
    <w:rsid w:val="00B0186A"/>
    <w:rsid w:val="00B0239A"/>
    <w:rsid w:val="00B02965"/>
    <w:rsid w:val="00B04E59"/>
    <w:rsid w:val="00B1528B"/>
    <w:rsid w:val="00B161FD"/>
    <w:rsid w:val="00B1665A"/>
    <w:rsid w:val="00B2252F"/>
    <w:rsid w:val="00B262AA"/>
    <w:rsid w:val="00B26E38"/>
    <w:rsid w:val="00B31830"/>
    <w:rsid w:val="00B34F4F"/>
    <w:rsid w:val="00B40B39"/>
    <w:rsid w:val="00B43717"/>
    <w:rsid w:val="00B4518E"/>
    <w:rsid w:val="00B45490"/>
    <w:rsid w:val="00B45D54"/>
    <w:rsid w:val="00B56481"/>
    <w:rsid w:val="00B571B0"/>
    <w:rsid w:val="00B63A09"/>
    <w:rsid w:val="00B749F6"/>
    <w:rsid w:val="00B771FB"/>
    <w:rsid w:val="00B807D6"/>
    <w:rsid w:val="00B823FF"/>
    <w:rsid w:val="00B84708"/>
    <w:rsid w:val="00B94BD1"/>
    <w:rsid w:val="00B96AAB"/>
    <w:rsid w:val="00BA0B18"/>
    <w:rsid w:val="00BA270C"/>
    <w:rsid w:val="00BA3214"/>
    <w:rsid w:val="00BA4E63"/>
    <w:rsid w:val="00BA7235"/>
    <w:rsid w:val="00BA7BDE"/>
    <w:rsid w:val="00BB01D7"/>
    <w:rsid w:val="00BB10F7"/>
    <w:rsid w:val="00BB4ECB"/>
    <w:rsid w:val="00BC349B"/>
    <w:rsid w:val="00BC4CB2"/>
    <w:rsid w:val="00BC5E5A"/>
    <w:rsid w:val="00BD0BDC"/>
    <w:rsid w:val="00BD0D88"/>
    <w:rsid w:val="00BD1436"/>
    <w:rsid w:val="00BD269F"/>
    <w:rsid w:val="00BF23F7"/>
    <w:rsid w:val="00BF365F"/>
    <w:rsid w:val="00BF38E5"/>
    <w:rsid w:val="00BF530E"/>
    <w:rsid w:val="00BF7EB1"/>
    <w:rsid w:val="00C01B77"/>
    <w:rsid w:val="00C04F09"/>
    <w:rsid w:val="00C15CCE"/>
    <w:rsid w:val="00C167CD"/>
    <w:rsid w:val="00C17AC4"/>
    <w:rsid w:val="00C17BD6"/>
    <w:rsid w:val="00C2663D"/>
    <w:rsid w:val="00C27B81"/>
    <w:rsid w:val="00C27B91"/>
    <w:rsid w:val="00C3654B"/>
    <w:rsid w:val="00C40060"/>
    <w:rsid w:val="00C4048A"/>
    <w:rsid w:val="00C41792"/>
    <w:rsid w:val="00C44769"/>
    <w:rsid w:val="00C470E4"/>
    <w:rsid w:val="00C477E1"/>
    <w:rsid w:val="00C50568"/>
    <w:rsid w:val="00C54202"/>
    <w:rsid w:val="00C54B84"/>
    <w:rsid w:val="00C56B7F"/>
    <w:rsid w:val="00C6083E"/>
    <w:rsid w:val="00C60880"/>
    <w:rsid w:val="00C6156F"/>
    <w:rsid w:val="00C63CE0"/>
    <w:rsid w:val="00C64823"/>
    <w:rsid w:val="00C67806"/>
    <w:rsid w:val="00C700C7"/>
    <w:rsid w:val="00C746C2"/>
    <w:rsid w:val="00C7689C"/>
    <w:rsid w:val="00C81854"/>
    <w:rsid w:val="00C81B06"/>
    <w:rsid w:val="00C82FBE"/>
    <w:rsid w:val="00C90211"/>
    <w:rsid w:val="00C91B88"/>
    <w:rsid w:val="00C9362D"/>
    <w:rsid w:val="00C963C5"/>
    <w:rsid w:val="00C96EB1"/>
    <w:rsid w:val="00C970B7"/>
    <w:rsid w:val="00C97ED8"/>
    <w:rsid w:val="00CA47CF"/>
    <w:rsid w:val="00CB03DA"/>
    <w:rsid w:val="00CB09DA"/>
    <w:rsid w:val="00CC1FE1"/>
    <w:rsid w:val="00CC23B6"/>
    <w:rsid w:val="00CC36E2"/>
    <w:rsid w:val="00CC3D80"/>
    <w:rsid w:val="00CC64ED"/>
    <w:rsid w:val="00CC742F"/>
    <w:rsid w:val="00CD5150"/>
    <w:rsid w:val="00CE0A78"/>
    <w:rsid w:val="00CE204A"/>
    <w:rsid w:val="00CF0253"/>
    <w:rsid w:val="00CF33BB"/>
    <w:rsid w:val="00D01AE7"/>
    <w:rsid w:val="00D07131"/>
    <w:rsid w:val="00D13487"/>
    <w:rsid w:val="00D16374"/>
    <w:rsid w:val="00D20750"/>
    <w:rsid w:val="00D22BA5"/>
    <w:rsid w:val="00D230ED"/>
    <w:rsid w:val="00D24F21"/>
    <w:rsid w:val="00D261FC"/>
    <w:rsid w:val="00D306EC"/>
    <w:rsid w:val="00D408B4"/>
    <w:rsid w:val="00D428F1"/>
    <w:rsid w:val="00D47635"/>
    <w:rsid w:val="00D50CD4"/>
    <w:rsid w:val="00D51522"/>
    <w:rsid w:val="00D51A0D"/>
    <w:rsid w:val="00D54FB2"/>
    <w:rsid w:val="00D55308"/>
    <w:rsid w:val="00D624EF"/>
    <w:rsid w:val="00D63E58"/>
    <w:rsid w:val="00D678FA"/>
    <w:rsid w:val="00D7480B"/>
    <w:rsid w:val="00D75F8F"/>
    <w:rsid w:val="00D803E3"/>
    <w:rsid w:val="00D81CD6"/>
    <w:rsid w:val="00D85876"/>
    <w:rsid w:val="00D862DA"/>
    <w:rsid w:val="00DA3768"/>
    <w:rsid w:val="00DA63BB"/>
    <w:rsid w:val="00DA6CDC"/>
    <w:rsid w:val="00DA7C45"/>
    <w:rsid w:val="00DB279B"/>
    <w:rsid w:val="00DB4A94"/>
    <w:rsid w:val="00DB50D4"/>
    <w:rsid w:val="00DC11CF"/>
    <w:rsid w:val="00DC1369"/>
    <w:rsid w:val="00DC230A"/>
    <w:rsid w:val="00DC54F5"/>
    <w:rsid w:val="00DD03DB"/>
    <w:rsid w:val="00DD0521"/>
    <w:rsid w:val="00DD6AFE"/>
    <w:rsid w:val="00DE3795"/>
    <w:rsid w:val="00DF0306"/>
    <w:rsid w:val="00DF0C3E"/>
    <w:rsid w:val="00DF3E67"/>
    <w:rsid w:val="00DF4129"/>
    <w:rsid w:val="00E00B00"/>
    <w:rsid w:val="00E048E5"/>
    <w:rsid w:val="00E07C9D"/>
    <w:rsid w:val="00E10281"/>
    <w:rsid w:val="00E13918"/>
    <w:rsid w:val="00E14D55"/>
    <w:rsid w:val="00E231E3"/>
    <w:rsid w:val="00E31FE7"/>
    <w:rsid w:val="00E376FB"/>
    <w:rsid w:val="00E411A7"/>
    <w:rsid w:val="00E41933"/>
    <w:rsid w:val="00E42F87"/>
    <w:rsid w:val="00E43E72"/>
    <w:rsid w:val="00E44254"/>
    <w:rsid w:val="00E46544"/>
    <w:rsid w:val="00E52EEA"/>
    <w:rsid w:val="00E535D7"/>
    <w:rsid w:val="00E54DCF"/>
    <w:rsid w:val="00E55F9F"/>
    <w:rsid w:val="00E577CB"/>
    <w:rsid w:val="00E614A2"/>
    <w:rsid w:val="00E64A18"/>
    <w:rsid w:val="00E71F01"/>
    <w:rsid w:val="00E74B7B"/>
    <w:rsid w:val="00E75FBF"/>
    <w:rsid w:val="00E83CEF"/>
    <w:rsid w:val="00E84BA7"/>
    <w:rsid w:val="00E94876"/>
    <w:rsid w:val="00E97D41"/>
    <w:rsid w:val="00EB0162"/>
    <w:rsid w:val="00EB1C11"/>
    <w:rsid w:val="00EB34FF"/>
    <w:rsid w:val="00EC030E"/>
    <w:rsid w:val="00EC637A"/>
    <w:rsid w:val="00ED0B34"/>
    <w:rsid w:val="00ED1221"/>
    <w:rsid w:val="00ED2010"/>
    <w:rsid w:val="00ED315C"/>
    <w:rsid w:val="00EE2990"/>
    <w:rsid w:val="00EE3609"/>
    <w:rsid w:val="00F12D19"/>
    <w:rsid w:val="00F13AC7"/>
    <w:rsid w:val="00F17536"/>
    <w:rsid w:val="00F1799D"/>
    <w:rsid w:val="00F179AD"/>
    <w:rsid w:val="00F36A70"/>
    <w:rsid w:val="00F36F30"/>
    <w:rsid w:val="00F42853"/>
    <w:rsid w:val="00F42DA0"/>
    <w:rsid w:val="00F43D26"/>
    <w:rsid w:val="00F444AB"/>
    <w:rsid w:val="00F475C5"/>
    <w:rsid w:val="00F50726"/>
    <w:rsid w:val="00F540D4"/>
    <w:rsid w:val="00F56DB1"/>
    <w:rsid w:val="00F60EFE"/>
    <w:rsid w:val="00F6631E"/>
    <w:rsid w:val="00F6648D"/>
    <w:rsid w:val="00F73107"/>
    <w:rsid w:val="00F73655"/>
    <w:rsid w:val="00F73875"/>
    <w:rsid w:val="00F769CD"/>
    <w:rsid w:val="00F813F6"/>
    <w:rsid w:val="00F81EF8"/>
    <w:rsid w:val="00F90C70"/>
    <w:rsid w:val="00F93ABB"/>
    <w:rsid w:val="00F966E0"/>
    <w:rsid w:val="00FA1CCE"/>
    <w:rsid w:val="00FA4395"/>
    <w:rsid w:val="00FA4F2E"/>
    <w:rsid w:val="00FB3D5E"/>
    <w:rsid w:val="00FB491D"/>
    <w:rsid w:val="00FB6C32"/>
    <w:rsid w:val="00FC2C34"/>
    <w:rsid w:val="00FC3AB0"/>
    <w:rsid w:val="00FC54BE"/>
    <w:rsid w:val="00FD4A90"/>
    <w:rsid w:val="00FD59A5"/>
    <w:rsid w:val="00FD6CD3"/>
    <w:rsid w:val="00FE28EE"/>
    <w:rsid w:val="00FE39FD"/>
    <w:rsid w:val="00FF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link w:val="a5"/>
    <w:rsid w:val="009C6BF0"/>
    <w:pPr>
      <w:jc w:val="center"/>
    </w:pPr>
    <w:rPr>
      <w:sz w:val="24"/>
    </w:rPr>
  </w:style>
  <w:style w:type="paragraph" w:styleId="a6">
    <w:name w:val="Body Text Indent"/>
    <w:basedOn w:val="a"/>
    <w:link w:val="a7"/>
    <w:rsid w:val="009C6BF0"/>
    <w:pPr>
      <w:ind w:firstLine="720"/>
      <w:jc w:val="both"/>
    </w:pPr>
    <w:rPr>
      <w:sz w:val="24"/>
    </w:rPr>
  </w:style>
  <w:style w:type="paragraph" w:styleId="a8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a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Знак"/>
    <w:basedOn w:val="a"/>
    <w:rsid w:val="009360CD"/>
    <w:rPr>
      <w:sz w:val="24"/>
      <w:szCs w:val="24"/>
      <w:lang w:val="pl-PL" w:eastAsia="pl-PL"/>
    </w:rPr>
  </w:style>
  <w:style w:type="paragraph" w:styleId="ac">
    <w:name w:val="header"/>
    <w:basedOn w:val="a"/>
    <w:link w:val="ad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09BF"/>
  </w:style>
  <w:style w:type="paragraph" w:styleId="ae">
    <w:name w:val="footer"/>
    <w:basedOn w:val="a"/>
    <w:link w:val="af"/>
    <w:rsid w:val="009809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809BF"/>
  </w:style>
  <w:style w:type="character" w:customStyle="1" w:styleId="a5">
    <w:name w:val="Основной текст Знак"/>
    <w:basedOn w:val="a0"/>
    <w:link w:val="a4"/>
    <w:rsid w:val="003B1A72"/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3B1A72"/>
    <w:rPr>
      <w:sz w:val="24"/>
    </w:rPr>
  </w:style>
  <w:style w:type="character" w:customStyle="1" w:styleId="20">
    <w:name w:val="Заголовок 2 Знак"/>
    <w:basedOn w:val="a0"/>
    <w:link w:val="2"/>
    <w:rsid w:val="006925A1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0A316-FB44-441E-89CC-F9B52BCF1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2298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15367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Елена В. Коробкова</cp:lastModifiedBy>
  <cp:revision>2</cp:revision>
  <cp:lastPrinted>2019-04-11T07:21:00Z</cp:lastPrinted>
  <dcterms:created xsi:type="dcterms:W3CDTF">2019-04-11T07:22:00Z</dcterms:created>
  <dcterms:modified xsi:type="dcterms:W3CDTF">2019-04-11T07:22:00Z</dcterms:modified>
</cp:coreProperties>
</file>