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D21" w:rsidRPr="00546088" w:rsidRDefault="00084D21" w:rsidP="00084D21">
      <w:pPr>
        <w:jc w:val="center"/>
        <w:rPr>
          <w:sz w:val="28"/>
          <w:szCs w:val="28"/>
        </w:rPr>
      </w:pPr>
      <w:r w:rsidRPr="00546088">
        <w:rPr>
          <w:sz w:val="28"/>
          <w:szCs w:val="28"/>
        </w:rPr>
        <w:t>Пояснительная записка</w:t>
      </w:r>
    </w:p>
    <w:p w:rsidR="00084D21" w:rsidRPr="00546088" w:rsidRDefault="00084D21" w:rsidP="00084D21">
      <w:pPr>
        <w:jc w:val="center"/>
        <w:rPr>
          <w:sz w:val="28"/>
          <w:szCs w:val="28"/>
        </w:rPr>
      </w:pPr>
      <w:r w:rsidRPr="00546088">
        <w:rPr>
          <w:sz w:val="28"/>
          <w:szCs w:val="28"/>
        </w:rPr>
        <w:t>к проекту решения Думы городского округа Тольятти</w:t>
      </w:r>
    </w:p>
    <w:p w:rsidR="00084D21" w:rsidRPr="00546088" w:rsidRDefault="00084D21" w:rsidP="00D372FE">
      <w:pPr>
        <w:ind w:firstLine="709"/>
        <w:jc w:val="center"/>
        <w:rPr>
          <w:sz w:val="28"/>
          <w:szCs w:val="28"/>
        </w:rPr>
      </w:pPr>
      <w:r>
        <w:rPr>
          <w:sz w:val="28"/>
          <w:szCs w:val="28"/>
        </w:rPr>
        <w:t xml:space="preserve"> </w:t>
      </w:r>
      <w:r w:rsidRPr="00546088">
        <w:rPr>
          <w:sz w:val="28"/>
          <w:szCs w:val="28"/>
        </w:rPr>
        <w:t>«</w:t>
      </w:r>
      <w:r w:rsidR="00D372FE" w:rsidRPr="00D372FE">
        <w:rPr>
          <w:sz w:val="28"/>
          <w:szCs w:val="28"/>
        </w:rPr>
        <w:t>Об отчёте администрации городского округа Тольятти об исполнении Программы приватизации муниципального имущества городского округа Тольятти, утвержденной решением Думы городского округа Тольятти от 08.11.2017 № 1581, за 2018 год</w:t>
      </w:r>
      <w:r w:rsidRPr="00546088">
        <w:rPr>
          <w:sz w:val="28"/>
          <w:szCs w:val="28"/>
        </w:rPr>
        <w:t>»</w:t>
      </w:r>
    </w:p>
    <w:p w:rsidR="00084D21" w:rsidRPr="00546088" w:rsidRDefault="00084D21" w:rsidP="00084D21">
      <w:pPr>
        <w:jc w:val="center"/>
        <w:rPr>
          <w:sz w:val="28"/>
          <w:szCs w:val="28"/>
        </w:rPr>
      </w:pPr>
    </w:p>
    <w:p w:rsidR="00472045" w:rsidRDefault="00084D21" w:rsidP="00EB3E6D">
      <w:pPr>
        <w:spacing w:line="288" w:lineRule="auto"/>
        <w:ind w:firstLine="709"/>
        <w:jc w:val="center"/>
        <w:rPr>
          <w:b/>
          <w:sz w:val="28"/>
          <w:szCs w:val="28"/>
        </w:rPr>
      </w:pPr>
      <w:r w:rsidRPr="00B72E58">
        <w:rPr>
          <w:b/>
          <w:sz w:val="28"/>
          <w:szCs w:val="28"/>
          <w:lang w:val="en-US"/>
        </w:rPr>
        <w:t>I</w:t>
      </w:r>
      <w:r w:rsidRPr="00B72E58">
        <w:rPr>
          <w:b/>
          <w:sz w:val="28"/>
          <w:szCs w:val="28"/>
        </w:rPr>
        <w:t>. Программа приватизации муниципального имущества городского округа Тольятти на 201</w:t>
      </w:r>
      <w:r w:rsidR="00472045">
        <w:rPr>
          <w:b/>
          <w:sz w:val="28"/>
          <w:szCs w:val="28"/>
        </w:rPr>
        <w:t>8</w:t>
      </w:r>
      <w:r w:rsidRPr="00B72E58">
        <w:rPr>
          <w:b/>
          <w:sz w:val="28"/>
          <w:szCs w:val="28"/>
        </w:rPr>
        <w:t xml:space="preserve"> год (далее - Программа приватизации на 201</w:t>
      </w:r>
      <w:r w:rsidR="00B02C39">
        <w:rPr>
          <w:b/>
          <w:sz w:val="28"/>
          <w:szCs w:val="28"/>
        </w:rPr>
        <w:t>8</w:t>
      </w:r>
      <w:r w:rsidRPr="00B72E58">
        <w:rPr>
          <w:b/>
          <w:sz w:val="28"/>
          <w:szCs w:val="28"/>
        </w:rPr>
        <w:t xml:space="preserve"> год) была утверждена решением Думы городского округа Тольятти </w:t>
      </w:r>
      <w:r w:rsidR="00472045" w:rsidRPr="00472045">
        <w:rPr>
          <w:b/>
          <w:sz w:val="28"/>
          <w:szCs w:val="28"/>
        </w:rPr>
        <w:t>от 08.11.2017 № 1581</w:t>
      </w:r>
    </w:p>
    <w:p w:rsidR="00084D21" w:rsidRDefault="00E479B9" w:rsidP="00EB3E6D">
      <w:pPr>
        <w:spacing w:line="288" w:lineRule="auto"/>
        <w:ind w:firstLine="709"/>
        <w:jc w:val="center"/>
        <w:rPr>
          <w:b/>
          <w:sz w:val="28"/>
          <w:szCs w:val="28"/>
        </w:rPr>
      </w:pPr>
      <w:r w:rsidRPr="00B72E58">
        <w:rPr>
          <w:b/>
          <w:sz w:val="28"/>
          <w:szCs w:val="28"/>
        </w:rPr>
        <w:t>(</w:t>
      </w:r>
      <w:r w:rsidR="00472045">
        <w:rPr>
          <w:b/>
          <w:sz w:val="28"/>
          <w:szCs w:val="28"/>
        </w:rPr>
        <w:t>в редакции</w:t>
      </w:r>
      <w:r w:rsidRPr="00B72E58">
        <w:rPr>
          <w:b/>
          <w:sz w:val="28"/>
          <w:szCs w:val="28"/>
        </w:rPr>
        <w:t xml:space="preserve"> от </w:t>
      </w:r>
      <w:r w:rsidR="00472045">
        <w:rPr>
          <w:b/>
          <w:sz w:val="28"/>
          <w:szCs w:val="28"/>
        </w:rPr>
        <w:t>25</w:t>
      </w:r>
      <w:r w:rsidRPr="00B72E58">
        <w:rPr>
          <w:b/>
          <w:sz w:val="28"/>
          <w:szCs w:val="28"/>
        </w:rPr>
        <w:t>.</w:t>
      </w:r>
      <w:r w:rsidR="00472045">
        <w:rPr>
          <w:b/>
          <w:sz w:val="28"/>
          <w:szCs w:val="28"/>
        </w:rPr>
        <w:t>04</w:t>
      </w:r>
      <w:r w:rsidRPr="00B72E58">
        <w:rPr>
          <w:b/>
          <w:sz w:val="28"/>
          <w:szCs w:val="28"/>
        </w:rPr>
        <w:t>.201</w:t>
      </w:r>
      <w:r w:rsidR="00472045">
        <w:rPr>
          <w:b/>
          <w:sz w:val="28"/>
          <w:szCs w:val="28"/>
        </w:rPr>
        <w:t>8</w:t>
      </w:r>
      <w:r w:rsidRPr="00B72E58">
        <w:rPr>
          <w:b/>
          <w:sz w:val="28"/>
          <w:szCs w:val="28"/>
        </w:rPr>
        <w:t xml:space="preserve"> № 1</w:t>
      </w:r>
      <w:r w:rsidR="00472045">
        <w:rPr>
          <w:b/>
          <w:sz w:val="28"/>
          <w:szCs w:val="28"/>
        </w:rPr>
        <w:t>721</w:t>
      </w:r>
      <w:r w:rsidRPr="00B72E58">
        <w:rPr>
          <w:b/>
          <w:sz w:val="28"/>
          <w:szCs w:val="28"/>
        </w:rPr>
        <w:t>)</w:t>
      </w:r>
    </w:p>
    <w:p w:rsidR="00A00D56" w:rsidRPr="00B72E58" w:rsidRDefault="00A00D56" w:rsidP="00EB3E6D">
      <w:pPr>
        <w:spacing w:line="288" w:lineRule="auto"/>
        <w:ind w:firstLine="709"/>
        <w:jc w:val="center"/>
        <w:rPr>
          <w:b/>
          <w:sz w:val="28"/>
          <w:szCs w:val="28"/>
        </w:rPr>
      </w:pPr>
    </w:p>
    <w:p w:rsidR="00084D21" w:rsidRPr="00721387" w:rsidRDefault="00084D21" w:rsidP="004E63F7">
      <w:pPr>
        <w:spacing w:line="312" w:lineRule="auto"/>
        <w:ind w:firstLine="709"/>
        <w:jc w:val="both"/>
        <w:rPr>
          <w:sz w:val="28"/>
          <w:szCs w:val="28"/>
        </w:rPr>
      </w:pPr>
      <w:r w:rsidRPr="00546088">
        <w:rPr>
          <w:sz w:val="28"/>
          <w:szCs w:val="28"/>
        </w:rPr>
        <w:t>Отчет об исполнении Программы приватиз</w:t>
      </w:r>
      <w:r>
        <w:rPr>
          <w:sz w:val="28"/>
          <w:szCs w:val="28"/>
        </w:rPr>
        <w:t>ации за 201</w:t>
      </w:r>
      <w:r w:rsidR="00257C42">
        <w:rPr>
          <w:sz w:val="28"/>
          <w:szCs w:val="28"/>
        </w:rPr>
        <w:t>8</w:t>
      </w:r>
      <w:r>
        <w:rPr>
          <w:sz w:val="28"/>
          <w:szCs w:val="28"/>
        </w:rPr>
        <w:t xml:space="preserve"> год состоит из </w:t>
      </w:r>
      <w:r w:rsidRPr="00721387">
        <w:rPr>
          <w:sz w:val="28"/>
          <w:szCs w:val="28"/>
        </w:rPr>
        <w:t>четырех разделов:</w:t>
      </w:r>
    </w:p>
    <w:p w:rsidR="00812A7A" w:rsidRDefault="00812A7A" w:rsidP="004E63F7">
      <w:pPr>
        <w:pStyle w:val="a6"/>
        <w:widowControl w:val="0"/>
        <w:numPr>
          <w:ilvl w:val="0"/>
          <w:numId w:val="3"/>
        </w:numPr>
        <w:autoSpaceDE w:val="0"/>
        <w:autoSpaceDN w:val="0"/>
        <w:adjustRightInd w:val="0"/>
        <w:spacing w:line="312" w:lineRule="auto"/>
        <w:ind w:left="0" w:firstLine="1140"/>
        <w:jc w:val="both"/>
        <w:rPr>
          <w:sz w:val="28"/>
          <w:szCs w:val="28"/>
        </w:rPr>
      </w:pPr>
      <w:r w:rsidRPr="00953279">
        <w:rPr>
          <w:sz w:val="28"/>
          <w:szCs w:val="28"/>
        </w:rPr>
        <w:t xml:space="preserve">раздел </w:t>
      </w:r>
      <w:r w:rsidR="00EA3709">
        <w:rPr>
          <w:sz w:val="28"/>
          <w:szCs w:val="28"/>
          <w:lang w:val="en-US"/>
        </w:rPr>
        <w:t>I</w:t>
      </w:r>
      <w:r w:rsidRPr="00953279">
        <w:rPr>
          <w:sz w:val="28"/>
          <w:szCs w:val="28"/>
        </w:rPr>
        <w:t xml:space="preserve"> «Муниципальное имущество, в отношении которого приняты решения об условиях приватизации (в </w:t>
      </w:r>
      <w:proofErr w:type="spellStart"/>
      <w:r w:rsidRPr="00953279">
        <w:rPr>
          <w:sz w:val="28"/>
          <w:szCs w:val="28"/>
        </w:rPr>
        <w:t>т.ч</w:t>
      </w:r>
      <w:proofErr w:type="spellEnd"/>
      <w:r w:rsidRPr="00953279">
        <w:rPr>
          <w:sz w:val="28"/>
          <w:szCs w:val="28"/>
        </w:rPr>
        <w:t>. заключены договоры купли – продажи)</w:t>
      </w:r>
      <w:r w:rsidR="00931558">
        <w:rPr>
          <w:sz w:val="28"/>
          <w:szCs w:val="28"/>
        </w:rPr>
        <w:t>»</w:t>
      </w:r>
      <w:r w:rsidRPr="00953279">
        <w:rPr>
          <w:sz w:val="28"/>
          <w:szCs w:val="28"/>
        </w:rPr>
        <w:t xml:space="preserve"> содерж</w:t>
      </w:r>
      <w:r w:rsidR="00347642">
        <w:rPr>
          <w:sz w:val="28"/>
          <w:szCs w:val="28"/>
        </w:rPr>
        <w:t>ит</w:t>
      </w:r>
      <w:bookmarkStart w:id="0" w:name="Par42"/>
      <w:bookmarkEnd w:id="0"/>
      <w:r w:rsidRPr="00953279">
        <w:rPr>
          <w:sz w:val="28"/>
          <w:szCs w:val="28"/>
        </w:rPr>
        <w:t xml:space="preserve"> главы:</w:t>
      </w:r>
    </w:p>
    <w:p w:rsidR="00084D21" w:rsidRDefault="00812A7A" w:rsidP="004E63F7">
      <w:pPr>
        <w:widowControl w:val="0"/>
        <w:autoSpaceDE w:val="0"/>
        <w:autoSpaceDN w:val="0"/>
        <w:adjustRightInd w:val="0"/>
        <w:spacing w:line="312" w:lineRule="auto"/>
        <w:ind w:right="141" w:firstLine="709"/>
        <w:jc w:val="both"/>
        <w:rPr>
          <w:sz w:val="28"/>
          <w:szCs w:val="28"/>
        </w:rPr>
      </w:pPr>
      <w:r>
        <w:rPr>
          <w:sz w:val="28"/>
          <w:szCs w:val="28"/>
        </w:rPr>
        <w:t xml:space="preserve">- </w:t>
      </w:r>
      <w:r w:rsidRPr="00812A7A">
        <w:rPr>
          <w:sz w:val="28"/>
          <w:szCs w:val="28"/>
        </w:rPr>
        <w:t>1 «</w:t>
      </w:r>
      <w:r w:rsidR="00084D21" w:rsidRPr="00812A7A">
        <w:rPr>
          <w:sz w:val="28"/>
          <w:szCs w:val="28"/>
        </w:rPr>
        <w:t>Приватизация нежил</w:t>
      </w:r>
      <w:r w:rsidRPr="00812A7A">
        <w:rPr>
          <w:sz w:val="28"/>
          <w:szCs w:val="28"/>
        </w:rPr>
        <w:t>ых помещений, зданий на аукцион</w:t>
      </w:r>
      <w:r w:rsidR="002B4A43">
        <w:rPr>
          <w:sz w:val="28"/>
          <w:szCs w:val="28"/>
        </w:rPr>
        <w:t>е</w:t>
      </w:r>
      <w:r w:rsidR="00836E95">
        <w:rPr>
          <w:sz w:val="28"/>
          <w:szCs w:val="28"/>
        </w:rPr>
        <w:t>,</w:t>
      </w:r>
      <w:r w:rsidRPr="00812A7A">
        <w:rPr>
          <w:sz w:val="28"/>
          <w:szCs w:val="28"/>
        </w:rPr>
        <w:t xml:space="preserve"> </w:t>
      </w:r>
      <w:r w:rsidR="00084D21" w:rsidRPr="00812A7A">
        <w:rPr>
          <w:sz w:val="28"/>
          <w:szCs w:val="28"/>
        </w:rPr>
        <w:t>в отношении  которых заключены догов</w:t>
      </w:r>
      <w:bookmarkStart w:id="1" w:name="_GoBack"/>
      <w:bookmarkEnd w:id="1"/>
      <w:r w:rsidR="00084D21" w:rsidRPr="00812A7A">
        <w:rPr>
          <w:sz w:val="28"/>
          <w:szCs w:val="28"/>
        </w:rPr>
        <w:t>оры купли – продажи</w:t>
      </w:r>
      <w:r w:rsidRPr="00812A7A">
        <w:rPr>
          <w:sz w:val="28"/>
          <w:szCs w:val="28"/>
        </w:rPr>
        <w:t>»</w:t>
      </w:r>
      <w:r>
        <w:rPr>
          <w:sz w:val="28"/>
          <w:szCs w:val="28"/>
        </w:rPr>
        <w:t>;</w:t>
      </w:r>
    </w:p>
    <w:tbl>
      <w:tblPr>
        <w:tblW w:w="9464" w:type="dxa"/>
        <w:tblLook w:val="01E0" w:firstRow="1" w:lastRow="1" w:firstColumn="1" w:lastColumn="1" w:noHBand="0" w:noVBand="0"/>
      </w:tblPr>
      <w:tblGrid>
        <w:gridCol w:w="9464"/>
      </w:tblGrid>
      <w:tr w:rsidR="00597283" w:rsidRPr="0049256F" w:rsidTr="009B01FE">
        <w:tc>
          <w:tcPr>
            <w:tcW w:w="9464" w:type="dxa"/>
            <w:shd w:val="clear" w:color="auto" w:fill="auto"/>
          </w:tcPr>
          <w:p w:rsidR="00597283" w:rsidRPr="0049256F" w:rsidRDefault="00597283" w:rsidP="004E63F7">
            <w:pPr>
              <w:widowControl w:val="0"/>
              <w:autoSpaceDE w:val="0"/>
              <w:autoSpaceDN w:val="0"/>
              <w:adjustRightInd w:val="0"/>
              <w:spacing w:line="312" w:lineRule="auto"/>
              <w:ind w:firstLine="709"/>
              <w:jc w:val="both"/>
              <w:outlineLvl w:val="2"/>
              <w:rPr>
                <w:sz w:val="28"/>
                <w:szCs w:val="28"/>
              </w:rPr>
            </w:pPr>
            <w:proofErr w:type="gramStart"/>
            <w:r>
              <w:rPr>
                <w:sz w:val="28"/>
                <w:szCs w:val="28"/>
              </w:rPr>
              <w:t xml:space="preserve">-  </w:t>
            </w:r>
            <w:r w:rsidR="00CD7783">
              <w:rPr>
                <w:sz w:val="28"/>
                <w:szCs w:val="28"/>
              </w:rPr>
              <w:t xml:space="preserve"> </w:t>
            </w:r>
            <w:r w:rsidRPr="0049256F">
              <w:rPr>
                <w:sz w:val="28"/>
                <w:szCs w:val="28"/>
              </w:rPr>
              <w:t>2</w:t>
            </w:r>
            <w:r>
              <w:rPr>
                <w:sz w:val="28"/>
                <w:szCs w:val="28"/>
              </w:rPr>
              <w:t xml:space="preserve"> «</w:t>
            </w:r>
            <w:r w:rsidRPr="0049256F">
              <w:rPr>
                <w:sz w:val="28"/>
                <w:szCs w:val="28"/>
              </w:rPr>
              <w:t>Приватизация арендуемого муниципального имущества с учетом преимущественного права арендаторов – субъектов малого предпринимательства (</w:t>
            </w:r>
            <w:hyperlink r:id="rId9" w:history="1">
              <w:r w:rsidRPr="0049256F">
                <w:rPr>
                  <w:sz w:val="28"/>
                  <w:szCs w:val="28"/>
                </w:rPr>
                <w:t>ст. 4</w:t>
              </w:r>
            </w:hyperlink>
            <w:r w:rsidRPr="0049256F">
              <w:rPr>
                <w:sz w:val="28"/>
                <w:szCs w:val="28"/>
              </w:rPr>
              <w:t xml:space="preserve"> Федерального закона от 22.07.2008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случае отказа применяется способ приватизации - продажа</w:t>
            </w:r>
            <w:proofErr w:type="gramEnd"/>
            <w:r w:rsidRPr="0049256F">
              <w:rPr>
                <w:sz w:val="28"/>
                <w:szCs w:val="28"/>
              </w:rPr>
              <w:t xml:space="preserve"> на аукционе</w:t>
            </w:r>
            <w:r w:rsidR="00B402B7">
              <w:rPr>
                <w:sz w:val="28"/>
                <w:szCs w:val="28"/>
              </w:rPr>
              <w:t>»</w:t>
            </w:r>
            <w:r w:rsidRPr="0049256F">
              <w:rPr>
                <w:sz w:val="28"/>
                <w:szCs w:val="28"/>
              </w:rPr>
              <w:t>, в отношении которого заключены договоры купли – продажи</w:t>
            </w:r>
            <w:r>
              <w:rPr>
                <w:sz w:val="28"/>
                <w:szCs w:val="28"/>
              </w:rPr>
              <w:t>»</w:t>
            </w:r>
            <w:r w:rsidR="00FC76B6">
              <w:rPr>
                <w:sz w:val="28"/>
                <w:szCs w:val="28"/>
              </w:rPr>
              <w:t>.</w:t>
            </w:r>
          </w:p>
        </w:tc>
      </w:tr>
    </w:tbl>
    <w:p w:rsidR="005A534E" w:rsidRDefault="00070433" w:rsidP="004E63F7">
      <w:pPr>
        <w:pStyle w:val="a6"/>
        <w:widowControl w:val="0"/>
        <w:numPr>
          <w:ilvl w:val="0"/>
          <w:numId w:val="3"/>
        </w:numPr>
        <w:autoSpaceDE w:val="0"/>
        <w:autoSpaceDN w:val="0"/>
        <w:adjustRightInd w:val="0"/>
        <w:spacing w:line="312" w:lineRule="auto"/>
        <w:ind w:left="0" w:firstLine="709"/>
        <w:jc w:val="both"/>
        <w:rPr>
          <w:sz w:val="28"/>
          <w:szCs w:val="28"/>
        </w:rPr>
      </w:pPr>
      <w:r>
        <w:rPr>
          <w:sz w:val="28"/>
          <w:szCs w:val="28"/>
        </w:rPr>
        <w:t>р</w:t>
      </w:r>
      <w:r w:rsidR="00F220F9" w:rsidRPr="00727DA1">
        <w:rPr>
          <w:sz w:val="28"/>
          <w:szCs w:val="28"/>
        </w:rPr>
        <w:t xml:space="preserve">аздел </w:t>
      </w:r>
      <w:r w:rsidR="00F220F9" w:rsidRPr="00727DA1">
        <w:rPr>
          <w:sz w:val="28"/>
          <w:szCs w:val="28"/>
          <w:lang w:val="en-US"/>
        </w:rPr>
        <w:t>II</w:t>
      </w:r>
      <w:r w:rsidR="00F220F9" w:rsidRPr="00727DA1">
        <w:rPr>
          <w:sz w:val="28"/>
          <w:szCs w:val="28"/>
        </w:rPr>
        <w:t xml:space="preserve"> «Муниципальное имущество, в отношении которого приняты решения об условиях приватизации, но продажа</w:t>
      </w:r>
      <w:r w:rsidR="005A534E" w:rsidRPr="00727DA1">
        <w:rPr>
          <w:sz w:val="28"/>
          <w:szCs w:val="28"/>
        </w:rPr>
        <w:t xml:space="preserve"> не состоялась»</w:t>
      </w:r>
      <w:r w:rsidR="00727DA1">
        <w:rPr>
          <w:sz w:val="28"/>
          <w:szCs w:val="28"/>
        </w:rPr>
        <w:t xml:space="preserve"> содержит главы:</w:t>
      </w:r>
    </w:p>
    <w:p w:rsidR="00F220F9" w:rsidRDefault="00727DA1" w:rsidP="004E63F7">
      <w:pPr>
        <w:pStyle w:val="a6"/>
        <w:widowControl w:val="0"/>
        <w:autoSpaceDE w:val="0"/>
        <w:autoSpaceDN w:val="0"/>
        <w:adjustRightInd w:val="0"/>
        <w:spacing w:line="312" w:lineRule="auto"/>
        <w:ind w:left="0" w:firstLine="709"/>
        <w:jc w:val="both"/>
        <w:rPr>
          <w:sz w:val="28"/>
          <w:szCs w:val="28"/>
        </w:rPr>
      </w:pPr>
      <w:r w:rsidRPr="00727DA1">
        <w:rPr>
          <w:sz w:val="28"/>
          <w:szCs w:val="28"/>
        </w:rPr>
        <w:t>-</w:t>
      </w:r>
      <w:bookmarkStart w:id="2" w:name="Par864"/>
      <w:bookmarkEnd w:id="2"/>
      <w:r w:rsidR="00F220F9" w:rsidRPr="00727DA1">
        <w:rPr>
          <w:sz w:val="28"/>
          <w:szCs w:val="28"/>
        </w:rPr>
        <w:t xml:space="preserve"> </w:t>
      </w:r>
      <w:r w:rsidR="00FC76B6">
        <w:rPr>
          <w:sz w:val="28"/>
          <w:szCs w:val="28"/>
        </w:rPr>
        <w:t>3</w:t>
      </w:r>
      <w:r w:rsidRPr="00727DA1">
        <w:rPr>
          <w:sz w:val="28"/>
          <w:szCs w:val="28"/>
        </w:rPr>
        <w:t xml:space="preserve"> «</w:t>
      </w:r>
      <w:r w:rsidR="00F220F9" w:rsidRPr="00727DA1">
        <w:rPr>
          <w:sz w:val="28"/>
          <w:szCs w:val="28"/>
        </w:rPr>
        <w:t xml:space="preserve">Приватизация нежилых помещений, зданий на аукционе, в отношении которых решения об условиях приватизации были приняты, но </w:t>
      </w:r>
      <w:r w:rsidR="00B402B7">
        <w:rPr>
          <w:sz w:val="28"/>
          <w:szCs w:val="28"/>
        </w:rPr>
        <w:t>торги</w:t>
      </w:r>
      <w:r w:rsidR="00F220F9" w:rsidRPr="00727DA1">
        <w:rPr>
          <w:sz w:val="28"/>
          <w:szCs w:val="28"/>
        </w:rPr>
        <w:t xml:space="preserve"> не состоял</w:t>
      </w:r>
      <w:r w:rsidR="00B402B7">
        <w:rPr>
          <w:sz w:val="28"/>
          <w:szCs w:val="28"/>
        </w:rPr>
        <w:t>и</w:t>
      </w:r>
      <w:r w:rsidR="00F220F9" w:rsidRPr="00727DA1">
        <w:rPr>
          <w:sz w:val="28"/>
          <w:szCs w:val="28"/>
        </w:rPr>
        <w:t>сь</w:t>
      </w:r>
      <w:r w:rsidRPr="00727DA1">
        <w:rPr>
          <w:sz w:val="28"/>
          <w:szCs w:val="28"/>
        </w:rPr>
        <w:t>»</w:t>
      </w:r>
      <w:r w:rsidR="002F7AF7">
        <w:rPr>
          <w:sz w:val="28"/>
          <w:szCs w:val="28"/>
        </w:rPr>
        <w:t>;</w:t>
      </w:r>
    </w:p>
    <w:p w:rsidR="002F7AF7" w:rsidRDefault="002F7AF7" w:rsidP="004E63F7">
      <w:pPr>
        <w:pStyle w:val="a6"/>
        <w:widowControl w:val="0"/>
        <w:autoSpaceDE w:val="0"/>
        <w:autoSpaceDN w:val="0"/>
        <w:adjustRightInd w:val="0"/>
        <w:spacing w:line="312" w:lineRule="auto"/>
        <w:ind w:left="0" w:firstLine="709"/>
        <w:jc w:val="both"/>
        <w:rPr>
          <w:sz w:val="28"/>
          <w:szCs w:val="28"/>
        </w:rPr>
      </w:pPr>
      <w:r>
        <w:rPr>
          <w:sz w:val="28"/>
          <w:szCs w:val="28"/>
        </w:rPr>
        <w:t xml:space="preserve">- 4 </w:t>
      </w:r>
      <w:r w:rsidRPr="00727DA1">
        <w:rPr>
          <w:sz w:val="28"/>
          <w:szCs w:val="28"/>
        </w:rPr>
        <w:t>«Приватизация нежил</w:t>
      </w:r>
      <w:r>
        <w:rPr>
          <w:sz w:val="28"/>
          <w:szCs w:val="28"/>
        </w:rPr>
        <w:t>ого</w:t>
      </w:r>
      <w:r w:rsidRPr="00727DA1">
        <w:rPr>
          <w:sz w:val="28"/>
          <w:szCs w:val="28"/>
        </w:rPr>
        <w:t xml:space="preserve"> помещени</w:t>
      </w:r>
      <w:r>
        <w:rPr>
          <w:sz w:val="28"/>
          <w:szCs w:val="28"/>
        </w:rPr>
        <w:t>я</w:t>
      </w:r>
      <w:r w:rsidRPr="00727DA1">
        <w:rPr>
          <w:sz w:val="28"/>
          <w:szCs w:val="28"/>
        </w:rPr>
        <w:t xml:space="preserve"> на </w:t>
      </w:r>
      <w:r>
        <w:rPr>
          <w:sz w:val="28"/>
          <w:szCs w:val="28"/>
        </w:rPr>
        <w:t>конкурсе</w:t>
      </w:r>
      <w:r w:rsidRPr="00727DA1">
        <w:rPr>
          <w:sz w:val="28"/>
          <w:szCs w:val="28"/>
        </w:rPr>
        <w:t xml:space="preserve">, в отношении </w:t>
      </w:r>
      <w:r w:rsidRPr="00727DA1">
        <w:rPr>
          <w:sz w:val="28"/>
          <w:szCs w:val="28"/>
        </w:rPr>
        <w:lastRenderedPageBreak/>
        <w:t>котор</w:t>
      </w:r>
      <w:r>
        <w:rPr>
          <w:sz w:val="28"/>
          <w:szCs w:val="28"/>
        </w:rPr>
        <w:t>ого</w:t>
      </w:r>
      <w:r w:rsidRPr="00727DA1">
        <w:rPr>
          <w:sz w:val="28"/>
          <w:szCs w:val="28"/>
        </w:rPr>
        <w:t xml:space="preserve"> решени</w:t>
      </w:r>
      <w:r>
        <w:rPr>
          <w:sz w:val="28"/>
          <w:szCs w:val="28"/>
        </w:rPr>
        <w:t>е</w:t>
      </w:r>
      <w:r w:rsidRPr="00727DA1">
        <w:rPr>
          <w:sz w:val="28"/>
          <w:szCs w:val="28"/>
        </w:rPr>
        <w:t xml:space="preserve"> об условиях приватизации был</w:t>
      </w:r>
      <w:r>
        <w:rPr>
          <w:sz w:val="28"/>
          <w:szCs w:val="28"/>
        </w:rPr>
        <w:t>о</w:t>
      </w:r>
      <w:r w:rsidRPr="00727DA1">
        <w:rPr>
          <w:sz w:val="28"/>
          <w:szCs w:val="28"/>
        </w:rPr>
        <w:t xml:space="preserve"> принят</w:t>
      </w:r>
      <w:r>
        <w:rPr>
          <w:sz w:val="28"/>
          <w:szCs w:val="28"/>
        </w:rPr>
        <w:t>о</w:t>
      </w:r>
      <w:r w:rsidRPr="00727DA1">
        <w:rPr>
          <w:sz w:val="28"/>
          <w:szCs w:val="28"/>
        </w:rPr>
        <w:t xml:space="preserve">, но </w:t>
      </w:r>
      <w:r>
        <w:rPr>
          <w:sz w:val="28"/>
          <w:szCs w:val="28"/>
        </w:rPr>
        <w:t>торги</w:t>
      </w:r>
      <w:r w:rsidRPr="00727DA1">
        <w:rPr>
          <w:sz w:val="28"/>
          <w:szCs w:val="28"/>
        </w:rPr>
        <w:t xml:space="preserve"> не состоял</w:t>
      </w:r>
      <w:r>
        <w:rPr>
          <w:sz w:val="28"/>
          <w:szCs w:val="28"/>
        </w:rPr>
        <w:t>и</w:t>
      </w:r>
      <w:r w:rsidRPr="00727DA1">
        <w:rPr>
          <w:sz w:val="28"/>
          <w:szCs w:val="28"/>
        </w:rPr>
        <w:t>сь»</w:t>
      </w:r>
      <w:r>
        <w:rPr>
          <w:sz w:val="28"/>
          <w:szCs w:val="28"/>
        </w:rPr>
        <w:t>.</w:t>
      </w:r>
    </w:p>
    <w:tbl>
      <w:tblPr>
        <w:tblW w:w="9464" w:type="dxa"/>
        <w:tblLook w:val="01E0" w:firstRow="1" w:lastRow="1" w:firstColumn="1" w:lastColumn="1" w:noHBand="0" w:noVBand="0"/>
      </w:tblPr>
      <w:tblGrid>
        <w:gridCol w:w="9464"/>
      </w:tblGrid>
      <w:tr w:rsidR="003B2C41" w:rsidRPr="0049256F" w:rsidTr="009B01FE">
        <w:tc>
          <w:tcPr>
            <w:tcW w:w="9464" w:type="dxa"/>
            <w:shd w:val="clear" w:color="auto" w:fill="auto"/>
          </w:tcPr>
          <w:p w:rsidR="00891145" w:rsidRPr="00DE72E2" w:rsidRDefault="00891145" w:rsidP="00B02C39">
            <w:pPr>
              <w:pStyle w:val="a6"/>
              <w:widowControl w:val="0"/>
              <w:numPr>
                <w:ilvl w:val="0"/>
                <w:numId w:val="3"/>
              </w:numPr>
              <w:autoSpaceDE w:val="0"/>
              <w:autoSpaceDN w:val="0"/>
              <w:adjustRightInd w:val="0"/>
              <w:spacing w:line="312" w:lineRule="auto"/>
              <w:ind w:left="0" w:firstLine="709"/>
              <w:jc w:val="both"/>
              <w:rPr>
                <w:sz w:val="28"/>
                <w:szCs w:val="28"/>
              </w:rPr>
            </w:pPr>
            <w:r w:rsidRPr="00DA638B">
              <w:rPr>
                <w:sz w:val="28"/>
                <w:szCs w:val="28"/>
              </w:rPr>
              <w:t xml:space="preserve">раздел </w:t>
            </w:r>
            <w:r w:rsidRPr="00DA638B">
              <w:rPr>
                <w:sz w:val="28"/>
                <w:szCs w:val="28"/>
                <w:lang w:val="en-US"/>
              </w:rPr>
              <w:t>I</w:t>
            </w:r>
            <w:r>
              <w:rPr>
                <w:sz w:val="28"/>
                <w:szCs w:val="28"/>
                <w:lang w:val="en-US"/>
              </w:rPr>
              <w:t>II</w:t>
            </w:r>
            <w:r>
              <w:rPr>
                <w:sz w:val="28"/>
                <w:szCs w:val="28"/>
              </w:rPr>
              <w:t xml:space="preserve"> «Муниципальное имущество, в отношении которого решения об условиях приватизации не принимались</w:t>
            </w:r>
            <w:r w:rsidRPr="00DA638B">
              <w:rPr>
                <w:sz w:val="28"/>
                <w:szCs w:val="28"/>
              </w:rPr>
              <w:t>» содержит глав</w:t>
            </w:r>
            <w:r w:rsidR="00B02C39">
              <w:rPr>
                <w:sz w:val="28"/>
                <w:szCs w:val="28"/>
              </w:rPr>
              <w:t>у</w:t>
            </w:r>
            <w:r w:rsidRPr="00DA638B">
              <w:rPr>
                <w:sz w:val="28"/>
                <w:szCs w:val="28"/>
              </w:rPr>
              <w:t>:</w:t>
            </w:r>
          </w:p>
        </w:tc>
      </w:tr>
    </w:tbl>
    <w:p w:rsidR="00891145" w:rsidRDefault="00FC76B6" w:rsidP="004E63F7">
      <w:pPr>
        <w:widowControl w:val="0"/>
        <w:autoSpaceDE w:val="0"/>
        <w:autoSpaceDN w:val="0"/>
        <w:adjustRightInd w:val="0"/>
        <w:spacing w:line="312" w:lineRule="auto"/>
        <w:ind w:firstLine="567"/>
        <w:jc w:val="both"/>
        <w:outlineLvl w:val="2"/>
        <w:rPr>
          <w:sz w:val="28"/>
          <w:szCs w:val="28"/>
        </w:rPr>
      </w:pPr>
      <w:r w:rsidRPr="00FC76B6">
        <w:rPr>
          <w:sz w:val="28"/>
          <w:szCs w:val="28"/>
        </w:rPr>
        <w:t xml:space="preserve">- </w:t>
      </w:r>
      <w:r w:rsidR="002F7AF7">
        <w:rPr>
          <w:sz w:val="28"/>
          <w:szCs w:val="28"/>
        </w:rPr>
        <w:t>5</w:t>
      </w:r>
      <w:r w:rsidRPr="00FC76B6">
        <w:rPr>
          <w:sz w:val="28"/>
          <w:szCs w:val="28"/>
        </w:rPr>
        <w:t xml:space="preserve"> </w:t>
      </w:r>
      <w:r>
        <w:rPr>
          <w:sz w:val="28"/>
          <w:szCs w:val="28"/>
        </w:rPr>
        <w:t>«</w:t>
      </w:r>
      <w:r w:rsidRPr="00FC76B6">
        <w:rPr>
          <w:sz w:val="28"/>
          <w:szCs w:val="28"/>
        </w:rPr>
        <w:t>Приватизация акций, находящихся в муниципальной собственности, по способу «продажа на аукционе», в отношении которых решение об условиях приватизации не принимались</w:t>
      </w:r>
      <w:r>
        <w:rPr>
          <w:sz w:val="28"/>
          <w:szCs w:val="28"/>
        </w:rPr>
        <w:t>»</w:t>
      </w:r>
      <w:r w:rsidR="007711E5">
        <w:rPr>
          <w:sz w:val="28"/>
          <w:szCs w:val="28"/>
        </w:rPr>
        <w:t>;</w:t>
      </w:r>
    </w:p>
    <w:p w:rsidR="00DA638B" w:rsidRPr="00DA638B" w:rsidRDefault="00DA638B" w:rsidP="004E63F7">
      <w:pPr>
        <w:pStyle w:val="a6"/>
        <w:widowControl w:val="0"/>
        <w:numPr>
          <w:ilvl w:val="0"/>
          <w:numId w:val="3"/>
        </w:numPr>
        <w:autoSpaceDE w:val="0"/>
        <w:autoSpaceDN w:val="0"/>
        <w:adjustRightInd w:val="0"/>
        <w:spacing w:line="312" w:lineRule="auto"/>
        <w:ind w:hanging="791"/>
        <w:jc w:val="both"/>
        <w:rPr>
          <w:sz w:val="28"/>
          <w:szCs w:val="28"/>
        </w:rPr>
      </w:pPr>
      <w:r w:rsidRPr="00DA638B">
        <w:rPr>
          <w:sz w:val="28"/>
          <w:szCs w:val="28"/>
        </w:rPr>
        <w:t xml:space="preserve">раздел </w:t>
      </w:r>
      <w:r w:rsidRPr="00DA638B">
        <w:rPr>
          <w:sz w:val="28"/>
          <w:szCs w:val="28"/>
          <w:lang w:val="en-US"/>
        </w:rPr>
        <w:t>IV</w:t>
      </w:r>
      <w:r w:rsidRPr="00DA638B">
        <w:rPr>
          <w:sz w:val="28"/>
          <w:szCs w:val="28"/>
        </w:rPr>
        <w:t xml:space="preserve"> «Заключительные положения» содержит главы:</w:t>
      </w:r>
    </w:p>
    <w:p w:rsidR="00DA638B" w:rsidRDefault="003E49F7" w:rsidP="004E63F7">
      <w:pPr>
        <w:widowControl w:val="0"/>
        <w:autoSpaceDE w:val="0"/>
        <w:autoSpaceDN w:val="0"/>
        <w:adjustRightInd w:val="0"/>
        <w:spacing w:line="312" w:lineRule="auto"/>
        <w:ind w:firstLine="709"/>
        <w:jc w:val="both"/>
        <w:rPr>
          <w:sz w:val="28"/>
          <w:szCs w:val="28"/>
        </w:rPr>
      </w:pPr>
      <w:r>
        <w:rPr>
          <w:sz w:val="28"/>
          <w:szCs w:val="28"/>
        </w:rPr>
        <w:t xml:space="preserve">- </w:t>
      </w:r>
      <w:r w:rsidR="002F7AF7">
        <w:rPr>
          <w:sz w:val="28"/>
          <w:szCs w:val="28"/>
        </w:rPr>
        <w:t xml:space="preserve">6 </w:t>
      </w:r>
      <w:r w:rsidR="00DA638B" w:rsidRPr="00DA638B">
        <w:rPr>
          <w:sz w:val="28"/>
          <w:szCs w:val="28"/>
        </w:rPr>
        <w:t>«Планируемые показатели»;</w:t>
      </w:r>
    </w:p>
    <w:p w:rsidR="00DA638B" w:rsidRPr="00DA638B" w:rsidRDefault="00DA638B" w:rsidP="004E63F7">
      <w:pPr>
        <w:widowControl w:val="0"/>
        <w:autoSpaceDE w:val="0"/>
        <w:autoSpaceDN w:val="0"/>
        <w:adjustRightInd w:val="0"/>
        <w:spacing w:line="312" w:lineRule="auto"/>
        <w:ind w:firstLine="709"/>
        <w:jc w:val="both"/>
        <w:rPr>
          <w:sz w:val="28"/>
          <w:szCs w:val="28"/>
        </w:rPr>
      </w:pPr>
      <w:r>
        <w:rPr>
          <w:sz w:val="28"/>
          <w:szCs w:val="28"/>
        </w:rPr>
        <w:t xml:space="preserve">- </w:t>
      </w:r>
      <w:r w:rsidR="002F7AF7">
        <w:rPr>
          <w:sz w:val="28"/>
          <w:szCs w:val="28"/>
        </w:rPr>
        <w:t>7</w:t>
      </w:r>
      <w:r>
        <w:rPr>
          <w:sz w:val="28"/>
          <w:szCs w:val="28"/>
        </w:rPr>
        <w:t xml:space="preserve"> «Фактические показатели».</w:t>
      </w:r>
    </w:p>
    <w:p w:rsidR="00EB3AEE" w:rsidRDefault="00EB3AEE" w:rsidP="00EB3E6D">
      <w:pPr>
        <w:spacing w:line="288" w:lineRule="auto"/>
        <w:ind w:firstLine="709"/>
        <w:jc w:val="center"/>
        <w:rPr>
          <w:b/>
          <w:sz w:val="28"/>
          <w:szCs w:val="28"/>
        </w:rPr>
      </w:pPr>
    </w:p>
    <w:p w:rsidR="00A16DE2" w:rsidRDefault="00A16DE2" w:rsidP="00EB3E6D">
      <w:pPr>
        <w:spacing w:line="288" w:lineRule="auto"/>
        <w:ind w:firstLine="709"/>
        <w:jc w:val="center"/>
        <w:rPr>
          <w:b/>
          <w:sz w:val="28"/>
          <w:szCs w:val="28"/>
        </w:rPr>
      </w:pPr>
      <w:r w:rsidRPr="00EB3AEE">
        <w:rPr>
          <w:b/>
          <w:sz w:val="28"/>
          <w:szCs w:val="28"/>
          <w:lang w:val="en-US"/>
        </w:rPr>
        <w:t>II</w:t>
      </w:r>
      <w:r w:rsidRPr="00EB3AEE">
        <w:rPr>
          <w:b/>
          <w:sz w:val="28"/>
          <w:szCs w:val="28"/>
        </w:rPr>
        <w:t>. Результаты приватизации муниципального имущества городского округа Тольятти в 201</w:t>
      </w:r>
      <w:r w:rsidR="002F7AF7">
        <w:rPr>
          <w:b/>
          <w:sz w:val="28"/>
          <w:szCs w:val="28"/>
        </w:rPr>
        <w:t>8</w:t>
      </w:r>
      <w:r w:rsidRPr="00EB3AEE">
        <w:rPr>
          <w:b/>
          <w:sz w:val="28"/>
          <w:szCs w:val="28"/>
        </w:rPr>
        <w:t xml:space="preserve"> году</w:t>
      </w:r>
      <w:r w:rsidR="00EB3AEE">
        <w:rPr>
          <w:b/>
          <w:sz w:val="28"/>
          <w:szCs w:val="28"/>
        </w:rPr>
        <w:t xml:space="preserve"> </w:t>
      </w:r>
    </w:p>
    <w:p w:rsidR="00786E2D" w:rsidRDefault="00786E2D" w:rsidP="00EB3E6D">
      <w:pPr>
        <w:spacing w:line="288" w:lineRule="auto"/>
        <w:ind w:firstLine="709"/>
        <w:jc w:val="center"/>
        <w:rPr>
          <w:b/>
          <w:sz w:val="28"/>
          <w:szCs w:val="28"/>
        </w:rPr>
      </w:pPr>
    </w:p>
    <w:p w:rsidR="00A16DE2" w:rsidRDefault="008D34A6" w:rsidP="00EB3E6D">
      <w:pPr>
        <w:spacing w:line="288" w:lineRule="auto"/>
        <w:ind w:firstLine="709"/>
        <w:jc w:val="both"/>
        <w:rPr>
          <w:sz w:val="28"/>
          <w:szCs w:val="28"/>
        </w:rPr>
      </w:pPr>
      <w:r w:rsidRPr="00A9620C">
        <w:rPr>
          <w:sz w:val="28"/>
          <w:szCs w:val="28"/>
        </w:rPr>
        <w:t xml:space="preserve">Пункт </w:t>
      </w:r>
      <w:r w:rsidR="00A16DE2" w:rsidRPr="00A9620C">
        <w:rPr>
          <w:sz w:val="28"/>
          <w:szCs w:val="28"/>
        </w:rPr>
        <w:t>2.1</w:t>
      </w:r>
      <w:r w:rsidRPr="00A9620C">
        <w:rPr>
          <w:sz w:val="28"/>
          <w:szCs w:val="28"/>
        </w:rPr>
        <w:t xml:space="preserve"> «</w:t>
      </w:r>
      <w:r w:rsidR="00A16DE2" w:rsidRPr="00A9620C">
        <w:rPr>
          <w:sz w:val="28"/>
          <w:szCs w:val="28"/>
        </w:rPr>
        <w:t>Приватизация нежилых помещений, зданий на аукционе</w:t>
      </w:r>
      <w:r w:rsidRPr="00A9620C">
        <w:rPr>
          <w:sz w:val="28"/>
          <w:szCs w:val="28"/>
        </w:rPr>
        <w:t>»</w:t>
      </w:r>
      <w:r w:rsidR="00980B15" w:rsidRPr="00A9620C">
        <w:rPr>
          <w:sz w:val="28"/>
          <w:szCs w:val="28"/>
        </w:rPr>
        <w:t>:</w:t>
      </w:r>
    </w:p>
    <w:tbl>
      <w:tblPr>
        <w:tblStyle w:val="ad"/>
        <w:tblW w:w="8364" w:type="dxa"/>
        <w:tblInd w:w="675" w:type="dxa"/>
        <w:tblLayout w:type="fixed"/>
        <w:tblLook w:val="04A0" w:firstRow="1" w:lastRow="0" w:firstColumn="1" w:lastColumn="0" w:noHBand="0" w:noVBand="1"/>
      </w:tblPr>
      <w:tblGrid>
        <w:gridCol w:w="3686"/>
        <w:gridCol w:w="1134"/>
        <w:gridCol w:w="1134"/>
        <w:gridCol w:w="2410"/>
      </w:tblGrid>
      <w:tr w:rsidR="002F7AF7" w:rsidRPr="006F0D39" w:rsidTr="002F7AF7">
        <w:tc>
          <w:tcPr>
            <w:tcW w:w="3686" w:type="dxa"/>
            <w:vMerge w:val="restart"/>
          </w:tcPr>
          <w:p w:rsidR="002F7AF7" w:rsidRPr="006F0D39" w:rsidRDefault="002F7AF7" w:rsidP="002F7AF7">
            <w:pPr>
              <w:jc w:val="center"/>
              <w:rPr>
                <w:rFonts w:eastAsiaTheme="minorHAnsi"/>
                <w:sz w:val="22"/>
                <w:szCs w:val="22"/>
                <w:lang w:eastAsia="en-US"/>
              </w:rPr>
            </w:pPr>
            <w:r w:rsidRPr="006F0D39">
              <w:rPr>
                <w:rFonts w:eastAsiaTheme="minorHAnsi"/>
                <w:sz w:val="22"/>
                <w:szCs w:val="22"/>
                <w:lang w:eastAsia="en-US"/>
              </w:rPr>
              <w:t>Включено в Программу на 201</w:t>
            </w:r>
            <w:r>
              <w:rPr>
                <w:rFonts w:eastAsiaTheme="minorHAnsi"/>
                <w:sz w:val="22"/>
                <w:szCs w:val="22"/>
                <w:lang w:eastAsia="en-US"/>
              </w:rPr>
              <w:t>8</w:t>
            </w:r>
            <w:r w:rsidRPr="006F0D39">
              <w:rPr>
                <w:rFonts w:eastAsiaTheme="minorHAnsi"/>
                <w:sz w:val="22"/>
                <w:szCs w:val="22"/>
                <w:lang w:eastAsia="en-US"/>
              </w:rPr>
              <w:t xml:space="preserve"> год</w:t>
            </w:r>
            <w:r>
              <w:rPr>
                <w:rFonts w:eastAsiaTheme="minorHAnsi"/>
                <w:sz w:val="22"/>
                <w:szCs w:val="22"/>
                <w:lang w:eastAsia="en-US"/>
              </w:rPr>
              <w:t xml:space="preserve"> объектов недвижимости</w:t>
            </w:r>
          </w:p>
        </w:tc>
        <w:tc>
          <w:tcPr>
            <w:tcW w:w="2268" w:type="dxa"/>
            <w:gridSpan w:val="2"/>
          </w:tcPr>
          <w:p w:rsidR="002F7AF7" w:rsidRPr="006F0D39" w:rsidRDefault="002F7AF7" w:rsidP="006F0D39">
            <w:pPr>
              <w:jc w:val="center"/>
              <w:rPr>
                <w:rFonts w:eastAsiaTheme="minorHAnsi"/>
                <w:sz w:val="22"/>
                <w:szCs w:val="22"/>
                <w:lang w:eastAsia="en-US"/>
              </w:rPr>
            </w:pPr>
            <w:r>
              <w:rPr>
                <w:rFonts w:eastAsiaTheme="minorHAnsi"/>
                <w:sz w:val="22"/>
                <w:szCs w:val="22"/>
                <w:lang w:eastAsia="en-US"/>
              </w:rPr>
              <w:t>Приватизировано</w:t>
            </w:r>
          </w:p>
        </w:tc>
        <w:tc>
          <w:tcPr>
            <w:tcW w:w="2410" w:type="dxa"/>
            <w:vMerge w:val="restart"/>
          </w:tcPr>
          <w:p w:rsidR="002F7AF7" w:rsidRPr="006F0D39" w:rsidRDefault="002F7AF7" w:rsidP="006F0D39">
            <w:pPr>
              <w:jc w:val="center"/>
              <w:rPr>
                <w:rFonts w:eastAsiaTheme="minorHAnsi"/>
                <w:sz w:val="22"/>
                <w:szCs w:val="22"/>
                <w:lang w:eastAsia="en-US"/>
              </w:rPr>
            </w:pPr>
            <w:r w:rsidRPr="006F0D39">
              <w:rPr>
                <w:rFonts w:eastAsiaTheme="minorHAnsi"/>
                <w:sz w:val="22"/>
                <w:szCs w:val="22"/>
                <w:lang w:eastAsia="en-US"/>
              </w:rPr>
              <w:t>Торги не состоялись</w:t>
            </w:r>
          </w:p>
        </w:tc>
      </w:tr>
      <w:tr w:rsidR="002F7AF7" w:rsidRPr="006F0D39" w:rsidTr="002F7AF7">
        <w:trPr>
          <w:trHeight w:val="768"/>
        </w:trPr>
        <w:tc>
          <w:tcPr>
            <w:tcW w:w="3686" w:type="dxa"/>
            <w:vMerge/>
          </w:tcPr>
          <w:p w:rsidR="002F7AF7" w:rsidRPr="006F0D39" w:rsidRDefault="002F7AF7" w:rsidP="006F0D39">
            <w:pPr>
              <w:rPr>
                <w:rFonts w:eastAsiaTheme="minorHAnsi"/>
                <w:sz w:val="22"/>
                <w:szCs w:val="22"/>
                <w:lang w:eastAsia="en-US"/>
              </w:rPr>
            </w:pPr>
          </w:p>
        </w:tc>
        <w:tc>
          <w:tcPr>
            <w:tcW w:w="1134" w:type="dxa"/>
          </w:tcPr>
          <w:p w:rsidR="002F7AF7" w:rsidRPr="006F0D39" w:rsidRDefault="002F7AF7" w:rsidP="005E2DC5">
            <w:pPr>
              <w:jc w:val="center"/>
              <w:rPr>
                <w:rFonts w:eastAsiaTheme="minorHAnsi"/>
                <w:sz w:val="22"/>
                <w:szCs w:val="22"/>
                <w:lang w:eastAsia="en-US"/>
              </w:rPr>
            </w:pPr>
            <w:r w:rsidRPr="006F0D39">
              <w:rPr>
                <w:rFonts w:eastAsiaTheme="minorHAnsi"/>
                <w:sz w:val="22"/>
                <w:szCs w:val="22"/>
                <w:lang w:eastAsia="en-US"/>
              </w:rPr>
              <w:t>201</w:t>
            </w:r>
            <w:r>
              <w:rPr>
                <w:rFonts w:eastAsiaTheme="minorHAnsi"/>
                <w:sz w:val="22"/>
                <w:szCs w:val="22"/>
                <w:lang w:eastAsia="en-US"/>
              </w:rPr>
              <w:t>8</w:t>
            </w:r>
          </w:p>
        </w:tc>
        <w:tc>
          <w:tcPr>
            <w:tcW w:w="1134" w:type="dxa"/>
          </w:tcPr>
          <w:p w:rsidR="002F7AF7" w:rsidRPr="006F0D39" w:rsidRDefault="002F7AF7" w:rsidP="002F7AF7">
            <w:pPr>
              <w:jc w:val="center"/>
              <w:rPr>
                <w:rFonts w:eastAsiaTheme="minorHAnsi"/>
                <w:sz w:val="22"/>
                <w:szCs w:val="22"/>
                <w:lang w:eastAsia="en-US"/>
              </w:rPr>
            </w:pPr>
            <w:r w:rsidRPr="006F0D39">
              <w:rPr>
                <w:rFonts w:eastAsiaTheme="minorHAnsi"/>
                <w:sz w:val="22"/>
                <w:szCs w:val="22"/>
                <w:lang w:eastAsia="en-US"/>
              </w:rPr>
              <w:t>201</w:t>
            </w:r>
            <w:r>
              <w:rPr>
                <w:rFonts w:eastAsiaTheme="minorHAnsi"/>
                <w:sz w:val="22"/>
                <w:szCs w:val="22"/>
                <w:lang w:eastAsia="en-US"/>
              </w:rPr>
              <w:t>9</w:t>
            </w:r>
          </w:p>
        </w:tc>
        <w:tc>
          <w:tcPr>
            <w:tcW w:w="2410" w:type="dxa"/>
            <w:vMerge/>
          </w:tcPr>
          <w:p w:rsidR="002F7AF7" w:rsidRPr="006F0D39" w:rsidRDefault="002F7AF7" w:rsidP="006F0D39">
            <w:pPr>
              <w:rPr>
                <w:rFonts w:eastAsiaTheme="minorHAnsi"/>
                <w:sz w:val="22"/>
                <w:szCs w:val="22"/>
                <w:lang w:eastAsia="en-US"/>
              </w:rPr>
            </w:pPr>
          </w:p>
        </w:tc>
      </w:tr>
      <w:tr w:rsidR="002F7AF7" w:rsidRPr="006F0D39" w:rsidTr="002F7AF7">
        <w:tc>
          <w:tcPr>
            <w:tcW w:w="3686" w:type="dxa"/>
          </w:tcPr>
          <w:p w:rsidR="002F7AF7" w:rsidRPr="006F0D39" w:rsidRDefault="002F7AF7" w:rsidP="006F0D39">
            <w:pPr>
              <w:jc w:val="center"/>
              <w:rPr>
                <w:rFonts w:eastAsiaTheme="minorHAnsi"/>
                <w:sz w:val="22"/>
                <w:szCs w:val="22"/>
                <w:lang w:eastAsia="en-US"/>
              </w:rPr>
            </w:pPr>
            <w:r>
              <w:rPr>
                <w:rFonts w:eastAsiaTheme="minorHAnsi"/>
                <w:sz w:val="22"/>
                <w:szCs w:val="22"/>
                <w:lang w:eastAsia="en-US"/>
              </w:rPr>
              <w:t>62</w:t>
            </w:r>
          </w:p>
        </w:tc>
        <w:tc>
          <w:tcPr>
            <w:tcW w:w="1134" w:type="dxa"/>
          </w:tcPr>
          <w:p w:rsidR="002F7AF7" w:rsidRPr="006F0D39" w:rsidRDefault="002F7AF7" w:rsidP="006F0D39">
            <w:pPr>
              <w:jc w:val="center"/>
              <w:rPr>
                <w:rFonts w:eastAsiaTheme="minorHAnsi"/>
                <w:sz w:val="22"/>
                <w:szCs w:val="22"/>
                <w:lang w:eastAsia="en-US"/>
              </w:rPr>
            </w:pPr>
            <w:r>
              <w:rPr>
                <w:rFonts w:eastAsiaTheme="minorHAnsi"/>
                <w:sz w:val="22"/>
                <w:szCs w:val="22"/>
                <w:lang w:eastAsia="en-US"/>
              </w:rPr>
              <w:t>11</w:t>
            </w:r>
          </w:p>
        </w:tc>
        <w:tc>
          <w:tcPr>
            <w:tcW w:w="1134" w:type="dxa"/>
          </w:tcPr>
          <w:p w:rsidR="002F7AF7" w:rsidRPr="006F0D39" w:rsidRDefault="002F7AF7" w:rsidP="006F0D39">
            <w:pPr>
              <w:jc w:val="center"/>
              <w:rPr>
                <w:rFonts w:eastAsiaTheme="minorHAnsi"/>
                <w:sz w:val="22"/>
                <w:szCs w:val="22"/>
                <w:lang w:eastAsia="en-US"/>
              </w:rPr>
            </w:pPr>
            <w:r>
              <w:rPr>
                <w:rFonts w:eastAsiaTheme="minorHAnsi"/>
                <w:sz w:val="22"/>
                <w:szCs w:val="22"/>
                <w:lang w:eastAsia="en-US"/>
              </w:rPr>
              <w:t>2</w:t>
            </w:r>
          </w:p>
        </w:tc>
        <w:tc>
          <w:tcPr>
            <w:tcW w:w="2410" w:type="dxa"/>
          </w:tcPr>
          <w:p w:rsidR="002F7AF7" w:rsidRPr="006F0D39" w:rsidRDefault="002F7AF7" w:rsidP="006F0D39">
            <w:pPr>
              <w:jc w:val="center"/>
              <w:rPr>
                <w:rFonts w:eastAsiaTheme="minorHAnsi"/>
                <w:sz w:val="22"/>
                <w:szCs w:val="22"/>
                <w:lang w:eastAsia="en-US"/>
              </w:rPr>
            </w:pPr>
            <w:r>
              <w:rPr>
                <w:rFonts w:eastAsiaTheme="minorHAnsi"/>
                <w:sz w:val="22"/>
                <w:szCs w:val="22"/>
                <w:lang w:eastAsia="en-US"/>
              </w:rPr>
              <w:t>49</w:t>
            </w:r>
          </w:p>
        </w:tc>
      </w:tr>
    </w:tbl>
    <w:p w:rsidR="006F0D39" w:rsidRPr="00A9620C" w:rsidRDefault="006F0D39" w:rsidP="00EB3E6D">
      <w:pPr>
        <w:spacing w:line="288" w:lineRule="auto"/>
        <w:ind w:firstLine="709"/>
        <w:jc w:val="both"/>
        <w:rPr>
          <w:sz w:val="28"/>
          <w:szCs w:val="28"/>
        </w:rPr>
      </w:pPr>
    </w:p>
    <w:p w:rsidR="001B3592" w:rsidRDefault="00A16DE2" w:rsidP="004E63F7">
      <w:pPr>
        <w:suppressAutoHyphens/>
        <w:spacing w:line="312" w:lineRule="auto"/>
        <w:ind w:firstLine="709"/>
        <w:jc w:val="both"/>
        <w:rPr>
          <w:rFonts w:eastAsia="Calibri"/>
          <w:sz w:val="28"/>
          <w:szCs w:val="28"/>
          <w:lang w:eastAsia="en-US"/>
        </w:rPr>
      </w:pPr>
      <w:r w:rsidRPr="00A92950">
        <w:rPr>
          <w:rFonts w:eastAsia="Calibri"/>
          <w:sz w:val="28"/>
          <w:szCs w:val="28"/>
          <w:lang w:eastAsia="en-US"/>
        </w:rPr>
        <w:t xml:space="preserve">Из </w:t>
      </w:r>
      <w:r w:rsidR="002F7AF7">
        <w:rPr>
          <w:rFonts w:eastAsia="Calibri"/>
          <w:sz w:val="28"/>
          <w:szCs w:val="28"/>
          <w:lang w:eastAsia="en-US"/>
        </w:rPr>
        <w:t>62</w:t>
      </w:r>
      <w:r w:rsidRPr="00A92950">
        <w:rPr>
          <w:rFonts w:eastAsia="Calibri"/>
          <w:sz w:val="28"/>
          <w:szCs w:val="28"/>
          <w:lang w:eastAsia="en-US"/>
        </w:rPr>
        <w:t xml:space="preserve"> запланированных объектов </w:t>
      </w:r>
      <w:r>
        <w:rPr>
          <w:rFonts w:eastAsia="Calibri"/>
          <w:sz w:val="28"/>
          <w:szCs w:val="28"/>
          <w:lang w:eastAsia="en-US"/>
        </w:rPr>
        <w:t>недвижимости, подлежащих приватизации по способу - продажа на аукционе по Программе приватизации на 201</w:t>
      </w:r>
      <w:r w:rsidR="002F7AF7">
        <w:rPr>
          <w:rFonts w:eastAsia="Calibri"/>
          <w:sz w:val="28"/>
          <w:szCs w:val="28"/>
          <w:lang w:eastAsia="en-US"/>
        </w:rPr>
        <w:t>8</w:t>
      </w:r>
      <w:r>
        <w:rPr>
          <w:rFonts w:eastAsia="Calibri"/>
          <w:sz w:val="28"/>
          <w:szCs w:val="28"/>
          <w:lang w:eastAsia="en-US"/>
        </w:rPr>
        <w:t xml:space="preserve"> год, </w:t>
      </w:r>
      <w:r w:rsidR="001B3592">
        <w:rPr>
          <w:rFonts w:eastAsia="Calibri"/>
          <w:sz w:val="28"/>
          <w:szCs w:val="28"/>
          <w:lang w:eastAsia="en-US"/>
        </w:rPr>
        <w:t xml:space="preserve">при планируемой </w:t>
      </w:r>
      <w:r w:rsidR="001B3592" w:rsidRPr="007B1444">
        <w:rPr>
          <w:rFonts w:eastAsia="Calibri"/>
          <w:sz w:val="28"/>
          <w:szCs w:val="28"/>
          <w:lang w:eastAsia="en-US"/>
        </w:rPr>
        <w:t>сумме</w:t>
      </w:r>
      <w:r w:rsidRPr="007B1444">
        <w:rPr>
          <w:rFonts w:eastAsia="Calibri"/>
          <w:sz w:val="28"/>
          <w:szCs w:val="28"/>
          <w:lang w:eastAsia="en-US"/>
        </w:rPr>
        <w:t xml:space="preserve"> </w:t>
      </w:r>
      <w:r w:rsidR="007B1444" w:rsidRPr="007B1444">
        <w:rPr>
          <w:sz w:val="28"/>
          <w:szCs w:val="28"/>
        </w:rPr>
        <w:t>182 115,1</w:t>
      </w:r>
      <w:r w:rsidRPr="007B1444">
        <w:rPr>
          <w:rFonts w:eastAsia="Calibri"/>
          <w:sz w:val="28"/>
          <w:szCs w:val="28"/>
          <w:lang w:eastAsia="en-US"/>
        </w:rPr>
        <w:t xml:space="preserve"> тыс.</w:t>
      </w:r>
      <w:r>
        <w:rPr>
          <w:rFonts w:eastAsia="Calibri"/>
          <w:sz w:val="28"/>
          <w:szCs w:val="28"/>
          <w:lang w:eastAsia="en-US"/>
        </w:rPr>
        <w:t xml:space="preserve"> руб.</w:t>
      </w:r>
      <w:r w:rsidR="001B3592">
        <w:rPr>
          <w:rFonts w:eastAsia="Calibri"/>
          <w:sz w:val="28"/>
          <w:szCs w:val="28"/>
          <w:lang w:eastAsia="en-US"/>
        </w:rPr>
        <w:t xml:space="preserve">: </w:t>
      </w:r>
    </w:p>
    <w:p w:rsidR="00A16DE2" w:rsidRPr="00271738" w:rsidRDefault="00DB0DB8" w:rsidP="004E63F7">
      <w:pPr>
        <w:widowControl w:val="0"/>
        <w:autoSpaceDE w:val="0"/>
        <w:autoSpaceDN w:val="0"/>
        <w:adjustRightInd w:val="0"/>
        <w:spacing w:line="312" w:lineRule="auto"/>
        <w:ind w:firstLine="709"/>
        <w:jc w:val="both"/>
        <w:rPr>
          <w:sz w:val="28"/>
          <w:szCs w:val="28"/>
        </w:rPr>
      </w:pPr>
      <w:r w:rsidRPr="00271738">
        <w:rPr>
          <w:rFonts w:eastAsia="Calibri"/>
          <w:sz w:val="28"/>
          <w:szCs w:val="28"/>
          <w:lang w:eastAsia="en-US"/>
        </w:rPr>
        <w:t>1)</w:t>
      </w:r>
      <w:r w:rsidR="00A16DE2" w:rsidRPr="00271738">
        <w:rPr>
          <w:rFonts w:eastAsia="Calibri"/>
          <w:sz w:val="28"/>
          <w:szCs w:val="28"/>
          <w:lang w:eastAsia="en-US"/>
        </w:rPr>
        <w:t xml:space="preserve"> приватизировано</w:t>
      </w:r>
      <w:r w:rsidR="00A16DE2" w:rsidRPr="00271738">
        <w:rPr>
          <w:sz w:val="28"/>
          <w:szCs w:val="28"/>
        </w:rPr>
        <w:t xml:space="preserve"> </w:t>
      </w:r>
      <w:r w:rsidR="00134EDD" w:rsidRPr="00271738">
        <w:rPr>
          <w:sz w:val="28"/>
          <w:szCs w:val="28"/>
        </w:rPr>
        <w:t>13</w:t>
      </w:r>
      <w:r w:rsidR="00A16DE2" w:rsidRPr="00271738">
        <w:rPr>
          <w:sz w:val="28"/>
          <w:szCs w:val="28"/>
        </w:rPr>
        <w:t xml:space="preserve"> объект</w:t>
      </w:r>
      <w:r w:rsidR="00C9116C">
        <w:rPr>
          <w:sz w:val="28"/>
          <w:szCs w:val="28"/>
        </w:rPr>
        <w:t>ов</w:t>
      </w:r>
      <w:r w:rsidR="00985BC7" w:rsidRPr="00271738">
        <w:rPr>
          <w:sz w:val="28"/>
          <w:szCs w:val="28"/>
        </w:rPr>
        <w:t xml:space="preserve"> </w:t>
      </w:r>
      <w:r w:rsidR="00134EDD" w:rsidRPr="00271738">
        <w:rPr>
          <w:sz w:val="28"/>
          <w:szCs w:val="28"/>
        </w:rPr>
        <w:t xml:space="preserve">недвижимости на сумму </w:t>
      </w:r>
      <w:r w:rsidR="00271738" w:rsidRPr="00271738">
        <w:rPr>
          <w:sz w:val="28"/>
          <w:szCs w:val="28"/>
        </w:rPr>
        <w:t>28 164,9</w:t>
      </w:r>
      <w:r w:rsidR="00271738" w:rsidRPr="00271738">
        <w:rPr>
          <w:b/>
          <w:sz w:val="28"/>
          <w:szCs w:val="28"/>
        </w:rPr>
        <w:t xml:space="preserve"> </w:t>
      </w:r>
      <w:r w:rsidR="00271738" w:rsidRPr="00271738">
        <w:rPr>
          <w:sz w:val="28"/>
          <w:szCs w:val="28"/>
        </w:rPr>
        <w:t xml:space="preserve">тыс. руб., кроме того: НДС </w:t>
      </w:r>
      <w:r w:rsidR="00271738" w:rsidRPr="00271738">
        <w:rPr>
          <w:rFonts w:eastAsia="Calibri"/>
          <w:sz w:val="28"/>
          <w:szCs w:val="28"/>
          <w:lang w:eastAsia="en-US"/>
        </w:rPr>
        <w:t>–</w:t>
      </w:r>
      <w:r w:rsidR="00271738" w:rsidRPr="00271738">
        <w:rPr>
          <w:sz w:val="28"/>
          <w:szCs w:val="28"/>
        </w:rPr>
        <w:t xml:space="preserve"> 5 125,6 тыс. руб.; </w:t>
      </w:r>
      <w:r w:rsidR="00271738" w:rsidRPr="00271738">
        <w:rPr>
          <w:rFonts w:eastAsia="Calibri"/>
          <w:sz w:val="28"/>
          <w:szCs w:val="28"/>
          <w:lang w:eastAsia="en-US"/>
        </w:rPr>
        <w:t>земельный участок – 7 157,5 тыс. руб.</w:t>
      </w:r>
      <w:r w:rsidR="00271738" w:rsidRPr="00271738">
        <w:rPr>
          <w:sz w:val="28"/>
          <w:szCs w:val="28"/>
        </w:rPr>
        <w:t>;</w:t>
      </w:r>
    </w:p>
    <w:p w:rsidR="002E548C" w:rsidRPr="00BA027C" w:rsidRDefault="008F488E" w:rsidP="004E63F7">
      <w:pPr>
        <w:suppressAutoHyphens/>
        <w:spacing w:line="312" w:lineRule="auto"/>
        <w:ind w:firstLine="709"/>
        <w:jc w:val="both"/>
        <w:rPr>
          <w:sz w:val="28"/>
          <w:szCs w:val="28"/>
        </w:rPr>
      </w:pPr>
      <w:proofErr w:type="gramStart"/>
      <w:r>
        <w:rPr>
          <w:sz w:val="28"/>
          <w:szCs w:val="28"/>
        </w:rPr>
        <w:t>2</w:t>
      </w:r>
      <w:r w:rsidR="00DB0DB8" w:rsidRPr="00A92950">
        <w:rPr>
          <w:sz w:val="28"/>
          <w:szCs w:val="28"/>
        </w:rPr>
        <w:t>)</w:t>
      </w:r>
      <w:r w:rsidR="001B3592" w:rsidRPr="00A92950">
        <w:rPr>
          <w:sz w:val="28"/>
          <w:szCs w:val="28"/>
        </w:rPr>
        <w:t xml:space="preserve"> в отношении</w:t>
      </w:r>
      <w:r w:rsidR="00A16DE2" w:rsidRPr="00A92950">
        <w:rPr>
          <w:sz w:val="28"/>
          <w:szCs w:val="28"/>
        </w:rPr>
        <w:t xml:space="preserve"> </w:t>
      </w:r>
      <w:r w:rsidR="002F7AF7">
        <w:rPr>
          <w:sz w:val="28"/>
          <w:szCs w:val="28"/>
        </w:rPr>
        <w:t>49</w:t>
      </w:r>
      <w:r w:rsidR="00A16DE2" w:rsidRPr="00A92950">
        <w:rPr>
          <w:sz w:val="28"/>
          <w:szCs w:val="28"/>
        </w:rPr>
        <w:t xml:space="preserve"> </w:t>
      </w:r>
      <w:r w:rsidR="00A16DE2" w:rsidRPr="00BA027C">
        <w:rPr>
          <w:sz w:val="28"/>
          <w:szCs w:val="28"/>
        </w:rPr>
        <w:t>объект</w:t>
      </w:r>
      <w:r w:rsidR="00C9116C">
        <w:rPr>
          <w:sz w:val="28"/>
          <w:szCs w:val="28"/>
        </w:rPr>
        <w:t>ов</w:t>
      </w:r>
      <w:r w:rsidR="003142E4" w:rsidRPr="00BA027C">
        <w:rPr>
          <w:sz w:val="28"/>
          <w:szCs w:val="28"/>
        </w:rPr>
        <w:t xml:space="preserve"> недвижимости</w:t>
      </w:r>
      <w:r w:rsidR="00ED75ED">
        <w:rPr>
          <w:sz w:val="28"/>
          <w:szCs w:val="28"/>
        </w:rPr>
        <w:t xml:space="preserve"> были приняты решения об условиях приватизации, но</w:t>
      </w:r>
      <w:r w:rsidR="00A16DE2" w:rsidRPr="00BA027C">
        <w:rPr>
          <w:sz w:val="28"/>
          <w:szCs w:val="28"/>
        </w:rPr>
        <w:t xml:space="preserve"> </w:t>
      </w:r>
      <w:r w:rsidR="001B3592" w:rsidRPr="00BA027C">
        <w:rPr>
          <w:sz w:val="28"/>
          <w:szCs w:val="28"/>
        </w:rPr>
        <w:t xml:space="preserve">торги не состоялись </w:t>
      </w:r>
      <w:r w:rsidR="00A16DE2" w:rsidRPr="00BA027C">
        <w:rPr>
          <w:sz w:val="28"/>
          <w:szCs w:val="28"/>
        </w:rPr>
        <w:t xml:space="preserve">на </w:t>
      </w:r>
      <w:r w:rsidR="00A16DE2" w:rsidRPr="008F488E">
        <w:rPr>
          <w:sz w:val="28"/>
          <w:szCs w:val="28"/>
        </w:rPr>
        <w:t xml:space="preserve">сумму </w:t>
      </w:r>
      <w:r w:rsidR="00271738">
        <w:rPr>
          <w:sz w:val="28"/>
          <w:szCs w:val="28"/>
        </w:rPr>
        <w:t>106 823,0</w:t>
      </w:r>
      <w:r w:rsidR="00A16DE2" w:rsidRPr="008F488E">
        <w:rPr>
          <w:sz w:val="28"/>
          <w:szCs w:val="28"/>
        </w:rPr>
        <w:t xml:space="preserve"> тыс</w:t>
      </w:r>
      <w:r w:rsidR="00A16DE2" w:rsidRPr="00BA027C">
        <w:rPr>
          <w:sz w:val="28"/>
          <w:szCs w:val="28"/>
        </w:rPr>
        <w:t xml:space="preserve">. руб. </w:t>
      </w:r>
      <w:r w:rsidR="001B3592" w:rsidRPr="00BA027C">
        <w:rPr>
          <w:sz w:val="28"/>
          <w:szCs w:val="28"/>
        </w:rPr>
        <w:t>(</w:t>
      </w:r>
      <w:r w:rsidR="00A16DE2" w:rsidRPr="00BA027C">
        <w:rPr>
          <w:sz w:val="28"/>
          <w:szCs w:val="28"/>
        </w:rPr>
        <w:t>кроме того</w:t>
      </w:r>
      <w:r w:rsidR="00F82097" w:rsidRPr="00BA027C">
        <w:rPr>
          <w:sz w:val="28"/>
          <w:szCs w:val="28"/>
        </w:rPr>
        <w:t>,</w:t>
      </w:r>
      <w:r w:rsidR="00A16DE2" w:rsidRPr="00BA027C">
        <w:rPr>
          <w:sz w:val="28"/>
          <w:szCs w:val="28"/>
        </w:rPr>
        <w:t xml:space="preserve"> </w:t>
      </w:r>
      <w:r w:rsidR="00271738">
        <w:rPr>
          <w:sz w:val="28"/>
          <w:szCs w:val="28"/>
        </w:rPr>
        <w:t>2</w:t>
      </w:r>
      <w:r w:rsidR="001B3592" w:rsidRPr="00BA027C">
        <w:rPr>
          <w:sz w:val="28"/>
          <w:szCs w:val="28"/>
        </w:rPr>
        <w:t xml:space="preserve"> </w:t>
      </w:r>
      <w:r w:rsidR="00A16DE2" w:rsidRPr="00BA027C">
        <w:rPr>
          <w:sz w:val="28"/>
          <w:szCs w:val="28"/>
        </w:rPr>
        <w:t>земельны</w:t>
      </w:r>
      <w:r w:rsidR="001B3592" w:rsidRPr="00BA027C">
        <w:rPr>
          <w:sz w:val="28"/>
          <w:szCs w:val="28"/>
        </w:rPr>
        <w:t>х участка, подлежащих</w:t>
      </w:r>
      <w:r w:rsidR="00B541A2" w:rsidRPr="00BA027C">
        <w:rPr>
          <w:sz w:val="28"/>
          <w:szCs w:val="28"/>
        </w:rPr>
        <w:t xml:space="preserve"> отчуждению одновременно с объектами недвижимости,</w:t>
      </w:r>
      <w:r w:rsidR="00A16DE2" w:rsidRPr="00BA027C">
        <w:rPr>
          <w:sz w:val="28"/>
          <w:szCs w:val="28"/>
        </w:rPr>
        <w:t xml:space="preserve"> </w:t>
      </w:r>
      <w:r w:rsidR="00A16DE2" w:rsidRPr="008F488E">
        <w:rPr>
          <w:sz w:val="28"/>
          <w:szCs w:val="28"/>
        </w:rPr>
        <w:t xml:space="preserve">на сумму </w:t>
      </w:r>
      <w:r w:rsidR="00271738">
        <w:rPr>
          <w:sz w:val="28"/>
          <w:szCs w:val="28"/>
        </w:rPr>
        <w:t>5 792,2</w:t>
      </w:r>
      <w:r w:rsidR="00A16DE2" w:rsidRPr="008F488E">
        <w:rPr>
          <w:sz w:val="28"/>
          <w:szCs w:val="28"/>
        </w:rPr>
        <w:t xml:space="preserve"> тыс</w:t>
      </w:r>
      <w:r w:rsidR="00A16DE2" w:rsidRPr="00622727">
        <w:rPr>
          <w:sz w:val="28"/>
          <w:szCs w:val="28"/>
        </w:rPr>
        <w:t>. руб.</w:t>
      </w:r>
      <w:r w:rsidR="001B3592" w:rsidRPr="00622727">
        <w:rPr>
          <w:sz w:val="28"/>
          <w:szCs w:val="28"/>
        </w:rPr>
        <w:t xml:space="preserve">) - </w:t>
      </w:r>
      <w:r w:rsidR="00A16DE2" w:rsidRPr="00622727">
        <w:rPr>
          <w:sz w:val="28"/>
          <w:szCs w:val="28"/>
        </w:rPr>
        <w:t>отсутствие</w:t>
      </w:r>
      <w:r w:rsidR="00A16DE2" w:rsidRPr="00BA027C">
        <w:rPr>
          <w:sz w:val="28"/>
          <w:szCs w:val="28"/>
        </w:rPr>
        <w:t xml:space="preserve"> заявок, участие в аукционах только одного участника, неявка участников</w:t>
      </w:r>
      <w:r w:rsidR="002E548C" w:rsidRPr="00BA027C">
        <w:rPr>
          <w:sz w:val="28"/>
          <w:szCs w:val="28"/>
        </w:rPr>
        <w:t>, из них:</w:t>
      </w:r>
      <w:r w:rsidR="00BD7894" w:rsidRPr="00BA027C">
        <w:rPr>
          <w:sz w:val="28"/>
          <w:szCs w:val="28"/>
        </w:rPr>
        <w:t xml:space="preserve"> </w:t>
      </w:r>
      <w:proofErr w:type="gramEnd"/>
    </w:p>
    <w:p w:rsidR="00A92950" w:rsidRDefault="008F488E" w:rsidP="004E63F7">
      <w:pPr>
        <w:pStyle w:val="a6"/>
        <w:numPr>
          <w:ilvl w:val="0"/>
          <w:numId w:val="3"/>
        </w:numPr>
        <w:suppressAutoHyphens/>
        <w:spacing w:line="312" w:lineRule="auto"/>
        <w:ind w:left="0" w:firstLine="709"/>
        <w:jc w:val="both"/>
        <w:rPr>
          <w:sz w:val="28"/>
          <w:szCs w:val="28"/>
        </w:rPr>
      </w:pPr>
      <w:r>
        <w:rPr>
          <w:sz w:val="28"/>
          <w:szCs w:val="28"/>
        </w:rPr>
        <w:t>1</w:t>
      </w:r>
      <w:r w:rsidR="00271738">
        <w:rPr>
          <w:sz w:val="28"/>
          <w:szCs w:val="28"/>
        </w:rPr>
        <w:t>1</w:t>
      </w:r>
      <w:r w:rsidR="002E548C" w:rsidRPr="00A92950">
        <w:rPr>
          <w:sz w:val="28"/>
          <w:szCs w:val="28"/>
        </w:rPr>
        <w:t xml:space="preserve"> объектов включены в Программу приватизации муниципального имущества городского округа Тольятти на 201</w:t>
      </w:r>
      <w:r w:rsidR="00271738">
        <w:rPr>
          <w:sz w:val="28"/>
          <w:szCs w:val="28"/>
        </w:rPr>
        <w:t>9</w:t>
      </w:r>
      <w:r w:rsidR="002E548C" w:rsidRPr="00A92950">
        <w:rPr>
          <w:sz w:val="28"/>
          <w:szCs w:val="28"/>
        </w:rPr>
        <w:t xml:space="preserve"> год, утвержденную решением Думы</w:t>
      </w:r>
      <w:r w:rsidR="00271738">
        <w:rPr>
          <w:sz w:val="28"/>
          <w:szCs w:val="28"/>
        </w:rPr>
        <w:t xml:space="preserve"> городского округа Тольятти от 14</w:t>
      </w:r>
      <w:r w:rsidR="002E548C" w:rsidRPr="00A92950">
        <w:rPr>
          <w:sz w:val="28"/>
          <w:szCs w:val="28"/>
        </w:rPr>
        <w:t>.11.201</w:t>
      </w:r>
      <w:r w:rsidR="00271738">
        <w:rPr>
          <w:sz w:val="28"/>
          <w:szCs w:val="28"/>
        </w:rPr>
        <w:t>8</w:t>
      </w:r>
      <w:r w:rsidR="002E548C" w:rsidRPr="00A92950">
        <w:rPr>
          <w:sz w:val="28"/>
          <w:szCs w:val="28"/>
        </w:rPr>
        <w:t xml:space="preserve"> </w:t>
      </w:r>
      <w:r>
        <w:rPr>
          <w:sz w:val="28"/>
          <w:szCs w:val="28"/>
        </w:rPr>
        <w:t xml:space="preserve">  </w:t>
      </w:r>
      <w:r w:rsidR="002E548C" w:rsidRPr="00A92950">
        <w:rPr>
          <w:sz w:val="28"/>
          <w:szCs w:val="28"/>
        </w:rPr>
        <w:t xml:space="preserve">№ </w:t>
      </w:r>
      <w:r w:rsidR="00271738">
        <w:rPr>
          <w:sz w:val="28"/>
          <w:szCs w:val="28"/>
        </w:rPr>
        <w:t>53</w:t>
      </w:r>
      <w:r w:rsidR="00622727" w:rsidRPr="00A92950">
        <w:rPr>
          <w:sz w:val="28"/>
          <w:szCs w:val="28"/>
        </w:rPr>
        <w:t>;</w:t>
      </w:r>
      <w:r w:rsidR="007C7A9D" w:rsidRPr="00A92950">
        <w:rPr>
          <w:sz w:val="28"/>
          <w:szCs w:val="28"/>
        </w:rPr>
        <w:t xml:space="preserve"> </w:t>
      </w:r>
    </w:p>
    <w:p w:rsidR="00380FA6" w:rsidRDefault="007C7A9D" w:rsidP="004E63F7">
      <w:pPr>
        <w:pStyle w:val="a6"/>
        <w:numPr>
          <w:ilvl w:val="0"/>
          <w:numId w:val="3"/>
        </w:numPr>
        <w:suppressAutoHyphens/>
        <w:spacing w:line="312" w:lineRule="auto"/>
        <w:ind w:left="0" w:firstLine="709"/>
        <w:jc w:val="both"/>
        <w:rPr>
          <w:sz w:val="28"/>
          <w:szCs w:val="28"/>
        </w:rPr>
      </w:pPr>
      <w:r w:rsidRPr="00A92950">
        <w:rPr>
          <w:sz w:val="28"/>
          <w:szCs w:val="28"/>
        </w:rPr>
        <w:lastRenderedPageBreak/>
        <w:t xml:space="preserve">  </w:t>
      </w:r>
      <w:r w:rsidR="009B1940">
        <w:rPr>
          <w:sz w:val="28"/>
          <w:szCs w:val="28"/>
        </w:rPr>
        <w:t>38</w:t>
      </w:r>
      <w:r w:rsidR="00380FA6" w:rsidRPr="00A92950">
        <w:rPr>
          <w:sz w:val="28"/>
          <w:szCs w:val="28"/>
        </w:rPr>
        <w:t xml:space="preserve"> объект</w:t>
      </w:r>
      <w:r w:rsidR="009B1940">
        <w:rPr>
          <w:sz w:val="28"/>
          <w:szCs w:val="28"/>
        </w:rPr>
        <w:t>ов</w:t>
      </w:r>
      <w:r w:rsidR="00380FA6" w:rsidRPr="00A92950">
        <w:rPr>
          <w:sz w:val="28"/>
          <w:szCs w:val="28"/>
        </w:rPr>
        <w:t xml:space="preserve"> недвижимости планируются для включения в Программу приватизации на 201</w:t>
      </w:r>
      <w:r w:rsidR="00257C42">
        <w:rPr>
          <w:sz w:val="28"/>
          <w:szCs w:val="28"/>
        </w:rPr>
        <w:t>9</w:t>
      </w:r>
      <w:r w:rsidR="00380FA6" w:rsidRPr="00A92950">
        <w:rPr>
          <w:sz w:val="28"/>
          <w:szCs w:val="28"/>
        </w:rPr>
        <w:t xml:space="preserve"> год дополнительно;</w:t>
      </w:r>
    </w:p>
    <w:p w:rsidR="00A16DE2" w:rsidRPr="00786E2D" w:rsidRDefault="00FA0E85" w:rsidP="00D07DB7">
      <w:pPr>
        <w:widowControl w:val="0"/>
        <w:autoSpaceDE w:val="0"/>
        <w:autoSpaceDN w:val="0"/>
        <w:adjustRightInd w:val="0"/>
        <w:spacing w:line="312" w:lineRule="auto"/>
        <w:ind w:firstLine="709"/>
        <w:jc w:val="both"/>
        <w:rPr>
          <w:sz w:val="28"/>
          <w:szCs w:val="28"/>
        </w:rPr>
      </w:pPr>
      <w:r w:rsidRPr="00CE0C00">
        <w:rPr>
          <w:sz w:val="28"/>
          <w:szCs w:val="28"/>
        </w:rPr>
        <w:t xml:space="preserve">  </w:t>
      </w:r>
      <w:proofErr w:type="gramStart"/>
      <w:r w:rsidR="008D34A6" w:rsidRPr="00E562BF">
        <w:rPr>
          <w:sz w:val="28"/>
          <w:szCs w:val="28"/>
        </w:rPr>
        <w:t xml:space="preserve">Пункт </w:t>
      </w:r>
      <w:r w:rsidR="00A16DE2" w:rsidRPr="00E562BF">
        <w:rPr>
          <w:sz w:val="28"/>
          <w:szCs w:val="28"/>
        </w:rPr>
        <w:t xml:space="preserve">2.2 </w:t>
      </w:r>
      <w:r w:rsidR="008D34A6" w:rsidRPr="00E562BF">
        <w:rPr>
          <w:sz w:val="28"/>
          <w:szCs w:val="28"/>
        </w:rPr>
        <w:t>«</w:t>
      </w:r>
      <w:r w:rsidR="002A78FC" w:rsidRPr="00E562BF">
        <w:rPr>
          <w:sz w:val="28"/>
          <w:szCs w:val="28"/>
        </w:rPr>
        <w:t>Приватизация арендуемого муниципального имущества с учетом преимущественного права арендаторов – субъектов малого предпринимательства (</w:t>
      </w:r>
      <w:hyperlink r:id="rId10" w:history="1">
        <w:r w:rsidR="002A78FC" w:rsidRPr="00E562BF">
          <w:rPr>
            <w:sz w:val="28"/>
            <w:szCs w:val="28"/>
          </w:rPr>
          <w:t>ст. 4</w:t>
        </w:r>
      </w:hyperlink>
      <w:r w:rsidR="002A78FC" w:rsidRPr="00E562BF">
        <w:rPr>
          <w:sz w:val="28"/>
          <w:szCs w:val="28"/>
        </w:rPr>
        <w:t xml:space="preserve"> Федерального закона от 22.07.2008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случае отказа применяется способ приватизации</w:t>
      </w:r>
      <w:proofErr w:type="gramEnd"/>
      <w:r w:rsidR="002A78FC" w:rsidRPr="00E562BF">
        <w:rPr>
          <w:sz w:val="28"/>
          <w:szCs w:val="28"/>
        </w:rPr>
        <w:t xml:space="preserve"> - продажа на аукционе</w:t>
      </w:r>
      <w:r w:rsidR="008D34A6" w:rsidRPr="00786E2D">
        <w:rPr>
          <w:sz w:val="28"/>
          <w:szCs w:val="28"/>
        </w:rPr>
        <w:t>»</w:t>
      </w:r>
      <w:r w:rsidR="00980B15" w:rsidRPr="00786E2D">
        <w:rPr>
          <w:sz w:val="28"/>
          <w:szCs w:val="28"/>
        </w:rPr>
        <w:t>:</w:t>
      </w:r>
    </w:p>
    <w:p w:rsidR="00A16DE2" w:rsidRDefault="00A16DE2" w:rsidP="00D07DB7">
      <w:pPr>
        <w:spacing w:line="312" w:lineRule="auto"/>
        <w:ind w:firstLine="709"/>
        <w:jc w:val="both"/>
        <w:rPr>
          <w:sz w:val="28"/>
          <w:szCs w:val="28"/>
        </w:rPr>
      </w:pPr>
      <w:r>
        <w:rPr>
          <w:sz w:val="28"/>
          <w:szCs w:val="28"/>
        </w:rPr>
        <w:t>По Программе приватизации на 201</w:t>
      </w:r>
      <w:r w:rsidR="001E54BB">
        <w:rPr>
          <w:sz w:val="28"/>
          <w:szCs w:val="28"/>
        </w:rPr>
        <w:t>8</w:t>
      </w:r>
      <w:r>
        <w:rPr>
          <w:sz w:val="28"/>
          <w:szCs w:val="28"/>
        </w:rPr>
        <w:t xml:space="preserve"> год запланирована продажа </w:t>
      </w:r>
      <w:r w:rsidR="001E54BB">
        <w:rPr>
          <w:sz w:val="28"/>
          <w:szCs w:val="28"/>
        </w:rPr>
        <w:t>1</w:t>
      </w:r>
      <w:r w:rsidR="00E5082A" w:rsidRPr="006E17C2">
        <w:rPr>
          <w:sz w:val="28"/>
          <w:szCs w:val="28"/>
        </w:rPr>
        <w:t xml:space="preserve"> </w:t>
      </w:r>
      <w:r w:rsidR="00F83AFF" w:rsidRPr="001E54BB">
        <w:rPr>
          <w:sz w:val="28"/>
          <w:szCs w:val="28"/>
        </w:rPr>
        <w:t>объект</w:t>
      </w:r>
      <w:r w:rsidR="001E54BB" w:rsidRPr="001E54BB">
        <w:rPr>
          <w:sz w:val="28"/>
          <w:szCs w:val="28"/>
        </w:rPr>
        <w:t xml:space="preserve">а </w:t>
      </w:r>
      <w:r w:rsidR="004B31B7" w:rsidRPr="001E54BB">
        <w:rPr>
          <w:sz w:val="28"/>
          <w:szCs w:val="28"/>
        </w:rPr>
        <w:t>недвижимости</w:t>
      </w:r>
      <w:r w:rsidR="004B31B7" w:rsidRPr="001E54BB">
        <w:rPr>
          <w:color w:val="FF0000"/>
          <w:sz w:val="28"/>
          <w:szCs w:val="28"/>
        </w:rPr>
        <w:t xml:space="preserve"> </w:t>
      </w:r>
      <w:r w:rsidR="000570D9" w:rsidRPr="001E54BB">
        <w:rPr>
          <w:sz w:val="28"/>
          <w:szCs w:val="28"/>
        </w:rPr>
        <w:t>при плане по Программе приватизации на</w:t>
      </w:r>
      <w:r w:rsidRPr="001E54BB">
        <w:rPr>
          <w:sz w:val="28"/>
          <w:szCs w:val="28"/>
        </w:rPr>
        <w:t xml:space="preserve"> сумму </w:t>
      </w:r>
      <w:r w:rsidR="001E54BB" w:rsidRPr="001E54BB">
        <w:rPr>
          <w:sz w:val="28"/>
          <w:szCs w:val="28"/>
        </w:rPr>
        <w:t>636,0</w:t>
      </w:r>
      <w:r>
        <w:rPr>
          <w:sz w:val="28"/>
          <w:szCs w:val="28"/>
        </w:rPr>
        <w:t xml:space="preserve"> тыс. руб. </w:t>
      </w:r>
    </w:p>
    <w:p w:rsidR="000A6F82" w:rsidRPr="000A6F82" w:rsidRDefault="000A6F82" w:rsidP="00D07DB7">
      <w:pPr>
        <w:widowControl w:val="0"/>
        <w:autoSpaceDE w:val="0"/>
        <w:autoSpaceDN w:val="0"/>
        <w:adjustRightInd w:val="0"/>
        <w:spacing w:line="312" w:lineRule="auto"/>
        <w:ind w:firstLine="709"/>
        <w:jc w:val="both"/>
        <w:rPr>
          <w:rFonts w:eastAsia="Calibri"/>
          <w:sz w:val="28"/>
          <w:szCs w:val="28"/>
          <w:lang w:eastAsia="en-US"/>
        </w:rPr>
      </w:pPr>
      <w:r w:rsidRPr="000A6F82">
        <w:rPr>
          <w:rFonts w:eastAsia="Calibri"/>
          <w:sz w:val="28"/>
          <w:szCs w:val="28"/>
          <w:lang w:eastAsia="en-US"/>
        </w:rPr>
        <w:t>Заключен</w:t>
      </w:r>
      <w:r w:rsidR="00320013" w:rsidRPr="000A6F82">
        <w:rPr>
          <w:rFonts w:eastAsia="Calibri"/>
          <w:sz w:val="28"/>
          <w:szCs w:val="28"/>
          <w:lang w:eastAsia="en-US"/>
        </w:rPr>
        <w:t xml:space="preserve"> </w:t>
      </w:r>
      <w:r w:rsidRPr="000A6F82">
        <w:rPr>
          <w:rFonts w:eastAsia="Calibri"/>
          <w:sz w:val="28"/>
          <w:szCs w:val="28"/>
          <w:lang w:eastAsia="en-US"/>
        </w:rPr>
        <w:t>1</w:t>
      </w:r>
      <w:r w:rsidR="00320013" w:rsidRPr="000A6F82">
        <w:rPr>
          <w:rFonts w:eastAsia="Calibri"/>
          <w:sz w:val="28"/>
          <w:szCs w:val="28"/>
          <w:lang w:eastAsia="en-US"/>
        </w:rPr>
        <w:t xml:space="preserve"> договор купли-продажи </w:t>
      </w:r>
      <w:r w:rsidRPr="000A6F82">
        <w:rPr>
          <w:rFonts w:eastAsia="Calibri"/>
          <w:sz w:val="28"/>
          <w:szCs w:val="28"/>
          <w:lang w:eastAsia="en-US"/>
        </w:rPr>
        <w:t>на сумму 6 285,8 тыс. руб. по преимущественному праву приобретения субъектами малого и среднего предпринимательства с рассрочкой платежей на 5 лет</w:t>
      </w:r>
      <w:r w:rsidR="00D07DB7">
        <w:rPr>
          <w:rFonts w:eastAsia="Calibri"/>
          <w:sz w:val="28"/>
          <w:szCs w:val="28"/>
          <w:lang w:eastAsia="en-US"/>
        </w:rPr>
        <w:t>, в том числе</w:t>
      </w:r>
      <w:r w:rsidRPr="000A6F82">
        <w:rPr>
          <w:rFonts w:eastAsia="Calibri"/>
          <w:sz w:val="28"/>
          <w:szCs w:val="28"/>
          <w:lang w:eastAsia="en-US"/>
        </w:rPr>
        <w:t>:</w:t>
      </w:r>
    </w:p>
    <w:p w:rsidR="000A6F82" w:rsidRPr="000A6F82" w:rsidRDefault="000A6F82" w:rsidP="00D07DB7">
      <w:pPr>
        <w:widowControl w:val="0"/>
        <w:autoSpaceDE w:val="0"/>
        <w:autoSpaceDN w:val="0"/>
        <w:adjustRightInd w:val="0"/>
        <w:spacing w:line="312" w:lineRule="auto"/>
        <w:ind w:firstLine="709"/>
        <w:jc w:val="both"/>
        <w:rPr>
          <w:rFonts w:eastAsia="Calibri"/>
          <w:sz w:val="28"/>
          <w:szCs w:val="28"/>
          <w:lang w:eastAsia="en-US"/>
        </w:rPr>
      </w:pPr>
      <w:r w:rsidRPr="000A6F82">
        <w:rPr>
          <w:rFonts w:eastAsia="Calibri"/>
          <w:sz w:val="28"/>
          <w:szCs w:val="28"/>
          <w:lang w:eastAsia="en-US"/>
        </w:rPr>
        <w:t>- нежилое  здание – 3 016,9 тыс. руб.;</w:t>
      </w:r>
    </w:p>
    <w:p w:rsidR="00966589" w:rsidRPr="00D07DB7" w:rsidRDefault="000A6F82" w:rsidP="00D07DB7">
      <w:pPr>
        <w:autoSpaceDE w:val="0"/>
        <w:autoSpaceDN w:val="0"/>
        <w:adjustRightInd w:val="0"/>
        <w:spacing w:line="312" w:lineRule="auto"/>
        <w:ind w:firstLine="709"/>
        <w:jc w:val="both"/>
        <w:rPr>
          <w:rFonts w:eastAsia="Calibri"/>
          <w:sz w:val="28"/>
          <w:szCs w:val="28"/>
          <w:lang w:eastAsia="en-US"/>
        </w:rPr>
      </w:pPr>
      <w:r w:rsidRPr="00D07DB7">
        <w:rPr>
          <w:rFonts w:eastAsia="Calibri"/>
          <w:sz w:val="28"/>
          <w:szCs w:val="28"/>
          <w:lang w:eastAsia="en-US"/>
        </w:rPr>
        <w:t>- земельный участок – 3 268,9 тыс. руб.</w:t>
      </w:r>
    </w:p>
    <w:p w:rsidR="00786E2D" w:rsidRDefault="00190776" w:rsidP="00D07DB7">
      <w:pPr>
        <w:widowControl w:val="0"/>
        <w:autoSpaceDE w:val="0"/>
        <w:autoSpaceDN w:val="0"/>
        <w:adjustRightInd w:val="0"/>
        <w:spacing w:line="312" w:lineRule="auto"/>
        <w:ind w:firstLine="567"/>
        <w:jc w:val="both"/>
        <w:outlineLvl w:val="2"/>
        <w:rPr>
          <w:sz w:val="28"/>
          <w:szCs w:val="28"/>
        </w:rPr>
      </w:pPr>
      <w:r w:rsidRPr="00D07DB7">
        <w:rPr>
          <w:sz w:val="28"/>
          <w:szCs w:val="28"/>
        </w:rPr>
        <w:t xml:space="preserve">Пункт 2.3 </w:t>
      </w:r>
      <w:r w:rsidR="00786E2D" w:rsidRPr="00D07DB7">
        <w:rPr>
          <w:sz w:val="28"/>
          <w:szCs w:val="28"/>
        </w:rPr>
        <w:t>«</w:t>
      </w:r>
      <w:r w:rsidR="00D07DB7" w:rsidRPr="00D07DB7">
        <w:rPr>
          <w:sz w:val="28"/>
          <w:szCs w:val="28"/>
        </w:rPr>
        <w:t>Приватизация нежилого помещения на конкурсе, в отношении которого решение об условиях приватизации было принято, но торги не состоялись</w:t>
      </w:r>
      <w:r w:rsidR="00786E2D" w:rsidRPr="00D07DB7">
        <w:rPr>
          <w:sz w:val="28"/>
          <w:szCs w:val="28"/>
        </w:rPr>
        <w:t>»:</w:t>
      </w:r>
    </w:p>
    <w:p w:rsidR="00D07DB7" w:rsidRPr="00D07DB7" w:rsidRDefault="00D07DB7" w:rsidP="00D07DB7">
      <w:pPr>
        <w:widowControl w:val="0"/>
        <w:autoSpaceDE w:val="0"/>
        <w:autoSpaceDN w:val="0"/>
        <w:adjustRightInd w:val="0"/>
        <w:spacing w:line="312" w:lineRule="auto"/>
        <w:ind w:firstLine="567"/>
        <w:jc w:val="both"/>
        <w:outlineLvl w:val="2"/>
        <w:rPr>
          <w:sz w:val="28"/>
          <w:szCs w:val="28"/>
        </w:rPr>
      </w:pPr>
      <w:r>
        <w:rPr>
          <w:sz w:val="28"/>
          <w:szCs w:val="28"/>
        </w:rPr>
        <w:t>В</w:t>
      </w:r>
      <w:r w:rsidRPr="00A92950">
        <w:rPr>
          <w:sz w:val="28"/>
          <w:szCs w:val="28"/>
        </w:rPr>
        <w:t xml:space="preserve"> отношении </w:t>
      </w:r>
      <w:r>
        <w:rPr>
          <w:sz w:val="28"/>
          <w:szCs w:val="28"/>
        </w:rPr>
        <w:t>1</w:t>
      </w:r>
      <w:r w:rsidRPr="00A92950">
        <w:rPr>
          <w:sz w:val="28"/>
          <w:szCs w:val="28"/>
        </w:rPr>
        <w:t xml:space="preserve"> </w:t>
      </w:r>
      <w:r w:rsidRPr="00BA027C">
        <w:rPr>
          <w:sz w:val="28"/>
          <w:szCs w:val="28"/>
        </w:rPr>
        <w:t>объект</w:t>
      </w:r>
      <w:r>
        <w:rPr>
          <w:sz w:val="28"/>
          <w:szCs w:val="28"/>
        </w:rPr>
        <w:t>а</w:t>
      </w:r>
      <w:r w:rsidRPr="00BA027C">
        <w:rPr>
          <w:sz w:val="28"/>
          <w:szCs w:val="28"/>
        </w:rPr>
        <w:t xml:space="preserve"> недвижимости</w:t>
      </w:r>
      <w:r>
        <w:rPr>
          <w:sz w:val="28"/>
          <w:szCs w:val="28"/>
        </w:rPr>
        <w:t xml:space="preserve"> было принято решение об условиях приватизации, но</w:t>
      </w:r>
      <w:r w:rsidRPr="00BA027C">
        <w:rPr>
          <w:sz w:val="28"/>
          <w:szCs w:val="28"/>
        </w:rPr>
        <w:t xml:space="preserve"> торги не состоялись на </w:t>
      </w:r>
      <w:r w:rsidRPr="00D07DB7">
        <w:rPr>
          <w:sz w:val="28"/>
          <w:szCs w:val="28"/>
        </w:rPr>
        <w:t>сумму 1 022,5 тыс</w:t>
      </w:r>
      <w:r w:rsidRPr="00BA027C">
        <w:rPr>
          <w:sz w:val="28"/>
          <w:szCs w:val="28"/>
        </w:rPr>
        <w:t>. руб.</w:t>
      </w:r>
    </w:p>
    <w:p w:rsidR="00D07DB7" w:rsidRDefault="00786E2D" w:rsidP="00D07DB7">
      <w:pPr>
        <w:widowControl w:val="0"/>
        <w:autoSpaceDE w:val="0"/>
        <w:autoSpaceDN w:val="0"/>
        <w:adjustRightInd w:val="0"/>
        <w:spacing w:line="312" w:lineRule="auto"/>
        <w:ind w:firstLine="567"/>
        <w:jc w:val="both"/>
        <w:outlineLvl w:val="2"/>
        <w:rPr>
          <w:sz w:val="28"/>
          <w:szCs w:val="28"/>
        </w:rPr>
      </w:pPr>
      <w:r>
        <w:rPr>
          <w:sz w:val="28"/>
          <w:szCs w:val="28"/>
        </w:rPr>
        <w:t xml:space="preserve">Пункт 2.4 </w:t>
      </w:r>
      <w:r w:rsidR="004E63F7">
        <w:rPr>
          <w:sz w:val="28"/>
          <w:szCs w:val="28"/>
        </w:rPr>
        <w:t>«</w:t>
      </w:r>
      <w:r w:rsidRPr="00786E2D">
        <w:rPr>
          <w:sz w:val="28"/>
          <w:szCs w:val="28"/>
        </w:rPr>
        <w:t>Приватизация акций, находящихся в муниципальной собственности, по способу «продажа на аукционе», в отношении которых решение об условиях приватизации не принимались</w:t>
      </w:r>
      <w:r w:rsidR="004E63F7">
        <w:rPr>
          <w:sz w:val="28"/>
          <w:szCs w:val="28"/>
        </w:rPr>
        <w:t>»</w:t>
      </w:r>
      <w:r>
        <w:rPr>
          <w:sz w:val="28"/>
          <w:szCs w:val="28"/>
        </w:rPr>
        <w:t>:</w:t>
      </w:r>
    </w:p>
    <w:p w:rsidR="00D07DB7" w:rsidRPr="00D07DB7" w:rsidRDefault="00D07DB7" w:rsidP="00D07DB7">
      <w:pPr>
        <w:widowControl w:val="0"/>
        <w:autoSpaceDE w:val="0"/>
        <w:autoSpaceDN w:val="0"/>
        <w:adjustRightInd w:val="0"/>
        <w:spacing w:line="312" w:lineRule="auto"/>
        <w:ind w:firstLine="567"/>
        <w:jc w:val="both"/>
        <w:outlineLvl w:val="2"/>
        <w:rPr>
          <w:sz w:val="28"/>
          <w:szCs w:val="28"/>
        </w:rPr>
      </w:pPr>
      <w:r w:rsidRPr="00D07DB7">
        <w:rPr>
          <w:sz w:val="28"/>
          <w:szCs w:val="28"/>
        </w:rPr>
        <w:t>Оценка рыночной стоимости муниципального имущества произведен</w:t>
      </w:r>
      <w:proofErr w:type="gramStart"/>
      <w:r w:rsidRPr="00D07DB7">
        <w:rPr>
          <w:sz w:val="28"/>
          <w:szCs w:val="28"/>
        </w:rPr>
        <w:t>а ООО</w:t>
      </w:r>
      <w:proofErr w:type="gramEnd"/>
      <w:r w:rsidRPr="00D07DB7">
        <w:rPr>
          <w:sz w:val="28"/>
          <w:szCs w:val="28"/>
        </w:rPr>
        <w:t xml:space="preserve"> АНО «Экспертиза Поволжья» на основании муниципального контракта от 31.08.2018 г. № 375 и составляет 249 015 000 (Двести сорок девять миллионов пятнадцать тысяч) рублей. Дата составления отчета 27.09.2018 г. Стоимость работ по проведению оценки рыночной стоимости муниципального имущества составила 50 000 руб. Срок действия отчёта 6 месяцев.</w:t>
      </w:r>
    </w:p>
    <w:p w:rsidR="00D07DB7" w:rsidRPr="00D07DB7" w:rsidRDefault="00D07DB7" w:rsidP="00D07DB7">
      <w:pPr>
        <w:widowControl w:val="0"/>
        <w:autoSpaceDE w:val="0"/>
        <w:autoSpaceDN w:val="0"/>
        <w:adjustRightInd w:val="0"/>
        <w:spacing w:line="312" w:lineRule="auto"/>
        <w:ind w:firstLine="567"/>
        <w:jc w:val="both"/>
        <w:outlineLvl w:val="2"/>
        <w:rPr>
          <w:sz w:val="28"/>
          <w:szCs w:val="28"/>
        </w:rPr>
      </w:pPr>
      <w:proofErr w:type="gramStart"/>
      <w:r w:rsidRPr="00D07DB7">
        <w:rPr>
          <w:sz w:val="28"/>
          <w:szCs w:val="28"/>
        </w:rPr>
        <w:lastRenderedPageBreak/>
        <w:t>В Думу городского округа Тольятти была направлена информация о стоимости пакета акций АО «Завод по переработке твердых бытовых отходов» и необходимости принятия отдельного решения по приватизации данного пакета акций в соответствием с пунктом 3 решения Думы городского округа Тольятти от 25.04.2018 № 1721 «О внесении изменений в Программу приватизации муниципального имущества городского округа Тольятти на 2018 год, утвержденную решением Думы городского</w:t>
      </w:r>
      <w:proofErr w:type="gramEnd"/>
      <w:r w:rsidRPr="00D07DB7">
        <w:rPr>
          <w:sz w:val="28"/>
          <w:szCs w:val="28"/>
        </w:rPr>
        <w:t xml:space="preserve"> округа Тольятти от 08.11.2017 № 1581.</w:t>
      </w:r>
    </w:p>
    <w:p w:rsidR="00D07DB7" w:rsidRPr="00D07DB7" w:rsidRDefault="00D07DB7" w:rsidP="00D07DB7">
      <w:pPr>
        <w:widowControl w:val="0"/>
        <w:autoSpaceDE w:val="0"/>
        <w:autoSpaceDN w:val="0"/>
        <w:adjustRightInd w:val="0"/>
        <w:spacing w:line="312" w:lineRule="auto"/>
        <w:ind w:firstLine="567"/>
        <w:jc w:val="both"/>
        <w:outlineLvl w:val="2"/>
        <w:rPr>
          <w:sz w:val="28"/>
          <w:szCs w:val="28"/>
        </w:rPr>
      </w:pPr>
      <w:proofErr w:type="gramStart"/>
      <w:r w:rsidRPr="00D07DB7">
        <w:rPr>
          <w:sz w:val="28"/>
          <w:szCs w:val="28"/>
        </w:rPr>
        <w:t>В соответствии с рекомендациями Думы городского округа Тольятти (от 28.11.2018 № 05-05/81) пакет акций АО «Завод по переработке твердых бытовых отходов» рекомендовано включить в проект решения Думы городского округа Тольятти о внесении изменений в Программу приватизации муниципального имущества городского округа Тольятти в части изменения предполагаемого объема продаж пакета акций АО «Завод по переработке твердых бытовых отходов».</w:t>
      </w:r>
      <w:proofErr w:type="gramEnd"/>
    </w:p>
    <w:p w:rsidR="004E63F7" w:rsidRPr="00D07DB7" w:rsidRDefault="00D07DB7" w:rsidP="00D07DB7">
      <w:pPr>
        <w:widowControl w:val="0"/>
        <w:autoSpaceDE w:val="0"/>
        <w:autoSpaceDN w:val="0"/>
        <w:adjustRightInd w:val="0"/>
        <w:spacing w:line="312" w:lineRule="auto"/>
        <w:ind w:firstLine="567"/>
        <w:jc w:val="both"/>
        <w:outlineLvl w:val="2"/>
        <w:rPr>
          <w:sz w:val="28"/>
          <w:szCs w:val="28"/>
        </w:rPr>
      </w:pPr>
      <w:r w:rsidRPr="00D07DB7">
        <w:rPr>
          <w:sz w:val="28"/>
          <w:szCs w:val="28"/>
        </w:rPr>
        <w:t>Данный пакет акций планируется для включения в проект решения Думы городского округа Тольятти «О внесении изменений в Программу приватизации муниципального имущества городского округа Тольятти на 2019 год, утвержденную решением Думы городского округа Тольятти от 14.11.2018 № 53.</w:t>
      </w:r>
      <w:r w:rsidR="004E63F7" w:rsidRPr="00D07DB7">
        <w:rPr>
          <w:sz w:val="28"/>
          <w:szCs w:val="28"/>
        </w:rPr>
        <w:t xml:space="preserve"> </w:t>
      </w:r>
    </w:p>
    <w:p w:rsidR="00D07DB7" w:rsidRDefault="00D07DB7" w:rsidP="00EB3E6D">
      <w:pPr>
        <w:widowControl w:val="0"/>
        <w:autoSpaceDE w:val="0"/>
        <w:autoSpaceDN w:val="0"/>
        <w:adjustRightInd w:val="0"/>
        <w:spacing w:line="288" w:lineRule="auto"/>
        <w:ind w:firstLine="709"/>
        <w:jc w:val="center"/>
        <w:rPr>
          <w:b/>
          <w:sz w:val="28"/>
          <w:szCs w:val="28"/>
        </w:rPr>
      </w:pPr>
    </w:p>
    <w:p w:rsidR="00A16DE2" w:rsidRDefault="00B77EF1" w:rsidP="00EB3E6D">
      <w:pPr>
        <w:widowControl w:val="0"/>
        <w:autoSpaceDE w:val="0"/>
        <w:autoSpaceDN w:val="0"/>
        <w:adjustRightInd w:val="0"/>
        <w:spacing w:line="288" w:lineRule="auto"/>
        <w:ind w:firstLine="709"/>
        <w:jc w:val="center"/>
        <w:rPr>
          <w:b/>
          <w:sz w:val="28"/>
          <w:szCs w:val="28"/>
        </w:rPr>
      </w:pPr>
      <w:r w:rsidRPr="003607E2">
        <w:rPr>
          <w:b/>
          <w:sz w:val="28"/>
          <w:szCs w:val="28"/>
          <w:lang w:val="en-US"/>
        </w:rPr>
        <w:t>III</w:t>
      </w:r>
      <w:r w:rsidR="00D8097B" w:rsidRPr="003607E2">
        <w:rPr>
          <w:b/>
          <w:sz w:val="28"/>
          <w:szCs w:val="28"/>
        </w:rPr>
        <w:t>.</w:t>
      </w:r>
      <w:r w:rsidR="00D8097B">
        <w:rPr>
          <w:sz w:val="28"/>
          <w:szCs w:val="28"/>
        </w:rPr>
        <w:t xml:space="preserve"> </w:t>
      </w:r>
      <w:r w:rsidR="00A16DE2" w:rsidRPr="003607E2">
        <w:rPr>
          <w:b/>
          <w:sz w:val="28"/>
          <w:szCs w:val="28"/>
        </w:rPr>
        <w:t>Доходы от реа</w:t>
      </w:r>
      <w:r w:rsidR="00530B53" w:rsidRPr="003607E2">
        <w:rPr>
          <w:b/>
          <w:sz w:val="28"/>
          <w:szCs w:val="28"/>
        </w:rPr>
        <w:t xml:space="preserve">лизации муниципального имущества </w:t>
      </w:r>
      <w:r w:rsidR="007C5691">
        <w:rPr>
          <w:b/>
          <w:sz w:val="28"/>
          <w:szCs w:val="28"/>
        </w:rPr>
        <w:t>з</w:t>
      </w:r>
      <w:r w:rsidR="00530B53" w:rsidRPr="003607E2">
        <w:rPr>
          <w:b/>
          <w:sz w:val="28"/>
          <w:szCs w:val="28"/>
        </w:rPr>
        <w:t>а</w:t>
      </w:r>
      <w:r w:rsidR="00A16DE2" w:rsidRPr="003607E2">
        <w:rPr>
          <w:b/>
          <w:sz w:val="28"/>
          <w:szCs w:val="28"/>
        </w:rPr>
        <w:t xml:space="preserve"> 201</w:t>
      </w:r>
      <w:r w:rsidR="00D07DB7">
        <w:rPr>
          <w:b/>
          <w:sz w:val="28"/>
          <w:szCs w:val="28"/>
        </w:rPr>
        <w:t>8</w:t>
      </w:r>
      <w:r w:rsidR="00A16DE2" w:rsidRPr="003607E2">
        <w:rPr>
          <w:b/>
          <w:sz w:val="28"/>
          <w:szCs w:val="28"/>
        </w:rPr>
        <w:t xml:space="preserve"> год</w:t>
      </w:r>
    </w:p>
    <w:p w:rsidR="00EA34D6" w:rsidRDefault="00EA34D6" w:rsidP="00EB3E6D">
      <w:pPr>
        <w:widowControl w:val="0"/>
        <w:autoSpaceDE w:val="0"/>
        <w:autoSpaceDN w:val="0"/>
        <w:adjustRightInd w:val="0"/>
        <w:spacing w:line="288" w:lineRule="auto"/>
        <w:ind w:firstLine="709"/>
        <w:jc w:val="center"/>
        <w:rPr>
          <w:b/>
          <w:sz w:val="28"/>
          <w:szCs w:val="28"/>
        </w:rPr>
      </w:pPr>
    </w:p>
    <w:tbl>
      <w:tblPr>
        <w:tblStyle w:val="1"/>
        <w:tblW w:w="0" w:type="auto"/>
        <w:tblLook w:val="04A0" w:firstRow="1" w:lastRow="0" w:firstColumn="1" w:lastColumn="0" w:noHBand="0" w:noVBand="1"/>
      </w:tblPr>
      <w:tblGrid>
        <w:gridCol w:w="3652"/>
        <w:gridCol w:w="1418"/>
        <w:gridCol w:w="1984"/>
        <w:gridCol w:w="1276"/>
        <w:gridCol w:w="1241"/>
      </w:tblGrid>
      <w:tr w:rsidR="007C5691" w:rsidRPr="00276B6E" w:rsidTr="00EA34D6">
        <w:tc>
          <w:tcPr>
            <w:tcW w:w="3652" w:type="dxa"/>
            <w:vMerge w:val="restart"/>
          </w:tcPr>
          <w:p w:rsidR="007C5691" w:rsidRPr="00276B6E" w:rsidRDefault="007C5691" w:rsidP="004467D0">
            <w:pPr>
              <w:jc w:val="center"/>
              <w:rPr>
                <w:rFonts w:eastAsiaTheme="minorHAnsi"/>
                <w:sz w:val="22"/>
                <w:szCs w:val="22"/>
                <w:lang w:eastAsia="en-US"/>
              </w:rPr>
            </w:pPr>
            <w:r w:rsidRPr="00276B6E">
              <w:rPr>
                <w:rFonts w:eastAsiaTheme="minorHAnsi"/>
                <w:sz w:val="22"/>
                <w:szCs w:val="22"/>
                <w:lang w:eastAsia="en-US"/>
              </w:rPr>
              <w:t>Наименование</w:t>
            </w:r>
          </w:p>
        </w:tc>
        <w:tc>
          <w:tcPr>
            <w:tcW w:w="1418" w:type="dxa"/>
            <w:vMerge w:val="restart"/>
          </w:tcPr>
          <w:p w:rsidR="007C5691" w:rsidRPr="00276B6E" w:rsidRDefault="007C5691" w:rsidP="004467D0">
            <w:pPr>
              <w:jc w:val="center"/>
              <w:rPr>
                <w:rFonts w:eastAsiaTheme="minorHAnsi"/>
                <w:sz w:val="22"/>
                <w:szCs w:val="22"/>
                <w:lang w:eastAsia="en-US"/>
              </w:rPr>
            </w:pPr>
            <w:r w:rsidRPr="00276B6E">
              <w:rPr>
                <w:rFonts w:eastAsiaTheme="minorHAnsi"/>
                <w:sz w:val="22"/>
                <w:szCs w:val="22"/>
                <w:lang w:eastAsia="en-US"/>
              </w:rPr>
              <w:t xml:space="preserve">План по бюджету </w:t>
            </w:r>
          </w:p>
          <w:p w:rsidR="007C5691" w:rsidRPr="00276B6E" w:rsidRDefault="007C5691" w:rsidP="004467D0">
            <w:pPr>
              <w:jc w:val="center"/>
              <w:rPr>
                <w:rFonts w:eastAsiaTheme="minorHAnsi"/>
                <w:sz w:val="22"/>
                <w:szCs w:val="22"/>
                <w:lang w:eastAsia="en-US"/>
              </w:rPr>
            </w:pPr>
            <w:r w:rsidRPr="00276B6E">
              <w:rPr>
                <w:rFonts w:eastAsiaTheme="minorHAnsi"/>
                <w:sz w:val="22"/>
                <w:szCs w:val="22"/>
                <w:lang w:eastAsia="en-US"/>
              </w:rPr>
              <w:t>на 201</w:t>
            </w:r>
            <w:r w:rsidR="00011EA4">
              <w:rPr>
                <w:rFonts w:eastAsiaTheme="minorHAnsi"/>
                <w:sz w:val="22"/>
                <w:szCs w:val="22"/>
                <w:lang w:eastAsia="en-US"/>
              </w:rPr>
              <w:t>8</w:t>
            </w:r>
            <w:r w:rsidRPr="00276B6E">
              <w:rPr>
                <w:rFonts w:eastAsiaTheme="minorHAnsi"/>
                <w:sz w:val="22"/>
                <w:szCs w:val="22"/>
                <w:lang w:eastAsia="en-US"/>
              </w:rPr>
              <w:t xml:space="preserve"> год</w:t>
            </w:r>
          </w:p>
          <w:p w:rsidR="007C5691" w:rsidRPr="00276B6E" w:rsidRDefault="007C5691" w:rsidP="004467D0">
            <w:pPr>
              <w:jc w:val="center"/>
              <w:rPr>
                <w:rFonts w:eastAsiaTheme="minorHAnsi"/>
                <w:sz w:val="22"/>
                <w:szCs w:val="22"/>
                <w:lang w:eastAsia="en-US"/>
              </w:rPr>
            </w:pPr>
            <w:r w:rsidRPr="00276B6E">
              <w:rPr>
                <w:rFonts w:eastAsiaTheme="minorHAnsi"/>
                <w:sz w:val="22"/>
                <w:szCs w:val="22"/>
                <w:lang w:eastAsia="en-US"/>
              </w:rPr>
              <w:t xml:space="preserve">с НДС </w:t>
            </w:r>
          </w:p>
          <w:p w:rsidR="007C5691" w:rsidRPr="00276B6E" w:rsidRDefault="007C5691" w:rsidP="004467D0">
            <w:pPr>
              <w:jc w:val="center"/>
              <w:rPr>
                <w:rFonts w:eastAsiaTheme="minorHAnsi"/>
                <w:sz w:val="22"/>
                <w:szCs w:val="22"/>
                <w:lang w:eastAsia="en-US"/>
              </w:rPr>
            </w:pPr>
            <w:r w:rsidRPr="00276B6E">
              <w:rPr>
                <w:rFonts w:eastAsiaTheme="minorHAnsi"/>
                <w:sz w:val="22"/>
                <w:szCs w:val="22"/>
                <w:lang w:eastAsia="en-US"/>
              </w:rPr>
              <w:t>(тыс. руб.)</w:t>
            </w:r>
          </w:p>
        </w:tc>
        <w:tc>
          <w:tcPr>
            <w:tcW w:w="1984" w:type="dxa"/>
            <w:vMerge w:val="restart"/>
          </w:tcPr>
          <w:p w:rsidR="007C5691" w:rsidRPr="00276B6E" w:rsidRDefault="007C5691" w:rsidP="004467D0">
            <w:pPr>
              <w:jc w:val="center"/>
              <w:rPr>
                <w:rFonts w:eastAsiaTheme="minorHAnsi"/>
                <w:sz w:val="22"/>
                <w:szCs w:val="22"/>
                <w:lang w:eastAsia="en-US"/>
              </w:rPr>
            </w:pPr>
            <w:r w:rsidRPr="00276B6E">
              <w:rPr>
                <w:rFonts w:eastAsiaTheme="minorHAnsi"/>
                <w:sz w:val="22"/>
                <w:szCs w:val="22"/>
                <w:lang w:eastAsia="en-US"/>
              </w:rPr>
              <w:t>План по Программе приватизации на 201</w:t>
            </w:r>
            <w:r w:rsidR="00011EA4">
              <w:rPr>
                <w:rFonts w:eastAsiaTheme="minorHAnsi"/>
                <w:sz w:val="22"/>
                <w:szCs w:val="22"/>
                <w:lang w:eastAsia="en-US"/>
              </w:rPr>
              <w:t>8</w:t>
            </w:r>
            <w:r w:rsidRPr="00276B6E">
              <w:rPr>
                <w:rFonts w:eastAsiaTheme="minorHAnsi"/>
                <w:sz w:val="22"/>
                <w:szCs w:val="22"/>
                <w:lang w:eastAsia="en-US"/>
              </w:rPr>
              <w:t xml:space="preserve"> год без НДС</w:t>
            </w:r>
          </w:p>
          <w:p w:rsidR="007C5691" w:rsidRPr="00276B6E" w:rsidRDefault="007C5691" w:rsidP="004467D0">
            <w:pPr>
              <w:jc w:val="center"/>
              <w:rPr>
                <w:rFonts w:eastAsiaTheme="minorHAnsi"/>
                <w:sz w:val="22"/>
                <w:szCs w:val="22"/>
                <w:lang w:eastAsia="en-US"/>
              </w:rPr>
            </w:pPr>
            <w:r w:rsidRPr="00276B6E">
              <w:rPr>
                <w:rFonts w:eastAsiaTheme="minorHAnsi"/>
                <w:sz w:val="22"/>
                <w:szCs w:val="22"/>
                <w:lang w:eastAsia="en-US"/>
              </w:rPr>
              <w:t>(тыс. руб.)</w:t>
            </w:r>
          </w:p>
        </w:tc>
        <w:tc>
          <w:tcPr>
            <w:tcW w:w="2517" w:type="dxa"/>
            <w:gridSpan w:val="2"/>
          </w:tcPr>
          <w:p w:rsidR="00923B34" w:rsidRDefault="007C5691" w:rsidP="004467D0">
            <w:pPr>
              <w:jc w:val="center"/>
              <w:rPr>
                <w:rFonts w:eastAsiaTheme="minorHAnsi"/>
                <w:sz w:val="22"/>
                <w:szCs w:val="22"/>
                <w:lang w:eastAsia="en-US"/>
              </w:rPr>
            </w:pPr>
            <w:r w:rsidRPr="00276B6E">
              <w:rPr>
                <w:rFonts w:eastAsiaTheme="minorHAnsi"/>
                <w:sz w:val="22"/>
                <w:szCs w:val="22"/>
                <w:lang w:eastAsia="en-US"/>
              </w:rPr>
              <w:t>Фактические поступления</w:t>
            </w:r>
            <w:r w:rsidR="00923B34">
              <w:rPr>
                <w:rFonts w:eastAsiaTheme="minorHAnsi"/>
                <w:sz w:val="22"/>
                <w:szCs w:val="22"/>
                <w:lang w:eastAsia="en-US"/>
              </w:rPr>
              <w:t xml:space="preserve"> </w:t>
            </w:r>
          </w:p>
          <w:p w:rsidR="007C5691" w:rsidRPr="00276B6E" w:rsidRDefault="00923B34" w:rsidP="004467D0">
            <w:pPr>
              <w:jc w:val="center"/>
              <w:rPr>
                <w:rFonts w:eastAsiaTheme="minorHAnsi"/>
                <w:sz w:val="22"/>
                <w:szCs w:val="22"/>
                <w:lang w:eastAsia="en-US"/>
              </w:rPr>
            </w:pPr>
            <w:r>
              <w:rPr>
                <w:rFonts w:eastAsiaTheme="minorHAnsi"/>
                <w:sz w:val="22"/>
                <w:szCs w:val="22"/>
                <w:lang w:eastAsia="en-US"/>
              </w:rPr>
              <w:t>(тыс. руб.) с НДС</w:t>
            </w:r>
          </w:p>
        </w:tc>
      </w:tr>
      <w:tr w:rsidR="007C5691" w:rsidRPr="00276B6E" w:rsidTr="00EA34D6">
        <w:tc>
          <w:tcPr>
            <w:tcW w:w="3652" w:type="dxa"/>
            <w:vMerge/>
          </w:tcPr>
          <w:p w:rsidR="007C5691" w:rsidRPr="00276B6E" w:rsidRDefault="007C5691" w:rsidP="004467D0">
            <w:pPr>
              <w:rPr>
                <w:rFonts w:eastAsiaTheme="minorHAnsi"/>
                <w:sz w:val="22"/>
                <w:szCs w:val="22"/>
                <w:lang w:eastAsia="en-US"/>
              </w:rPr>
            </w:pPr>
          </w:p>
        </w:tc>
        <w:tc>
          <w:tcPr>
            <w:tcW w:w="1418" w:type="dxa"/>
            <w:vMerge/>
          </w:tcPr>
          <w:p w:rsidR="007C5691" w:rsidRPr="00276B6E" w:rsidRDefault="007C5691" w:rsidP="004467D0">
            <w:pPr>
              <w:rPr>
                <w:rFonts w:eastAsiaTheme="minorHAnsi"/>
                <w:sz w:val="22"/>
                <w:szCs w:val="22"/>
                <w:lang w:eastAsia="en-US"/>
              </w:rPr>
            </w:pPr>
          </w:p>
        </w:tc>
        <w:tc>
          <w:tcPr>
            <w:tcW w:w="1984" w:type="dxa"/>
            <w:vMerge/>
          </w:tcPr>
          <w:p w:rsidR="007C5691" w:rsidRPr="00276B6E" w:rsidRDefault="007C5691" w:rsidP="004467D0">
            <w:pPr>
              <w:rPr>
                <w:rFonts w:eastAsiaTheme="minorHAnsi"/>
                <w:sz w:val="22"/>
                <w:szCs w:val="22"/>
                <w:lang w:eastAsia="en-US"/>
              </w:rPr>
            </w:pPr>
          </w:p>
        </w:tc>
        <w:tc>
          <w:tcPr>
            <w:tcW w:w="1276" w:type="dxa"/>
          </w:tcPr>
          <w:p w:rsidR="007C5691" w:rsidRPr="00276B6E" w:rsidRDefault="007C5691" w:rsidP="00D07DB7">
            <w:pPr>
              <w:jc w:val="center"/>
              <w:rPr>
                <w:rFonts w:eastAsiaTheme="minorHAnsi"/>
                <w:sz w:val="22"/>
                <w:szCs w:val="22"/>
                <w:lang w:eastAsia="en-US"/>
              </w:rPr>
            </w:pPr>
            <w:r w:rsidRPr="00276B6E">
              <w:rPr>
                <w:rFonts w:eastAsiaTheme="minorHAnsi"/>
                <w:sz w:val="22"/>
                <w:szCs w:val="22"/>
                <w:lang w:eastAsia="en-US"/>
              </w:rPr>
              <w:t>201</w:t>
            </w:r>
            <w:r w:rsidR="00D07DB7">
              <w:rPr>
                <w:rFonts w:eastAsiaTheme="minorHAnsi"/>
                <w:sz w:val="22"/>
                <w:szCs w:val="22"/>
                <w:lang w:eastAsia="en-US"/>
              </w:rPr>
              <w:t>8</w:t>
            </w:r>
            <w:r w:rsidRPr="00276B6E">
              <w:rPr>
                <w:rFonts w:eastAsiaTheme="minorHAnsi"/>
                <w:sz w:val="22"/>
                <w:szCs w:val="22"/>
                <w:lang w:eastAsia="en-US"/>
              </w:rPr>
              <w:t xml:space="preserve"> год</w:t>
            </w:r>
          </w:p>
        </w:tc>
        <w:tc>
          <w:tcPr>
            <w:tcW w:w="1241" w:type="dxa"/>
          </w:tcPr>
          <w:p w:rsidR="007C5691" w:rsidRPr="00276B6E" w:rsidRDefault="007C5691" w:rsidP="00D07DB7">
            <w:pPr>
              <w:jc w:val="center"/>
              <w:rPr>
                <w:rFonts w:eastAsiaTheme="minorHAnsi"/>
                <w:sz w:val="16"/>
                <w:szCs w:val="16"/>
                <w:lang w:eastAsia="en-US"/>
              </w:rPr>
            </w:pPr>
            <w:r w:rsidRPr="00276B6E">
              <w:rPr>
                <w:rFonts w:eastAsiaTheme="minorHAnsi"/>
                <w:sz w:val="22"/>
                <w:szCs w:val="22"/>
                <w:lang w:eastAsia="en-US"/>
              </w:rPr>
              <w:t>201</w:t>
            </w:r>
            <w:r w:rsidR="00D07DB7">
              <w:rPr>
                <w:rFonts w:eastAsiaTheme="minorHAnsi"/>
                <w:sz w:val="22"/>
                <w:szCs w:val="22"/>
                <w:lang w:eastAsia="en-US"/>
              </w:rPr>
              <w:t>9</w:t>
            </w:r>
            <w:r w:rsidRPr="00276B6E">
              <w:rPr>
                <w:rFonts w:eastAsiaTheme="minorHAnsi"/>
                <w:sz w:val="22"/>
                <w:szCs w:val="22"/>
                <w:lang w:eastAsia="en-US"/>
              </w:rPr>
              <w:t xml:space="preserve"> год</w:t>
            </w:r>
            <w:r w:rsidRPr="00276B6E">
              <w:rPr>
                <w:rFonts w:eastAsiaTheme="minorHAnsi"/>
                <w:sz w:val="16"/>
                <w:szCs w:val="16"/>
                <w:lang w:eastAsia="en-US"/>
              </w:rPr>
              <w:t xml:space="preserve">   (по Программе на 201</w:t>
            </w:r>
            <w:r w:rsidR="00D07DB7">
              <w:rPr>
                <w:rFonts w:eastAsiaTheme="minorHAnsi"/>
                <w:sz w:val="16"/>
                <w:szCs w:val="16"/>
                <w:lang w:eastAsia="en-US"/>
              </w:rPr>
              <w:t>8</w:t>
            </w:r>
            <w:r w:rsidRPr="00276B6E">
              <w:rPr>
                <w:rFonts w:eastAsiaTheme="minorHAnsi"/>
                <w:sz w:val="16"/>
                <w:szCs w:val="16"/>
                <w:lang w:eastAsia="en-US"/>
              </w:rPr>
              <w:t xml:space="preserve"> год)</w:t>
            </w:r>
          </w:p>
        </w:tc>
      </w:tr>
      <w:tr w:rsidR="001E2C79" w:rsidRPr="00276B6E" w:rsidTr="00EA34D6">
        <w:tc>
          <w:tcPr>
            <w:tcW w:w="3652" w:type="dxa"/>
          </w:tcPr>
          <w:p w:rsidR="001E2C79" w:rsidRPr="00EA34D6" w:rsidRDefault="001E2C79" w:rsidP="009A2F5C">
            <w:pPr>
              <w:rPr>
                <w:rFonts w:eastAsiaTheme="minorHAnsi"/>
                <w:sz w:val="21"/>
                <w:szCs w:val="21"/>
                <w:lang w:eastAsia="en-US"/>
              </w:rPr>
            </w:pPr>
            <w:r w:rsidRPr="00EA34D6">
              <w:rPr>
                <w:rFonts w:eastAsiaTheme="minorHAnsi"/>
                <w:sz w:val="21"/>
                <w:szCs w:val="21"/>
                <w:lang w:eastAsia="en-US"/>
              </w:rPr>
              <w:t>Продажа муниципального имущества на торгах (нежилые помещения, здания)</w:t>
            </w:r>
          </w:p>
        </w:tc>
        <w:tc>
          <w:tcPr>
            <w:tcW w:w="1418" w:type="dxa"/>
            <w:vMerge w:val="restart"/>
          </w:tcPr>
          <w:p w:rsidR="001E2C79" w:rsidRPr="00EA34D6" w:rsidRDefault="001E2C79" w:rsidP="004467D0">
            <w:pPr>
              <w:jc w:val="center"/>
              <w:rPr>
                <w:sz w:val="21"/>
                <w:szCs w:val="21"/>
              </w:rPr>
            </w:pPr>
          </w:p>
          <w:p w:rsidR="001E2C79" w:rsidRPr="00EA34D6" w:rsidRDefault="001E2C79" w:rsidP="004467D0">
            <w:pPr>
              <w:jc w:val="center"/>
              <w:rPr>
                <w:sz w:val="21"/>
                <w:szCs w:val="21"/>
              </w:rPr>
            </w:pPr>
          </w:p>
          <w:p w:rsidR="001E2C79" w:rsidRPr="00EA34D6" w:rsidRDefault="001E2C79" w:rsidP="004467D0">
            <w:pPr>
              <w:jc w:val="center"/>
              <w:rPr>
                <w:sz w:val="21"/>
                <w:szCs w:val="21"/>
              </w:rPr>
            </w:pPr>
          </w:p>
          <w:p w:rsidR="001E2C79" w:rsidRPr="00EA34D6" w:rsidRDefault="001E2C79" w:rsidP="004467D0">
            <w:pPr>
              <w:jc w:val="center"/>
              <w:rPr>
                <w:sz w:val="21"/>
                <w:szCs w:val="21"/>
              </w:rPr>
            </w:pPr>
          </w:p>
          <w:p w:rsidR="001E2C79" w:rsidRPr="00EA34D6" w:rsidRDefault="001E2C79" w:rsidP="004467D0">
            <w:pPr>
              <w:jc w:val="center"/>
              <w:rPr>
                <w:sz w:val="21"/>
                <w:szCs w:val="21"/>
              </w:rPr>
            </w:pPr>
          </w:p>
          <w:p w:rsidR="001E2C79" w:rsidRPr="00EA34D6" w:rsidRDefault="001E2C79" w:rsidP="004467D0">
            <w:pPr>
              <w:jc w:val="center"/>
              <w:rPr>
                <w:sz w:val="21"/>
                <w:szCs w:val="21"/>
              </w:rPr>
            </w:pPr>
          </w:p>
          <w:p w:rsidR="001E2C79" w:rsidRPr="00EA34D6" w:rsidRDefault="001E2C79" w:rsidP="004467D0">
            <w:pPr>
              <w:jc w:val="center"/>
              <w:rPr>
                <w:sz w:val="21"/>
                <w:szCs w:val="21"/>
              </w:rPr>
            </w:pPr>
          </w:p>
          <w:p w:rsidR="001E2C79" w:rsidRDefault="001E2C79" w:rsidP="004467D0">
            <w:pPr>
              <w:jc w:val="center"/>
              <w:rPr>
                <w:sz w:val="21"/>
                <w:szCs w:val="21"/>
              </w:rPr>
            </w:pPr>
          </w:p>
          <w:p w:rsidR="001E2C79" w:rsidRDefault="001E2C79" w:rsidP="004467D0">
            <w:pPr>
              <w:jc w:val="center"/>
              <w:rPr>
                <w:sz w:val="21"/>
                <w:szCs w:val="21"/>
              </w:rPr>
            </w:pPr>
          </w:p>
          <w:p w:rsidR="001E2C79" w:rsidRPr="00011EA4" w:rsidRDefault="00011EA4" w:rsidP="004467D0">
            <w:pPr>
              <w:jc w:val="center"/>
              <w:rPr>
                <w:rFonts w:eastAsiaTheme="minorHAnsi"/>
                <w:sz w:val="21"/>
                <w:szCs w:val="21"/>
                <w:lang w:eastAsia="en-US"/>
              </w:rPr>
            </w:pPr>
            <w:r w:rsidRPr="00011EA4">
              <w:rPr>
                <w:sz w:val="21"/>
                <w:szCs w:val="21"/>
              </w:rPr>
              <w:t>54 265,</w:t>
            </w:r>
            <w:r w:rsidR="00987433">
              <w:rPr>
                <w:sz w:val="21"/>
                <w:szCs w:val="21"/>
              </w:rPr>
              <w:t>0</w:t>
            </w:r>
          </w:p>
          <w:p w:rsidR="001E2C79" w:rsidRPr="00EA34D6" w:rsidRDefault="001E2C79" w:rsidP="004467D0">
            <w:pPr>
              <w:jc w:val="center"/>
              <w:rPr>
                <w:rFonts w:eastAsiaTheme="minorHAnsi"/>
                <w:sz w:val="21"/>
                <w:szCs w:val="21"/>
                <w:lang w:eastAsia="en-US"/>
              </w:rPr>
            </w:pPr>
          </w:p>
        </w:tc>
        <w:tc>
          <w:tcPr>
            <w:tcW w:w="1984" w:type="dxa"/>
          </w:tcPr>
          <w:p w:rsidR="001E2C79" w:rsidRPr="00EA34D6" w:rsidRDefault="001E2C79" w:rsidP="004467D0">
            <w:pPr>
              <w:jc w:val="center"/>
              <w:rPr>
                <w:rFonts w:eastAsia="Calibri"/>
                <w:sz w:val="21"/>
                <w:szCs w:val="21"/>
                <w:lang w:eastAsia="en-US"/>
              </w:rPr>
            </w:pPr>
          </w:p>
          <w:p w:rsidR="001E2C79" w:rsidRPr="00011EA4" w:rsidRDefault="00D07DB7" w:rsidP="004467D0">
            <w:pPr>
              <w:jc w:val="center"/>
              <w:rPr>
                <w:rFonts w:eastAsiaTheme="minorHAnsi"/>
                <w:sz w:val="21"/>
                <w:szCs w:val="21"/>
                <w:lang w:eastAsia="en-US"/>
              </w:rPr>
            </w:pPr>
            <w:r w:rsidRPr="00011EA4">
              <w:rPr>
                <w:sz w:val="21"/>
                <w:szCs w:val="21"/>
              </w:rPr>
              <w:t>182 115,1</w:t>
            </w:r>
          </w:p>
        </w:tc>
        <w:tc>
          <w:tcPr>
            <w:tcW w:w="1276" w:type="dxa"/>
          </w:tcPr>
          <w:p w:rsidR="00011EA4" w:rsidRDefault="00011EA4" w:rsidP="004467D0">
            <w:pPr>
              <w:jc w:val="center"/>
              <w:rPr>
                <w:sz w:val="21"/>
                <w:szCs w:val="21"/>
              </w:rPr>
            </w:pPr>
          </w:p>
          <w:p w:rsidR="001E2C79" w:rsidRPr="00011EA4" w:rsidRDefault="004B31B8" w:rsidP="004B31B8">
            <w:pPr>
              <w:jc w:val="center"/>
              <w:rPr>
                <w:rFonts w:eastAsiaTheme="minorHAnsi"/>
                <w:sz w:val="21"/>
                <w:szCs w:val="21"/>
                <w:lang w:eastAsia="en-US"/>
              </w:rPr>
            </w:pPr>
            <w:r>
              <w:rPr>
                <w:sz w:val="21"/>
                <w:szCs w:val="21"/>
              </w:rPr>
              <w:t>31 162,3</w:t>
            </w:r>
          </w:p>
        </w:tc>
        <w:tc>
          <w:tcPr>
            <w:tcW w:w="1241" w:type="dxa"/>
          </w:tcPr>
          <w:p w:rsidR="001E2C79" w:rsidRDefault="001E2C79" w:rsidP="004467D0">
            <w:pPr>
              <w:jc w:val="center"/>
              <w:rPr>
                <w:rFonts w:eastAsiaTheme="minorHAnsi"/>
                <w:sz w:val="21"/>
                <w:szCs w:val="21"/>
                <w:lang w:eastAsia="en-US"/>
              </w:rPr>
            </w:pPr>
          </w:p>
          <w:p w:rsidR="00011EA4" w:rsidRPr="00011EA4" w:rsidRDefault="00011EA4" w:rsidP="004467D0">
            <w:pPr>
              <w:jc w:val="center"/>
              <w:rPr>
                <w:rFonts w:eastAsiaTheme="minorHAnsi"/>
                <w:sz w:val="21"/>
                <w:szCs w:val="21"/>
                <w:lang w:eastAsia="en-US"/>
              </w:rPr>
            </w:pPr>
            <w:r w:rsidRPr="00011EA4">
              <w:rPr>
                <w:sz w:val="21"/>
                <w:szCs w:val="21"/>
              </w:rPr>
              <w:t>3 355,1</w:t>
            </w:r>
          </w:p>
        </w:tc>
      </w:tr>
      <w:tr w:rsidR="001E2C79" w:rsidRPr="00276B6E" w:rsidTr="00EA34D6">
        <w:tc>
          <w:tcPr>
            <w:tcW w:w="3652" w:type="dxa"/>
          </w:tcPr>
          <w:p w:rsidR="001E2C79" w:rsidRPr="00EA34D6" w:rsidRDefault="001E2C79" w:rsidP="004467D0">
            <w:pPr>
              <w:rPr>
                <w:rFonts w:eastAsiaTheme="minorHAnsi"/>
                <w:sz w:val="21"/>
                <w:szCs w:val="21"/>
                <w:lang w:eastAsia="en-US"/>
              </w:rPr>
            </w:pPr>
            <w:r w:rsidRPr="00EA34D6">
              <w:rPr>
                <w:rFonts w:eastAsiaTheme="minorHAnsi"/>
                <w:sz w:val="21"/>
                <w:szCs w:val="21"/>
                <w:lang w:eastAsia="en-US"/>
              </w:rPr>
              <w:t>Реализация преимущественного права арендаторов – субъектов малого и среднего предпринимательства на приобретение арендуемого муниципального имущества</w:t>
            </w:r>
          </w:p>
        </w:tc>
        <w:tc>
          <w:tcPr>
            <w:tcW w:w="1418" w:type="dxa"/>
            <w:vMerge/>
          </w:tcPr>
          <w:p w:rsidR="001E2C79" w:rsidRPr="00EA34D6" w:rsidRDefault="001E2C79" w:rsidP="004467D0">
            <w:pPr>
              <w:jc w:val="center"/>
              <w:rPr>
                <w:rFonts w:eastAsiaTheme="minorHAnsi"/>
                <w:sz w:val="21"/>
                <w:szCs w:val="21"/>
                <w:lang w:eastAsia="en-US"/>
              </w:rPr>
            </w:pPr>
          </w:p>
        </w:tc>
        <w:tc>
          <w:tcPr>
            <w:tcW w:w="1984" w:type="dxa"/>
          </w:tcPr>
          <w:p w:rsidR="001E2C79" w:rsidRPr="00EA34D6" w:rsidRDefault="001E2C79" w:rsidP="004467D0">
            <w:pPr>
              <w:jc w:val="center"/>
              <w:rPr>
                <w:sz w:val="21"/>
                <w:szCs w:val="21"/>
              </w:rPr>
            </w:pPr>
          </w:p>
          <w:p w:rsidR="001E2C79" w:rsidRPr="00EA34D6" w:rsidRDefault="001E2C79" w:rsidP="004467D0">
            <w:pPr>
              <w:jc w:val="center"/>
              <w:rPr>
                <w:sz w:val="21"/>
                <w:szCs w:val="21"/>
              </w:rPr>
            </w:pPr>
          </w:p>
          <w:p w:rsidR="001E2C79" w:rsidRPr="00EA34D6" w:rsidRDefault="001E2C79" w:rsidP="004467D0">
            <w:pPr>
              <w:jc w:val="center"/>
              <w:rPr>
                <w:sz w:val="21"/>
                <w:szCs w:val="21"/>
              </w:rPr>
            </w:pPr>
          </w:p>
          <w:p w:rsidR="001E2C79" w:rsidRPr="00011EA4" w:rsidRDefault="00011EA4" w:rsidP="004467D0">
            <w:pPr>
              <w:jc w:val="center"/>
              <w:rPr>
                <w:rFonts w:eastAsiaTheme="minorHAnsi"/>
                <w:sz w:val="21"/>
                <w:szCs w:val="21"/>
                <w:lang w:eastAsia="en-US"/>
              </w:rPr>
            </w:pPr>
            <w:r w:rsidRPr="00011EA4">
              <w:rPr>
                <w:sz w:val="21"/>
                <w:szCs w:val="21"/>
              </w:rPr>
              <w:t>636,0</w:t>
            </w:r>
          </w:p>
        </w:tc>
        <w:tc>
          <w:tcPr>
            <w:tcW w:w="1276" w:type="dxa"/>
          </w:tcPr>
          <w:p w:rsidR="00256106" w:rsidRDefault="00256106" w:rsidP="004467D0">
            <w:pPr>
              <w:jc w:val="center"/>
              <w:rPr>
                <w:rFonts w:eastAsiaTheme="minorHAnsi"/>
                <w:sz w:val="21"/>
                <w:szCs w:val="21"/>
                <w:lang w:eastAsia="en-US"/>
              </w:rPr>
            </w:pPr>
          </w:p>
          <w:p w:rsidR="00256106" w:rsidRDefault="00256106" w:rsidP="004467D0">
            <w:pPr>
              <w:jc w:val="center"/>
              <w:rPr>
                <w:rFonts w:eastAsiaTheme="minorHAnsi"/>
                <w:sz w:val="21"/>
                <w:szCs w:val="21"/>
                <w:lang w:eastAsia="en-US"/>
              </w:rPr>
            </w:pPr>
          </w:p>
          <w:p w:rsidR="00256106" w:rsidRDefault="00256106" w:rsidP="004467D0">
            <w:pPr>
              <w:jc w:val="center"/>
              <w:rPr>
                <w:rFonts w:eastAsiaTheme="minorHAnsi"/>
                <w:sz w:val="21"/>
                <w:szCs w:val="21"/>
                <w:lang w:eastAsia="en-US"/>
              </w:rPr>
            </w:pPr>
          </w:p>
          <w:p w:rsidR="001E2C79" w:rsidRPr="00EA34D6" w:rsidRDefault="001E2C79" w:rsidP="004467D0">
            <w:pPr>
              <w:jc w:val="center"/>
              <w:rPr>
                <w:rFonts w:eastAsiaTheme="minorHAnsi"/>
                <w:sz w:val="21"/>
                <w:szCs w:val="21"/>
                <w:lang w:eastAsia="en-US"/>
              </w:rPr>
            </w:pPr>
            <w:r w:rsidRPr="00EA34D6">
              <w:rPr>
                <w:rFonts w:eastAsiaTheme="minorHAnsi"/>
                <w:sz w:val="21"/>
                <w:szCs w:val="21"/>
                <w:lang w:eastAsia="en-US"/>
              </w:rPr>
              <w:t>-</w:t>
            </w:r>
          </w:p>
        </w:tc>
        <w:tc>
          <w:tcPr>
            <w:tcW w:w="1241" w:type="dxa"/>
          </w:tcPr>
          <w:p w:rsidR="00256106" w:rsidRDefault="00256106" w:rsidP="004467D0">
            <w:pPr>
              <w:jc w:val="center"/>
              <w:rPr>
                <w:rFonts w:eastAsiaTheme="minorHAnsi"/>
                <w:sz w:val="21"/>
                <w:szCs w:val="21"/>
                <w:lang w:eastAsia="en-US"/>
              </w:rPr>
            </w:pPr>
          </w:p>
          <w:p w:rsidR="00256106" w:rsidRDefault="00256106" w:rsidP="004467D0">
            <w:pPr>
              <w:jc w:val="center"/>
              <w:rPr>
                <w:rFonts w:eastAsiaTheme="minorHAnsi"/>
                <w:sz w:val="21"/>
                <w:szCs w:val="21"/>
                <w:lang w:eastAsia="en-US"/>
              </w:rPr>
            </w:pPr>
          </w:p>
          <w:p w:rsidR="00256106" w:rsidRDefault="00256106" w:rsidP="004467D0">
            <w:pPr>
              <w:jc w:val="center"/>
              <w:rPr>
                <w:rFonts w:eastAsiaTheme="minorHAnsi"/>
                <w:sz w:val="21"/>
                <w:szCs w:val="21"/>
                <w:lang w:eastAsia="en-US"/>
              </w:rPr>
            </w:pPr>
          </w:p>
          <w:p w:rsidR="001E2C79" w:rsidRPr="00EA34D6" w:rsidRDefault="001E2C79" w:rsidP="00256106">
            <w:pPr>
              <w:jc w:val="center"/>
              <w:rPr>
                <w:rFonts w:eastAsiaTheme="minorHAnsi"/>
                <w:sz w:val="21"/>
                <w:szCs w:val="21"/>
                <w:lang w:eastAsia="en-US"/>
              </w:rPr>
            </w:pPr>
            <w:r w:rsidRPr="00EA34D6">
              <w:rPr>
                <w:rFonts w:eastAsiaTheme="minorHAnsi"/>
                <w:sz w:val="21"/>
                <w:szCs w:val="21"/>
                <w:lang w:eastAsia="en-US"/>
              </w:rPr>
              <w:t>-</w:t>
            </w:r>
          </w:p>
        </w:tc>
      </w:tr>
      <w:tr w:rsidR="001E2C79" w:rsidRPr="00276B6E" w:rsidTr="00EA34D6">
        <w:tc>
          <w:tcPr>
            <w:tcW w:w="3652" w:type="dxa"/>
          </w:tcPr>
          <w:p w:rsidR="001E2C79" w:rsidRPr="00EA34D6" w:rsidRDefault="001E2C79" w:rsidP="004467D0">
            <w:pPr>
              <w:rPr>
                <w:rFonts w:eastAsiaTheme="minorHAnsi"/>
                <w:sz w:val="21"/>
                <w:szCs w:val="21"/>
                <w:lang w:eastAsia="en-US"/>
              </w:rPr>
            </w:pPr>
            <w:r w:rsidRPr="00EA34D6">
              <w:rPr>
                <w:sz w:val="21"/>
                <w:szCs w:val="21"/>
              </w:rPr>
              <w:t>Продажа муниципального имущества на конкурсе</w:t>
            </w:r>
          </w:p>
        </w:tc>
        <w:tc>
          <w:tcPr>
            <w:tcW w:w="1418" w:type="dxa"/>
            <w:vMerge/>
          </w:tcPr>
          <w:p w:rsidR="001E2C79" w:rsidRPr="00EA34D6" w:rsidRDefault="001E2C79" w:rsidP="004467D0">
            <w:pPr>
              <w:jc w:val="center"/>
              <w:rPr>
                <w:rFonts w:eastAsiaTheme="minorHAnsi"/>
                <w:sz w:val="21"/>
                <w:szCs w:val="21"/>
                <w:lang w:eastAsia="en-US"/>
              </w:rPr>
            </w:pPr>
          </w:p>
        </w:tc>
        <w:tc>
          <w:tcPr>
            <w:tcW w:w="1984" w:type="dxa"/>
          </w:tcPr>
          <w:p w:rsidR="001E2C79" w:rsidRPr="00011EA4" w:rsidRDefault="00011EA4" w:rsidP="004467D0">
            <w:pPr>
              <w:jc w:val="center"/>
              <w:rPr>
                <w:rFonts w:eastAsiaTheme="minorHAnsi"/>
                <w:sz w:val="21"/>
                <w:szCs w:val="21"/>
                <w:lang w:eastAsia="en-US"/>
              </w:rPr>
            </w:pPr>
            <w:r w:rsidRPr="00011EA4">
              <w:rPr>
                <w:sz w:val="21"/>
                <w:szCs w:val="21"/>
              </w:rPr>
              <w:t>1 245,0</w:t>
            </w:r>
          </w:p>
        </w:tc>
        <w:tc>
          <w:tcPr>
            <w:tcW w:w="1276" w:type="dxa"/>
          </w:tcPr>
          <w:p w:rsidR="001E2C79" w:rsidRPr="00EA34D6" w:rsidRDefault="001E2C79" w:rsidP="004467D0">
            <w:pPr>
              <w:jc w:val="center"/>
              <w:rPr>
                <w:sz w:val="21"/>
                <w:szCs w:val="21"/>
              </w:rPr>
            </w:pPr>
            <w:r w:rsidRPr="00EA34D6">
              <w:rPr>
                <w:sz w:val="21"/>
                <w:szCs w:val="21"/>
              </w:rPr>
              <w:t>-</w:t>
            </w:r>
          </w:p>
        </w:tc>
        <w:tc>
          <w:tcPr>
            <w:tcW w:w="1241" w:type="dxa"/>
          </w:tcPr>
          <w:p w:rsidR="001E2C79" w:rsidRPr="00EA34D6" w:rsidRDefault="001E2C79" w:rsidP="004467D0">
            <w:pPr>
              <w:jc w:val="center"/>
              <w:rPr>
                <w:rFonts w:eastAsiaTheme="minorHAnsi"/>
                <w:sz w:val="21"/>
                <w:szCs w:val="21"/>
                <w:lang w:eastAsia="en-US"/>
              </w:rPr>
            </w:pPr>
            <w:r w:rsidRPr="00EA34D6">
              <w:rPr>
                <w:rFonts w:eastAsiaTheme="minorHAnsi"/>
                <w:sz w:val="21"/>
                <w:szCs w:val="21"/>
                <w:lang w:eastAsia="en-US"/>
              </w:rPr>
              <w:t>-</w:t>
            </w:r>
          </w:p>
        </w:tc>
      </w:tr>
      <w:tr w:rsidR="001E2C79" w:rsidRPr="00276B6E" w:rsidTr="00EA34D6">
        <w:tc>
          <w:tcPr>
            <w:tcW w:w="3652" w:type="dxa"/>
          </w:tcPr>
          <w:p w:rsidR="001E2C79" w:rsidRPr="00EA34D6" w:rsidRDefault="001E2C79" w:rsidP="004467D0">
            <w:pPr>
              <w:rPr>
                <w:rFonts w:eastAsiaTheme="minorHAnsi"/>
                <w:sz w:val="21"/>
                <w:szCs w:val="21"/>
                <w:lang w:eastAsia="en-US"/>
              </w:rPr>
            </w:pPr>
            <w:r w:rsidRPr="00EA34D6">
              <w:rPr>
                <w:rFonts w:eastAsiaTheme="minorHAnsi"/>
                <w:sz w:val="21"/>
                <w:szCs w:val="21"/>
                <w:lang w:eastAsia="en-US"/>
              </w:rPr>
              <w:t xml:space="preserve">Продажа объектов недвижимости субъектам малого и среднего предпринимательства с рассрочкой </w:t>
            </w:r>
            <w:r w:rsidRPr="00EA34D6">
              <w:rPr>
                <w:rFonts w:eastAsiaTheme="minorHAnsi"/>
                <w:sz w:val="21"/>
                <w:szCs w:val="21"/>
                <w:lang w:eastAsia="en-US"/>
              </w:rPr>
              <w:lastRenderedPageBreak/>
              <w:t xml:space="preserve">платежей по ранее заключенным договорам </w:t>
            </w:r>
          </w:p>
          <w:p w:rsidR="001E2C79" w:rsidRPr="00EA34D6" w:rsidRDefault="001E2C79" w:rsidP="004467D0">
            <w:pPr>
              <w:rPr>
                <w:rFonts w:eastAsiaTheme="minorHAnsi"/>
                <w:sz w:val="21"/>
                <w:szCs w:val="21"/>
                <w:lang w:eastAsia="en-US"/>
              </w:rPr>
            </w:pPr>
            <w:r w:rsidRPr="00EA34D6">
              <w:rPr>
                <w:rFonts w:eastAsiaTheme="minorHAnsi"/>
                <w:sz w:val="21"/>
                <w:szCs w:val="21"/>
                <w:lang w:eastAsia="en-US"/>
              </w:rPr>
              <w:t>купли - продажи</w:t>
            </w:r>
          </w:p>
        </w:tc>
        <w:tc>
          <w:tcPr>
            <w:tcW w:w="1418" w:type="dxa"/>
            <w:vMerge/>
          </w:tcPr>
          <w:p w:rsidR="001E2C79" w:rsidRPr="00EA34D6" w:rsidRDefault="001E2C79" w:rsidP="004467D0">
            <w:pPr>
              <w:jc w:val="center"/>
              <w:rPr>
                <w:rFonts w:eastAsiaTheme="minorHAnsi"/>
                <w:sz w:val="21"/>
                <w:szCs w:val="21"/>
                <w:lang w:eastAsia="en-US"/>
              </w:rPr>
            </w:pPr>
          </w:p>
        </w:tc>
        <w:tc>
          <w:tcPr>
            <w:tcW w:w="1984" w:type="dxa"/>
          </w:tcPr>
          <w:p w:rsidR="009133D6" w:rsidRDefault="009133D6" w:rsidP="004467D0">
            <w:pPr>
              <w:jc w:val="center"/>
              <w:rPr>
                <w:rFonts w:eastAsiaTheme="minorHAnsi"/>
                <w:sz w:val="21"/>
                <w:szCs w:val="21"/>
                <w:lang w:eastAsia="en-US"/>
              </w:rPr>
            </w:pPr>
          </w:p>
          <w:p w:rsidR="009133D6" w:rsidRDefault="009133D6" w:rsidP="004467D0">
            <w:pPr>
              <w:jc w:val="center"/>
              <w:rPr>
                <w:rFonts w:eastAsiaTheme="minorHAnsi"/>
                <w:sz w:val="21"/>
                <w:szCs w:val="21"/>
                <w:lang w:eastAsia="en-US"/>
              </w:rPr>
            </w:pPr>
          </w:p>
          <w:p w:rsidR="001E2C79" w:rsidRPr="00EA34D6" w:rsidRDefault="001E2C79" w:rsidP="004467D0">
            <w:pPr>
              <w:jc w:val="center"/>
              <w:rPr>
                <w:rFonts w:eastAsiaTheme="minorHAnsi"/>
                <w:sz w:val="21"/>
                <w:szCs w:val="21"/>
                <w:lang w:eastAsia="en-US"/>
              </w:rPr>
            </w:pPr>
            <w:r w:rsidRPr="00EA34D6">
              <w:rPr>
                <w:rFonts w:eastAsiaTheme="minorHAnsi"/>
                <w:sz w:val="21"/>
                <w:szCs w:val="21"/>
                <w:lang w:eastAsia="en-US"/>
              </w:rPr>
              <w:t>-</w:t>
            </w:r>
          </w:p>
          <w:p w:rsidR="001E2C79" w:rsidRPr="00EA34D6" w:rsidRDefault="001E2C79" w:rsidP="004467D0">
            <w:pPr>
              <w:jc w:val="right"/>
              <w:rPr>
                <w:rFonts w:eastAsiaTheme="minorHAnsi"/>
                <w:sz w:val="21"/>
                <w:szCs w:val="21"/>
                <w:lang w:eastAsia="en-US"/>
              </w:rPr>
            </w:pPr>
          </w:p>
        </w:tc>
        <w:tc>
          <w:tcPr>
            <w:tcW w:w="1276" w:type="dxa"/>
          </w:tcPr>
          <w:p w:rsidR="009133D6" w:rsidRDefault="009133D6" w:rsidP="004467D0">
            <w:pPr>
              <w:jc w:val="center"/>
              <w:rPr>
                <w:sz w:val="21"/>
                <w:szCs w:val="21"/>
              </w:rPr>
            </w:pPr>
          </w:p>
          <w:p w:rsidR="001E2C79" w:rsidRPr="00011EA4" w:rsidRDefault="00011EA4" w:rsidP="00011EA4">
            <w:pPr>
              <w:jc w:val="center"/>
              <w:rPr>
                <w:rFonts w:eastAsiaTheme="minorHAnsi"/>
                <w:sz w:val="21"/>
                <w:szCs w:val="21"/>
                <w:lang w:eastAsia="en-US"/>
              </w:rPr>
            </w:pPr>
            <w:r w:rsidRPr="00011EA4">
              <w:rPr>
                <w:sz w:val="21"/>
                <w:szCs w:val="21"/>
              </w:rPr>
              <w:t>3 510,0</w:t>
            </w:r>
          </w:p>
        </w:tc>
        <w:tc>
          <w:tcPr>
            <w:tcW w:w="1241" w:type="dxa"/>
          </w:tcPr>
          <w:p w:rsidR="009133D6" w:rsidRDefault="009133D6" w:rsidP="004467D0">
            <w:pPr>
              <w:jc w:val="center"/>
              <w:rPr>
                <w:rFonts w:eastAsiaTheme="minorHAnsi"/>
                <w:sz w:val="21"/>
                <w:szCs w:val="21"/>
                <w:lang w:eastAsia="en-US"/>
              </w:rPr>
            </w:pPr>
          </w:p>
          <w:p w:rsidR="009133D6" w:rsidRDefault="009133D6" w:rsidP="004467D0">
            <w:pPr>
              <w:jc w:val="center"/>
              <w:rPr>
                <w:rFonts w:eastAsiaTheme="minorHAnsi"/>
                <w:sz w:val="21"/>
                <w:szCs w:val="21"/>
                <w:lang w:eastAsia="en-US"/>
              </w:rPr>
            </w:pPr>
          </w:p>
          <w:p w:rsidR="001E2C79" w:rsidRPr="00EA34D6" w:rsidRDefault="001E2C79" w:rsidP="004467D0">
            <w:pPr>
              <w:jc w:val="center"/>
              <w:rPr>
                <w:rFonts w:eastAsiaTheme="minorHAnsi"/>
                <w:sz w:val="21"/>
                <w:szCs w:val="21"/>
                <w:lang w:eastAsia="en-US"/>
              </w:rPr>
            </w:pPr>
            <w:r w:rsidRPr="00EA34D6">
              <w:rPr>
                <w:rFonts w:eastAsiaTheme="minorHAnsi"/>
                <w:sz w:val="21"/>
                <w:szCs w:val="21"/>
                <w:lang w:eastAsia="en-US"/>
              </w:rPr>
              <w:t>-</w:t>
            </w:r>
          </w:p>
        </w:tc>
      </w:tr>
      <w:tr w:rsidR="001E2C79" w:rsidRPr="00276B6E" w:rsidTr="00794627">
        <w:tc>
          <w:tcPr>
            <w:tcW w:w="3652" w:type="dxa"/>
          </w:tcPr>
          <w:p w:rsidR="001E2C79" w:rsidRPr="00EA34D6" w:rsidRDefault="001E2C79" w:rsidP="00794627">
            <w:pPr>
              <w:rPr>
                <w:rFonts w:eastAsiaTheme="minorHAnsi"/>
                <w:sz w:val="21"/>
                <w:szCs w:val="21"/>
                <w:lang w:eastAsia="en-US"/>
              </w:rPr>
            </w:pPr>
            <w:r w:rsidRPr="00EA34D6">
              <w:rPr>
                <w:sz w:val="21"/>
                <w:szCs w:val="21"/>
              </w:rPr>
              <w:lastRenderedPageBreak/>
              <w:t>Продажа акций открытых акционерных обществ, находящихся в муниципальной собственности, на аукционе</w:t>
            </w:r>
          </w:p>
        </w:tc>
        <w:tc>
          <w:tcPr>
            <w:tcW w:w="1418" w:type="dxa"/>
          </w:tcPr>
          <w:p w:rsidR="001E2C79" w:rsidRPr="00EA34D6" w:rsidRDefault="001E2C79" w:rsidP="00794627">
            <w:pPr>
              <w:jc w:val="center"/>
              <w:rPr>
                <w:rFonts w:eastAsiaTheme="minorHAnsi"/>
                <w:sz w:val="21"/>
                <w:szCs w:val="21"/>
                <w:lang w:eastAsia="en-US"/>
              </w:rPr>
            </w:pPr>
            <w:r>
              <w:rPr>
                <w:rFonts w:eastAsiaTheme="minorHAnsi"/>
                <w:sz w:val="21"/>
                <w:szCs w:val="21"/>
                <w:lang w:eastAsia="en-US"/>
              </w:rPr>
              <w:t>-</w:t>
            </w:r>
          </w:p>
        </w:tc>
        <w:tc>
          <w:tcPr>
            <w:tcW w:w="1984" w:type="dxa"/>
          </w:tcPr>
          <w:p w:rsidR="00011EA4" w:rsidRDefault="00011EA4" w:rsidP="00794627">
            <w:pPr>
              <w:jc w:val="center"/>
            </w:pPr>
          </w:p>
          <w:p w:rsidR="001E2C79" w:rsidRPr="00011EA4" w:rsidRDefault="00011EA4" w:rsidP="00794627">
            <w:pPr>
              <w:jc w:val="center"/>
              <w:rPr>
                <w:rFonts w:eastAsiaTheme="minorHAnsi"/>
                <w:sz w:val="21"/>
                <w:szCs w:val="21"/>
                <w:lang w:eastAsia="en-US"/>
              </w:rPr>
            </w:pPr>
            <w:r w:rsidRPr="00011EA4">
              <w:rPr>
                <w:sz w:val="21"/>
                <w:szCs w:val="21"/>
              </w:rPr>
              <w:t>213 811,0</w:t>
            </w:r>
          </w:p>
        </w:tc>
        <w:tc>
          <w:tcPr>
            <w:tcW w:w="1276" w:type="dxa"/>
          </w:tcPr>
          <w:p w:rsidR="001E2C79" w:rsidRPr="00EA34D6" w:rsidRDefault="001E2C79" w:rsidP="002D71E3">
            <w:pPr>
              <w:jc w:val="center"/>
              <w:rPr>
                <w:sz w:val="21"/>
                <w:szCs w:val="21"/>
              </w:rPr>
            </w:pPr>
            <w:r w:rsidRPr="00EA34D6">
              <w:rPr>
                <w:sz w:val="21"/>
                <w:szCs w:val="21"/>
              </w:rPr>
              <w:t>-</w:t>
            </w:r>
          </w:p>
        </w:tc>
        <w:tc>
          <w:tcPr>
            <w:tcW w:w="1241" w:type="dxa"/>
          </w:tcPr>
          <w:p w:rsidR="001E2C79" w:rsidRPr="00EA34D6" w:rsidRDefault="001E2C79" w:rsidP="00794627">
            <w:pPr>
              <w:jc w:val="center"/>
              <w:rPr>
                <w:rFonts w:eastAsiaTheme="minorHAnsi"/>
                <w:sz w:val="21"/>
                <w:szCs w:val="21"/>
                <w:lang w:eastAsia="en-US"/>
              </w:rPr>
            </w:pPr>
            <w:r w:rsidRPr="00EA34D6">
              <w:rPr>
                <w:rFonts w:eastAsiaTheme="minorHAnsi"/>
                <w:sz w:val="21"/>
                <w:szCs w:val="21"/>
                <w:lang w:eastAsia="en-US"/>
              </w:rPr>
              <w:t>-</w:t>
            </w:r>
          </w:p>
        </w:tc>
      </w:tr>
      <w:tr w:rsidR="007C5691" w:rsidRPr="00276B6E" w:rsidTr="00EA34D6">
        <w:trPr>
          <w:trHeight w:val="561"/>
        </w:trPr>
        <w:tc>
          <w:tcPr>
            <w:tcW w:w="3652" w:type="dxa"/>
          </w:tcPr>
          <w:p w:rsidR="007C5691" w:rsidRPr="00EA34D6" w:rsidRDefault="007C5691" w:rsidP="003E5AC2">
            <w:pPr>
              <w:rPr>
                <w:rFonts w:eastAsiaTheme="minorHAnsi"/>
                <w:sz w:val="21"/>
                <w:szCs w:val="21"/>
                <w:lang w:eastAsia="en-US"/>
              </w:rPr>
            </w:pPr>
            <w:r w:rsidRPr="00EA34D6">
              <w:rPr>
                <w:rFonts w:eastAsiaTheme="minorHAnsi"/>
                <w:sz w:val="21"/>
                <w:szCs w:val="21"/>
                <w:lang w:eastAsia="en-US"/>
              </w:rPr>
              <w:t xml:space="preserve">Продажа муниципального имущества вне Программы приватизации (движимое и </w:t>
            </w:r>
            <w:r w:rsidR="003E5AC2" w:rsidRPr="00EA34D6">
              <w:rPr>
                <w:rFonts w:eastAsiaTheme="minorHAnsi"/>
                <w:sz w:val="21"/>
                <w:szCs w:val="21"/>
                <w:lang w:eastAsia="en-US"/>
              </w:rPr>
              <w:t>иное</w:t>
            </w:r>
            <w:r w:rsidRPr="00EA34D6">
              <w:rPr>
                <w:rFonts w:eastAsiaTheme="minorHAnsi"/>
                <w:sz w:val="21"/>
                <w:szCs w:val="21"/>
                <w:lang w:eastAsia="en-US"/>
              </w:rPr>
              <w:t xml:space="preserve"> имущество)</w:t>
            </w:r>
          </w:p>
        </w:tc>
        <w:tc>
          <w:tcPr>
            <w:tcW w:w="1418" w:type="dxa"/>
          </w:tcPr>
          <w:p w:rsidR="007C5691" w:rsidRPr="00EA34D6" w:rsidRDefault="007C5691" w:rsidP="004467D0">
            <w:pPr>
              <w:jc w:val="center"/>
              <w:rPr>
                <w:rFonts w:eastAsiaTheme="minorHAnsi"/>
                <w:sz w:val="21"/>
                <w:szCs w:val="21"/>
                <w:lang w:eastAsia="en-US"/>
              </w:rPr>
            </w:pPr>
            <w:r w:rsidRPr="00EA34D6">
              <w:rPr>
                <w:rFonts w:eastAsiaTheme="minorHAnsi"/>
                <w:sz w:val="21"/>
                <w:szCs w:val="21"/>
                <w:lang w:eastAsia="en-US"/>
              </w:rPr>
              <w:t>-</w:t>
            </w:r>
          </w:p>
        </w:tc>
        <w:tc>
          <w:tcPr>
            <w:tcW w:w="1984" w:type="dxa"/>
          </w:tcPr>
          <w:p w:rsidR="007C5691" w:rsidRPr="00EA34D6" w:rsidRDefault="007C5691" w:rsidP="004467D0">
            <w:pPr>
              <w:jc w:val="center"/>
              <w:rPr>
                <w:rFonts w:eastAsiaTheme="minorHAnsi"/>
                <w:sz w:val="21"/>
                <w:szCs w:val="21"/>
                <w:lang w:eastAsia="en-US"/>
              </w:rPr>
            </w:pPr>
            <w:r w:rsidRPr="00EA34D6">
              <w:rPr>
                <w:rFonts w:eastAsiaTheme="minorHAnsi"/>
                <w:sz w:val="21"/>
                <w:szCs w:val="21"/>
                <w:lang w:eastAsia="en-US"/>
              </w:rPr>
              <w:t>-</w:t>
            </w:r>
          </w:p>
        </w:tc>
        <w:tc>
          <w:tcPr>
            <w:tcW w:w="1276" w:type="dxa"/>
          </w:tcPr>
          <w:p w:rsidR="00011EA4" w:rsidRDefault="00011EA4" w:rsidP="004467D0">
            <w:pPr>
              <w:jc w:val="center"/>
              <w:rPr>
                <w:rFonts w:eastAsiaTheme="minorHAnsi"/>
                <w:sz w:val="21"/>
                <w:szCs w:val="21"/>
                <w:lang w:eastAsia="en-US"/>
              </w:rPr>
            </w:pPr>
          </w:p>
          <w:p w:rsidR="007C5691" w:rsidRPr="00EA34D6" w:rsidRDefault="00011EA4" w:rsidP="004467D0">
            <w:pPr>
              <w:jc w:val="center"/>
              <w:rPr>
                <w:rFonts w:eastAsiaTheme="minorHAnsi"/>
                <w:sz w:val="21"/>
                <w:szCs w:val="21"/>
                <w:lang w:eastAsia="en-US"/>
              </w:rPr>
            </w:pPr>
            <w:r>
              <w:rPr>
                <w:rFonts w:eastAsiaTheme="minorHAnsi"/>
                <w:sz w:val="21"/>
                <w:szCs w:val="21"/>
                <w:lang w:eastAsia="en-US"/>
              </w:rPr>
              <w:t>1232,9</w:t>
            </w:r>
          </w:p>
        </w:tc>
        <w:tc>
          <w:tcPr>
            <w:tcW w:w="1241" w:type="dxa"/>
          </w:tcPr>
          <w:p w:rsidR="007C5691" w:rsidRPr="00EA34D6" w:rsidRDefault="007C5691" w:rsidP="004467D0">
            <w:pPr>
              <w:jc w:val="center"/>
              <w:rPr>
                <w:rFonts w:eastAsiaTheme="minorHAnsi"/>
                <w:sz w:val="21"/>
                <w:szCs w:val="21"/>
                <w:lang w:eastAsia="en-US"/>
              </w:rPr>
            </w:pPr>
            <w:r w:rsidRPr="00EA34D6">
              <w:rPr>
                <w:rFonts w:eastAsiaTheme="minorHAnsi"/>
                <w:sz w:val="21"/>
                <w:szCs w:val="21"/>
                <w:lang w:eastAsia="en-US"/>
              </w:rPr>
              <w:t>-</w:t>
            </w:r>
          </w:p>
        </w:tc>
      </w:tr>
      <w:tr w:rsidR="006577EA" w:rsidRPr="00276B6E" w:rsidTr="00EA34D6">
        <w:trPr>
          <w:trHeight w:val="561"/>
        </w:trPr>
        <w:tc>
          <w:tcPr>
            <w:tcW w:w="3652" w:type="dxa"/>
          </w:tcPr>
          <w:p w:rsidR="006577EA" w:rsidRPr="00EA34D6" w:rsidRDefault="006577EA" w:rsidP="002D71E3">
            <w:pPr>
              <w:rPr>
                <w:rFonts w:eastAsiaTheme="minorHAnsi"/>
                <w:sz w:val="21"/>
                <w:szCs w:val="21"/>
                <w:lang w:eastAsia="en-US"/>
              </w:rPr>
            </w:pPr>
            <w:r w:rsidRPr="00EA34D6">
              <w:rPr>
                <w:rFonts w:eastAsiaTheme="minorHAnsi"/>
                <w:sz w:val="21"/>
                <w:szCs w:val="21"/>
                <w:lang w:eastAsia="en-US"/>
              </w:rPr>
              <w:t>Продажа муниципального имущества (земельные участки</w:t>
            </w:r>
            <w:r w:rsidR="00011EA4">
              <w:rPr>
                <w:rFonts w:eastAsiaTheme="minorHAnsi"/>
                <w:sz w:val="21"/>
                <w:szCs w:val="21"/>
                <w:lang w:eastAsia="en-US"/>
              </w:rPr>
              <w:t>, отчуждаемые одновременно с нежилыми зданиями</w:t>
            </w:r>
            <w:r w:rsidRPr="00EA34D6">
              <w:rPr>
                <w:rFonts w:eastAsiaTheme="minorHAnsi"/>
                <w:sz w:val="21"/>
                <w:szCs w:val="21"/>
                <w:lang w:eastAsia="en-US"/>
              </w:rPr>
              <w:t>)</w:t>
            </w:r>
          </w:p>
        </w:tc>
        <w:tc>
          <w:tcPr>
            <w:tcW w:w="1418" w:type="dxa"/>
          </w:tcPr>
          <w:p w:rsidR="00011EA4" w:rsidRDefault="00011EA4" w:rsidP="004467D0">
            <w:pPr>
              <w:jc w:val="center"/>
              <w:rPr>
                <w:rFonts w:eastAsiaTheme="minorHAnsi"/>
                <w:sz w:val="21"/>
                <w:szCs w:val="21"/>
                <w:lang w:eastAsia="en-US"/>
              </w:rPr>
            </w:pPr>
          </w:p>
          <w:p w:rsidR="006577EA" w:rsidRPr="00EA34D6" w:rsidRDefault="00011EA4" w:rsidP="004467D0">
            <w:pPr>
              <w:jc w:val="center"/>
              <w:rPr>
                <w:rFonts w:eastAsiaTheme="minorHAnsi"/>
                <w:sz w:val="21"/>
                <w:szCs w:val="21"/>
                <w:lang w:eastAsia="en-US"/>
              </w:rPr>
            </w:pPr>
            <w:r>
              <w:rPr>
                <w:rFonts w:eastAsiaTheme="minorHAnsi"/>
                <w:sz w:val="21"/>
                <w:szCs w:val="21"/>
                <w:lang w:eastAsia="en-US"/>
              </w:rPr>
              <w:t>-</w:t>
            </w:r>
          </w:p>
        </w:tc>
        <w:tc>
          <w:tcPr>
            <w:tcW w:w="1984" w:type="dxa"/>
          </w:tcPr>
          <w:p w:rsidR="00011EA4" w:rsidRDefault="00011EA4" w:rsidP="004467D0">
            <w:pPr>
              <w:jc w:val="center"/>
              <w:rPr>
                <w:rFonts w:eastAsiaTheme="minorHAnsi"/>
                <w:sz w:val="21"/>
                <w:szCs w:val="21"/>
                <w:lang w:eastAsia="en-US"/>
              </w:rPr>
            </w:pPr>
          </w:p>
          <w:p w:rsidR="006577EA" w:rsidRPr="00EA34D6" w:rsidRDefault="00011EA4" w:rsidP="004467D0">
            <w:pPr>
              <w:jc w:val="center"/>
              <w:rPr>
                <w:rFonts w:eastAsiaTheme="minorHAnsi"/>
                <w:sz w:val="21"/>
                <w:szCs w:val="21"/>
                <w:lang w:eastAsia="en-US"/>
              </w:rPr>
            </w:pPr>
            <w:r>
              <w:rPr>
                <w:rFonts w:eastAsiaTheme="minorHAnsi"/>
                <w:sz w:val="21"/>
                <w:szCs w:val="21"/>
                <w:lang w:eastAsia="en-US"/>
              </w:rPr>
              <w:t>-</w:t>
            </w:r>
          </w:p>
        </w:tc>
        <w:tc>
          <w:tcPr>
            <w:tcW w:w="1276" w:type="dxa"/>
          </w:tcPr>
          <w:p w:rsidR="00011EA4" w:rsidRDefault="00011EA4" w:rsidP="004467D0">
            <w:pPr>
              <w:jc w:val="center"/>
              <w:rPr>
                <w:rFonts w:eastAsiaTheme="minorHAnsi"/>
                <w:sz w:val="21"/>
                <w:szCs w:val="21"/>
                <w:lang w:eastAsia="en-US"/>
              </w:rPr>
            </w:pPr>
          </w:p>
          <w:p w:rsidR="006577EA" w:rsidRPr="00EA34D6" w:rsidRDefault="00E44161" w:rsidP="004467D0">
            <w:pPr>
              <w:jc w:val="center"/>
              <w:rPr>
                <w:rFonts w:eastAsiaTheme="minorHAnsi"/>
                <w:sz w:val="21"/>
                <w:szCs w:val="21"/>
                <w:lang w:eastAsia="en-US"/>
              </w:rPr>
            </w:pPr>
            <w:r>
              <w:rPr>
                <w:rFonts w:eastAsiaTheme="minorHAnsi"/>
                <w:sz w:val="21"/>
                <w:szCs w:val="21"/>
                <w:lang w:eastAsia="en-US"/>
              </w:rPr>
              <w:t>13 326,6</w:t>
            </w:r>
          </w:p>
        </w:tc>
        <w:tc>
          <w:tcPr>
            <w:tcW w:w="1241" w:type="dxa"/>
          </w:tcPr>
          <w:p w:rsidR="00011EA4" w:rsidRDefault="00011EA4" w:rsidP="004467D0">
            <w:pPr>
              <w:jc w:val="center"/>
              <w:rPr>
                <w:rFonts w:eastAsia="Calibri"/>
                <w:sz w:val="21"/>
                <w:szCs w:val="21"/>
                <w:lang w:eastAsia="en-US"/>
              </w:rPr>
            </w:pPr>
          </w:p>
          <w:p w:rsidR="006577EA" w:rsidRPr="00EA34D6" w:rsidRDefault="00011EA4" w:rsidP="004467D0">
            <w:pPr>
              <w:jc w:val="center"/>
              <w:rPr>
                <w:rFonts w:eastAsiaTheme="minorHAnsi"/>
                <w:sz w:val="21"/>
                <w:szCs w:val="21"/>
                <w:lang w:eastAsia="en-US"/>
              </w:rPr>
            </w:pPr>
            <w:r>
              <w:rPr>
                <w:rFonts w:eastAsia="Calibri"/>
                <w:sz w:val="21"/>
                <w:szCs w:val="21"/>
                <w:lang w:eastAsia="en-US"/>
              </w:rPr>
              <w:t>-</w:t>
            </w:r>
          </w:p>
        </w:tc>
      </w:tr>
      <w:tr w:rsidR="007C5691" w:rsidRPr="00276B6E" w:rsidTr="004467D0">
        <w:trPr>
          <w:trHeight w:val="561"/>
        </w:trPr>
        <w:tc>
          <w:tcPr>
            <w:tcW w:w="7054" w:type="dxa"/>
            <w:gridSpan w:val="3"/>
          </w:tcPr>
          <w:p w:rsidR="007C5691" w:rsidRPr="00EA34D6" w:rsidRDefault="007C5691" w:rsidP="004467D0">
            <w:pPr>
              <w:rPr>
                <w:rFonts w:eastAsiaTheme="minorHAnsi"/>
                <w:sz w:val="21"/>
                <w:szCs w:val="21"/>
                <w:lang w:eastAsia="en-US"/>
              </w:rPr>
            </w:pPr>
            <w:r w:rsidRPr="00EA34D6">
              <w:rPr>
                <w:rFonts w:eastAsiaTheme="minorHAnsi"/>
                <w:sz w:val="21"/>
                <w:szCs w:val="21"/>
                <w:lang w:eastAsia="en-US"/>
              </w:rPr>
              <w:t>Итого:</w:t>
            </w:r>
          </w:p>
        </w:tc>
        <w:tc>
          <w:tcPr>
            <w:tcW w:w="1276" w:type="dxa"/>
          </w:tcPr>
          <w:p w:rsidR="007C5691" w:rsidRPr="00EA34D6" w:rsidRDefault="00E44161" w:rsidP="004467D0">
            <w:pPr>
              <w:jc w:val="center"/>
              <w:rPr>
                <w:rFonts w:eastAsiaTheme="minorHAnsi"/>
                <w:sz w:val="21"/>
                <w:szCs w:val="21"/>
                <w:lang w:eastAsia="en-US"/>
              </w:rPr>
            </w:pPr>
            <w:r>
              <w:rPr>
                <w:rFonts w:eastAsiaTheme="minorHAnsi"/>
                <w:sz w:val="21"/>
                <w:szCs w:val="21"/>
                <w:lang w:eastAsia="en-US"/>
              </w:rPr>
              <w:t>49 231,8</w:t>
            </w:r>
          </w:p>
        </w:tc>
        <w:tc>
          <w:tcPr>
            <w:tcW w:w="1241" w:type="dxa"/>
          </w:tcPr>
          <w:p w:rsidR="007C5691" w:rsidRPr="00EA34D6" w:rsidRDefault="00011EA4" w:rsidP="003E5AC2">
            <w:pPr>
              <w:jc w:val="center"/>
              <w:rPr>
                <w:rFonts w:eastAsiaTheme="minorHAnsi"/>
                <w:sz w:val="21"/>
                <w:szCs w:val="21"/>
                <w:lang w:eastAsia="en-US"/>
              </w:rPr>
            </w:pPr>
            <w:r w:rsidRPr="00011EA4">
              <w:rPr>
                <w:sz w:val="21"/>
                <w:szCs w:val="21"/>
              </w:rPr>
              <w:t>3 355,1</w:t>
            </w:r>
          </w:p>
        </w:tc>
      </w:tr>
    </w:tbl>
    <w:p w:rsidR="00EB3AEE" w:rsidRPr="006B5A47" w:rsidRDefault="00EB3AEE" w:rsidP="00941B69">
      <w:pPr>
        <w:widowControl w:val="0"/>
        <w:autoSpaceDE w:val="0"/>
        <w:autoSpaceDN w:val="0"/>
        <w:adjustRightInd w:val="0"/>
        <w:spacing w:line="312" w:lineRule="auto"/>
        <w:ind w:firstLine="709"/>
        <w:jc w:val="both"/>
        <w:rPr>
          <w:sz w:val="28"/>
          <w:szCs w:val="28"/>
        </w:rPr>
      </w:pPr>
      <w:r>
        <w:rPr>
          <w:sz w:val="28"/>
          <w:szCs w:val="28"/>
        </w:rPr>
        <w:t>Предполагаемый доход по</w:t>
      </w:r>
      <w:r w:rsidRPr="00EB3AEE">
        <w:rPr>
          <w:color w:val="FF0000"/>
          <w:sz w:val="28"/>
          <w:szCs w:val="28"/>
        </w:rPr>
        <w:t xml:space="preserve"> </w:t>
      </w:r>
      <w:r w:rsidRPr="00ED6E8B">
        <w:rPr>
          <w:color w:val="FF0000"/>
          <w:sz w:val="28"/>
          <w:szCs w:val="28"/>
        </w:rPr>
        <w:t xml:space="preserve"> </w:t>
      </w:r>
      <w:r w:rsidRPr="006B5A47">
        <w:rPr>
          <w:sz w:val="28"/>
          <w:szCs w:val="28"/>
        </w:rPr>
        <w:t>Программе приватизации на 201</w:t>
      </w:r>
      <w:r w:rsidR="004B31B8">
        <w:rPr>
          <w:sz w:val="28"/>
          <w:szCs w:val="28"/>
        </w:rPr>
        <w:t>8</w:t>
      </w:r>
      <w:r w:rsidRPr="006B5A47">
        <w:rPr>
          <w:sz w:val="28"/>
          <w:szCs w:val="28"/>
        </w:rPr>
        <w:t xml:space="preserve"> год </w:t>
      </w:r>
      <w:r w:rsidRPr="006B5A47">
        <w:rPr>
          <w:rFonts w:eastAsia="Calibri"/>
          <w:sz w:val="28"/>
          <w:szCs w:val="28"/>
          <w:lang w:eastAsia="en-US"/>
        </w:rPr>
        <w:t xml:space="preserve">от реализации объектов недвижимости был запланирован в </w:t>
      </w:r>
      <w:r w:rsidR="00DF03AF" w:rsidRPr="004B31B8">
        <w:rPr>
          <w:rFonts w:eastAsia="Calibri"/>
          <w:sz w:val="28"/>
          <w:szCs w:val="28"/>
          <w:lang w:eastAsia="en-US"/>
        </w:rPr>
        <w:t>размере</w:t>
      </w:r>
      <w:r w:rsidRPr="004B31B8">
        <w:rPr>
          <w:rFonts w:eastAsia="Calibri"/>
          <w:sz w:val="28"/>
          <w:szCs w:val="28"/>
          <w:lang w:eastAsia="en-US"/>
        </w:rPr>
        <w:t xml:space="preserve"> </w:t>
      </w:r>
      <w:r w:rsidR="004B31B8" w:rsidRPr="004B31B8">
        <w:rPr>
          <w:sz w:val="28"/>
          <w:szCs w:val="28"/>
        </w:rPr>
        <w:t>397 807,1</w:t>
      </w:r>
      <w:r w:rsidR="004B31B8">
        <w:rPr>
          <w:sz w:val="28"/>
          <w:szCs w:val="28"/>
        </w:rPr>
        <w:t xml:space="preserve"> </w:t>
      </w:r>
      <w:r w:rsidRPr="004B31B8">
        <w:rPr>
          <w:sz w:val="28"/>
          <w:szCs w:val="28"/>
        </w:rPr>
        <w:t>тыс</w:t>
      </w:r>
      <w:r w:rsidRPr="006B5A47">
        <w:rPr>
          <w:sz w:val="28"/>
          <w:szCs w:val="28"/>
        </w:rPr>
        <w:t>. руб.</w:t>
      </w:r>
      <w:r w:rsidR="00942952" w:rsidRPr="006B5A47">
        <w:rPr>
          <w:sz w:val="28"/>
          <w:szCs w:val="28"/>
        </w:rPr>
        <w:t>, в том числе:</w:t>
      </w:r>
    </w:p>
    <w:p w:rsidR="00942952" w:rsidRDefault="00942952" w:rsidP="00941B69">
      <w:pPr>
        <w:widowControl w:val="0"/>
        <w:autoSpaceDE w:val="0"/>
        <w:autoSpaceDN w:val="0"/>
        <w:adjustRightInd w:val="0"/>
        <w:spacing w:line="312" w:lineRule="auto"/>
        <w:ind w:firstLine="709"/>
        <w:jc w:val="both"/>
        <w:rPr>
          <w:sz w:val="28"/>
          <w:szCs w:val="28"/>
        </w:rPr>
      </w:pPr>
      <w:r w:rsidRPr="006B5A47">
        <w:rPr>
          <w:sz w:val="28"/>
          <w:szCs w:val="28"/>
        </w:rPr>
        <w:t xml:space="preserve">- </w:t>
      </w:r>
      <w:r w:rsidR="004B31B8" w:rsidRPr="004B31B8">
        <w:rPr>
          <w:sz w:val="28"/>
          <w:szCs w:val="28"/>
        </w:rPr>
        <w:t>182 115,1</w:t>
      </w:r>
      <w:r w:rsidR="004B31B8">
        <w:rPr>
          <w:sz w:val="28"/>
          <w:szCs w:val="28"/>
        </w:rPr>
        <w:t xml:space="preserve"> </w:t>
      </w:r>
      <w:r w:rsidR="00F746DF">
        <w:rPr>
          <w:sz w:val="28"/>
          <w:szCs w:val="28"/>
        </w:rPr>
        <w:t xml:space="preserve">тыс. руб. - </w:t>
      </w:r>
      <w:r w:rsidRPr="006B5A47">
        <w:rPr>
          <w:sz w:val="28"/>
          <w:szCs w:val="28"/>
        </w:rPr>
        <w:t>от приватизации объектов недвижимости по способу – продажа на аукционе;</w:t>
      </w:r>
    </w:p>
    <w:p w:rsidR="0043539C" w:rsidRPr="006B5A47" w:rsidRDefault="0043539C" w:rsidP="00941B69">
      <w:pPr>
        <w:widowControl w:val="0"/>
        <w:autoSpaceDE w:val="0"/>
        <w:autoSpaceDN w:val="0"/>
        <w:adjustRightInd w:val="0"/>
        <w:spacing w:line="312" w:lineRule="auto"/>
        <w:ind w:firstLine="709"/>
        <w:jc w:val="both"/>
        <w:rPr>
          <w:sz w:val="28"/>
          <w:szCs w:val="28"/>
        </w:rPr>
      </w:pPr>
      <w:r>
        <w:rPr>
          <w:sz w:val="28"/>
          <w:szCs w:val="28"/>
        </w:rPr>
        <w:t xml:space="preserve">- </w:t>
      </w:r>
      <w:r w:rsidR="00541868" w:rsidRPr="00541868">
        <w:rPr>
          <w:sz w:val="28"/>
          <w:szCs w:val="28"/>
        </w:rPr>
        <w:t>1 245,0</w:t>
      </w:r>
      <w:r w:rsidRPr="00541868">
        <w:rPr>
          <w:sz w:val="28"/>
          <w:szCs w:val="28"/>
        </w:rPr>
        <w:t xml:space="preserve"> тыс. руб</w:t>
      </w:r>
      <w:r>
        <w:rPr>
          <w:sz w:val="28"/>
          <w:szCs w:val="28"/>
        </w:rPr>
        <w:t xml:space="preserve">. - </w:t>
      </w:r>
      <w:r w:rsidRPr="006B5A47">
        <w:rPr>
          <w:sz w:val="28"/>
          <w:szCs w:val="28"/>
        </w:rPr>
        <w:t>от приватизации объектов недвижимости по способу – продажа</w:t>
      </w:r>
      <w:r>
        <w:rPr>
          <w:sz w:val="28"/>
          <w:szCs w:val="28"/>
        </w:rPr>
        <w:t xml:space="preserve"> на конкурсе</w:t>
      </w:r>
      <w:r w:rsidR="001E2C79">
        <w:rPr>
          <w:sz w:val="28"/>
          <w:szCs w:val="28"/>
        </w:rPr>
        <w:t>;</w:t>
      </w:r>
    </w:p>
    <w:p w:rsidR="00942952" w:rsidRPr="006B5A47" w:rsidRDefault="00942952" w:rsidP="00941B69">
      <w:pPr>
        <w:widowControl w:val="0"/>
        <w:autoSpaceDE w:val="0"/>
        <w:autoSpaceDN w:val="0"/>
        <w:adjustRightInd w:val="0"/>
        <w:spacing w:line="312" w:lineRule="auto"/>
        <w:ind w:firstLine="709"/>
        <w:jc w:val="both"/>
        <w:rPr>
          <w:sz w:val="28"/>
          <w:szCs w:val="28"/>
        </w:rPr>
      </w:pPr>
      <w:r w:rsidRPr="006B5A47">
        <w:rPr>
          <w:sz w:val="28"/>
          <w:szCs w:val="28"/>
        </w:rPr>
        <w:t xml:space="preserve">- </w:t>
      </w:r>
      <w:r w:rsidR="00541868" w:rsidRPr="00541868">
        <w:rPr>
          <w:sz w:val="28"/>
          <w:szCs w:val="28"/>
        </w:rPr>
        <w:t>636,0</w:t>
      </w:r>
      <w:r w:rsidR="00EA34D6" w:rsidRPr="00541868">
        <w:rPr>
          <w:sz w:val="28"/>
          <w:szCs w:val="28"/>
        </w:rPr>
        <w:t xml:space="preserve"> </w:t>
      </w:r>
      <w:r w:rsidR="00F746DF" w:rsidRPr="00541868">
        <w:rPr>
          <w:sz w:val="28"/>
          <w:szCs w:val="28"/>
        </w:rPr>
        <w:t>тыс</w:t>
      </w:r>
      <w:r w:rsidR="00F746DF">
        <w:rPr>
          <w:sz w:val="28"/>
          <w:szCs w:val="28"/>
        </w:rPr>
        <w:t xml:space="preserve">. руб. - </w:t>
      </w:r>
      <w:r w:rsidRPr="006B5A47">
        <w:rPr>
          <w:sz w:val="28"/>
          <w:szCs w:val="28"/>
        </w:rPr>
        <w:t>от  продажи по преимущественному праву приобретения субъектами малого и среднего предпринимательства с учетом предоставления рассрочки на пять лет;</w:t>
      </w:r>
    </w:p>
    <w:p w:rsidR="00942952" w:rsidRPr="006B5A47" w:rsidRDefault="00942952" w:rsidP="00941B69">
      <w:pPr>
        <w:widowControl w:val="0"/>
        <w:autoSpaceDE w:val="0"/>
        <w:autoSpaceDN w:val="0"/>
        <w:adjustRightInd w:val="0"/>
        <w:spacing w:line="312" w:lineRule="auto"/>
        <w:ind w:firstLine="709"/>
        <w:jc w:val="both"/>
        <w:rPr>
          <w:sz w:val="28"/>
          <w:szCs w:val="28"/>
        </w:rPr>
      </w:pPr>
      <w:r w:rsidRPr="006B5A47">
        <w:rPr>
          <w:sz w:val="28"/>
          <w:szCs w:val="28"/>
        </w:rPr>
        <w:t xml:space="preserve">- </w:t>
      </w:r>
      <w:r w:rsidR="0043539C">
        <w:rPr>
          <w:sz w:val="28"/>
          <w:szCs w:val="28"/>
        </w:rPr>
        <w:t>213 811,0</w:t>
      </w:r>
      <w:r w:rsidRPr="006B5A47">
        <w:rPr>
          <w:sz w:val="28"/>
          <w:szCs w:val="28"/>
        </w:rPr>
        <w:t xml:space="preserve"> </w:t>
      </w:r>
      <w:r w:rsidR="00F746DF">
        <w:rPr>
          <w:sz w:val="28"/>
          <w:szCs w:val="28"/>
        </w:rPr>
        <w:t xml:space="preserve">тыс. руб. - </w:t>
      </w:r>
      <w:r w:rsidRPr="006B5A47">
        <w:rPr>
          <w:sz w:val="28"/>
          <w:szCs w:val="28"/>
        </w:rPr>
        <w:t>от приватизации акций по способу – продажа на аукционе.</w:t>
      </w:r>
    </w:p>
    <w:p w:rsidR="00942952" w:rsidRPr="006B5A47" w:rsidRDefault="00942952" w:rsidP="00941B69">
      <w:pPr>
        <w:widowControl w:val="0"/>
        <w:autoSpaceDE w:val="0"/>
        <w:autoSpaceDN w:val="0"/>
        <w:adjustRightInd w:val="0"/>
        <w:spacing w:line="312" w:lineRule="auto"/>
        <w:ind w:firstLine="709"/>
        <w:jc w:val="both"/>
        <w:rPr>
          <w:sz w:val="28"/>
          <w:szCs w:val="28"/>
        </w:rPr>
      </w:pPr>
      <w:r w:rsidRPr="006B5A47">
        <w:rPr>
          <w:sz w:val="28"/>
          <w:szCs w:val="28"/>
        </w:rPr>
        <w:t>План по бюджету</w:t>
      </w:r>
      <w:r w:rsidR="00F746DF">
        <w:rPr>
          <w:sz w:val="28"/>
          <w:szCs w:val="28"/>
        </w:rPr>
        <w:t xml:space="preserve"> городского округа Тольятти на 201</w:t>
      </w:r>
      <w:r w:rsidR="00541868">
        <w:rPr>
          <w:sz w:val="28"/>
          <w:szCs w:val="28"/>
        </w:rPr>
        <w:t>8</w:t>
      </w:r>
      <w:r w:rsidR="00F746DF">
        <w:rPr>
          <w:sz w:val="28"/>
          <w:szCs w:val="28"/>
        </w:rPr>
        <w:t xml:space="preserve"> год</w:t>
      </w:r>
      <w:r w:rsidRPr="006B5A47">
        <w:rPr>
          <w:sz w:val="28"/>
          <w:szCs w:val="28"/>
        </w:rPr>
        <w:t xml:space="preserve"> был установлен в ра</w:t>
      </w:r>
      <w:r w:rsidR="00F746DF">
        <w:rPr>
          <w:sz w:val="28"/>
          <w:szCs w:val="28"/>
        </w:rPr>
        <w:t>з</w:t>
      </w:r>
      <w:r w:rsidRPr="006B5A47">
        <w:rPr>
          <w:sz w:val="28"/>
          <w:szCs w:val="28"/>
        </w:rPr>
        <w:t>мере:</w:t>
      </w:r>
    </w:p>
    <w:p w:rsidR="00942952" w:rsidRPr="006B5A47" w:rsidRDefault="00942952" w:rsidP="00941B69">
      <w:pPr>
        <w:widowControl w:val="0"/>
        <w:autoSpaceDE w:val="0"/>
        <w:autoSpaceDN w:val="0"/>
        <w:adjustRightInd w:val="0"/>
        <w:spacing w:line="312" w:lineRule="auto"/>
        <w:ind w:firstLine="709"/>
        <w:jc w:val="both"/>
        <w:rPr>
          <w:rFonts w:eastAsia="Calibri"/>
          <w:sz w:val="28"/>
          <w:szCs w:val="28"/>
          <w:lang w:eastAsia="en-US"/>
        </w:rPr>
      </w:pPr>
      <w:r w:rsidRPr="00541868">
        <w:rPr>
          <w:sz w:val="28"/>
          <w:szCs w:val="28"/>
        </w:rPr>
        <w:t xml:space="preserve">-  </w:t>
      </w:r>
      <w:r w:rsidR="00541868" w:rsidRPr="00541868">
        <w:rPr>
          <w:sz w:val="28"/>
          <w:szCs w:val="28"/>
        </w:rPr>
        <w:t>54 265,</w:t>
      </w:r>
      <w:r w:rsidR="00E44161">
        <w:rPr>
          <w:sz w:val="28"/>
          <w:szCs w:val="28"/>
        </w:rPr>
        <w:t>0</w:t>
      </w:r>
      <w:r w:rsidRPr="00541868">
        <w:rPr>
          <w:rFonts w:eastAsia="Calibri"/>
          <w:sz w:val="28"/>
          <w:szCs w:val="28"/>
          <w:lang w:eastAsia="en-US"/>
        </w:rPr>
        <w:t xml:space="preserve"> тыс</w:t>
      </w:r>
      <w:r w:rsidRPr="006B5A47">
        <w:rPr>
          <w:rFonts w:eastAsia="Calibri"/>
          <w:sz w:val="28"/>
          <w:szCs w:val="28"/>
          <w:lang w:eastAsia="en-US"/>
        </w:rPr>
        <w:t xml:space="preserve">. руб. с НДС </w:t>
      </w:r>
      <w:r w:rsidR="00F746DF">
        <w:rPr>
          <w:rFonts w:eastAsia="Calibri"/>
          <w:sz w:val="28"/>
          <w:szCs w:val="28"/>
          <w:lang w:eastAsia="en-US"/>
        </w:rPr>
        <w:t xml:space="preserve">- </w:t>
      </w:r>
      <w:r w:rsidRPr="006B5A47">
        <w:rPr>
          <w:rFonts w:eastAsia="Calibri"/>
          <w:sz w:val="28"/>
          <w:szCs w:val="28"/>
          <w:lang w:eastAsia="en-US"/>
        </w:rPr>
        <w:t>от  реализации иного имущества</w:t>
      </w:r>
      <w:r w:rsidR="00F746DF">
        <w:rPr>
          <w:rFonts w:eastAsia="Calibri"/>
          <w:sz w:val="28"/>
          <w:szCs w:val="28"/>
          <w:lang w:eastAsia="en-US"/>
        </w:rPr>
        <w:t>;</w:t>
      </w:r>
    </w:p>
    <w:p w:rsidR="0043539C" w:rsidRDefault="0043539C" w:rsidP="00941B69">
      <w:pPr>
        <w:widowControl w:val="0"/>
        <w:autoSpaceDE w:val="0"/>
        <w:autoSpaceDN w:val="0"/>
        <w:adjustRightInd w:val="0"/>
        <w:spacing w:line="312" w:lineRule="auto"/>
        <w:ind w:firstLine="709"/>
        <w:jc w:val="both"/>
        <w:rPr>
          <w:sz w:val="28"/>
          <w:szCs w:val="28"/>
        </w:rPr>
      </w:pPr>
      <w:r>
        <w:rPr>
          <w:sz w:val="28"/>
          <w:szCs w:val="28"/>
        </w:rPr>
        <w:t>Всего в бюджет городского округа Тольятти</w:t>
      </w:r>
      <w:r w:rsidR="005D4C7E">
        <w:rPr>
          <w:sz w:val="28"/>
          <w:szCs w:val="28"/>
        </w:rPr>
        <w:t xml:space="preserve"> в 2018 году</w:t>
      </w:r>
      <w:r>
        <w:rPr>
          <w:sz w:val="28"/>
          <w:szCs w:val="28"/>
        </w:rPr>
        <w:t xml:space="preserve"> было </w:t>
      </w:r>
      <w:r w:rsidRPr="00C9116C">
        <w:rPr>
          <w:sz w:val="28"/>
          <w:szCs w:val="28"/>
        </w:rPr>
        <w:t>перечислено</w:t>
      </w:r>
      <w:r w:rsidR="005D4C7E" w:rsidRPr="00C9116C">
        <w:rPr>
          <w:sz w:val="28"/>
          <w:szCs w:val="28"/>
        </w:rPr>
        <w:t xml:space="preserve"> </w:t>
      </w:r>
      <w:r w:rsidR="00C9116C" w:rsidRPr="00C9116C">
        <w:rPr>
          <w:rFonts w:eastAsiaTheme="minorHAnsi"/>
          <w:sz w:val="28"/>
          <w:szCs w:val="28"/>
          <w:lang w:eastAsia="en-US"/>
        </w:rPr>
        <w:t>49 231,8</w:t>
      </w:r>
      <w:r w:rsidR="005D4C7E" w:rsidRPr="00C9116C">
        <w:rPr>
          <w:sz w:val="28"/>
          <w:szCs w:val="28"/>
        </w:rPr>
        <w:t xml:space="preserve"> тыс</w:t>
      </w:r>
      <w:r w:rsidR="005D4C7E">
        <w:rPr>
          <w:sz w:val="28"/>
          <w:szCs w:val="28"/>
        </w:rPr>
        <w:t>. руб., а именно</w:t>
      </w:r>
      <w:r>
        <w:rPr>
          <w:sz w:val="28"/>
          <w:szCs w:val="28"/>
        </w:rPr>
        <w:t>:</w:t>
      </w:r>
    </w:p>
    <w:p w:rsidR="00541868" w:rsidRPr="00541868" w:rsidRDefault="00541868" w:rsidP="00541868">
      <w:pPr>
        <w:widowControl w:val="0"/>
        <w:autoSpaceDE w:val="0"/>
        <w:autoSpaceDN w:val="0"/>
        <w:adjustRightInd w:val="0"/>
        <w:spacing w:line="312" w:lineRule="auto"/>
        <w:ind w:firstLine="709"/>
        <w:jc w:val="both"/>
        <w:rPr>
          <w:sz w:val="28"/>
          <w:szCs w:val="28"/>
        </w:rPr>
      </w:pPr>
      <w:r w:rsidRPr="00541868">
        <w:rPr>
          <w:sz w:val="28"/>
          <w:szCs w:val="28"/>
        </w:rPr>
        <w:t>- 27 190,4 тыс. руб., в том числе  НДС 1 821,4 тыс. руб.</w:t>
      </w:r>
      <w:r w:rsidR="005D4C7E">
        <w:rPr>
          <w:sz w:val="28"/>
          <w:szCs w:val="28"/>
        </w:rPr>
        <w:t xml:space="preserve"> – </w:t>
      </w:r>
      <w:r w:rsidRPr="00541868">
        <w:rPr>
          <w:sz w:val="28"/>
          <w:szCs w:val="28"/>
        </w:rPr>
        <w:t xml:space="preserve"> от продажи 11 объектов недвижимости по результатам торгов по Программе приватизации на 2018 год;</w:t>
      </w:r>
    </w:p>
    <w:p w:rsidR="005D4C7E" w:rsidRDefault="00541868" w:rsidP="00541868">
      <w:pPr>
        <w:autoSpaceDE w:val="0"/>
        <w:autoSpaceDN w:val="0"/>
        <w:adjustRightInd w:val="0"/>
        <w:spacing w:line="312" w:lineRule="auto"/>
        <w:ind w:firstLine="709"/>
        <w:jc w:val="both"/>
        <w:rPr>
          <w:sz w:val="28"/>
          <w:szCs w:val="28"/>
        </w:rPr>
      </w:pPr>
      <w:r w:rsidRPr="00541868">
        <w:rPr>
          <w:sz w:val="28"/>
          <w:szCs w:val="28"/>
        </w:rPr>
        <w:t>-  3 971,9 тыс. руб., в том числе  НДС  206,0 тыс. руб., кроме того за земельный участок 4 490,5 тыс. руб. – от продажи 4 объектов недвижимости по результатам торгов  по Программе приватизации на 2017 год (переходящий остаток);</w:t>
      </w:r>
    </w:p>
    <w:p w:rsidR="00541868" w:rsidRPr="005D4C7E" w:rsidRDefault="005D4C7E" w:rsidP="00541868">
      <w:pPr>
        <w:autoSpaceDE w:val="0"/>
        <w:autoSpaceDN w:val="0"/>
        <w:adjustRightInd w:val="0"/>
        <w:spacing w:line="312" w:lineRule="auto"/>
        <w:ind w:firstLine="709"/>
        <w:jc w:val="both"/>
        <w:rPr>
          <w:sz w:val="28"/>
          <w:szCs w:val="28"/>
        </w:rPr>
      </w:pPr>
      <w:r>
        <w:rPr>
          <w:sz w:val="28"/>
          <w:szCs w:val="28"/>
        </w:rPr>
        <w:lastRenderedPageBreak/>
        <w:t xml:space="preserve">- </w:t>
      </w:r>
      <w:r w:rsidR="00541868" w:rsidRPr="00541868">
        <w:rPr>
          <w:sz w:val="28"/>
          <w:szCs w:val="28"/>
        </w:rPr>
        <w:t xml:space="preserve"> </w:t>
      </w:r>
      <w:r w:rsidRPr="00541868">
        <w:rPr>
          <w:rFonts w:eastAsia="Calibri"/>
          <w:sz w:val="28"/>
          <w:szCs w:val="28"/>
          <w:lang w:eastAsia="en-US"/>
        </w:rPr>
        <w:t>11 648,0 тыс. руб.</w:t>
      </w:r>
      <w:r>
        <w:rPr>
          <w:rFonts w:eastAsia="Calibri"/>
          <w:sz w:val="28"/>
          <w:szCs w:val="28"/>
          <w:lang w:eastAsia="en-US"/>
        </w:rPr>
        <w:t xml:space="preserve"> </w:t>
      </w:r>
      <w:r w:rsidRPr="005D4C7E">
        <w:rPr>
          <w:rFonts w:eastAsia="Calibri"/>
          <w:sz w:val="28"/>
          <w:szCs w:val="28"/>
          <w:lang w:eastAsia="en-US"/>
        </w:rPr>
        <w:t xml:space="preserve">за </w:t>
      </w:r>
      <w:r w:rsidRPr="005D4C7E">
        <w:rPr>
          <w:rFonts w:eastAsiaTheme="minorHAnsi"/>
          <w:sz w:val="28"/>
          <w:szCs w:val="28"/>
          <w:lang w:eastAsia="en-US"/>
        </w:rPr>
        <w:t>земельные участки, отчуждаемые одновременно с нежилыми зданиями</w:t>
      </w:r>
      <w:r>
        <w:rPr>
          <w:rFonts w:eastAsiaTheme="minorHAnsi"/>
          <w:sz w:val="28"/>
          <w:szCs w:val="28"/>
          <w:lang w:eastAsia="en-US"/>
        </w:rPr>
        <w:t>;</w:t>
      </w:r>
    </w:p>
    <w:p w:rsidR="00541868" w:rsidRPr="00541868" w:rsidRDefault="00541868" w:rsidP="00541868">
      <w:pPr>
        <w:autoSpaceDE w:val="0"/>
        <w:autoSpaceDN w:val="0"/>
        <w:adjustRightInd w:val="0"/>
        <w:spacing w:line="312" w:lineRule="auto"/>
        <w:ind w:firstLine="709"/>
        <w:jc w:val="both"/>
        <w:rPr>
          <w:sz w:val="28"/>
          <w:szCs w:val="28"/>
        </w:rPr>
      </w:pPr>
      <w:r w:rsidRPr="00541868">
        <w:rPr>
          <w:sz w:val="28"/>
          <w:szCs w:val="28"/>
        </w:rPr>
        <w:t>- 215,0 тыс. руб., в том числе  НДС 32,8 тыс. руб.  – от продажи 12 транспортных средств по результатам торгов;</w:t>
      </w:r>
    </w:p>
    <w:p w:rsidR="00541868" w:rsidRPr="00541868" w:rsidRDefault="00541868" w:rsidP="00541868">
      <w:pPr>
        <w:autoSpaceDE w:val="0"/>
        <w:autoSpaceDN w:val="0"/>
        <w:adjustRightInd w:val="0"/>
        <w:spacing w:line="312" w:lineRule="auto"/>
        <w:ind w:firstLine="709"/>
        <w:jc w:val="both"/>
        <w:rPr>
          <w:sz w:val="28"/>
          <w:szCs w:val="28"/>
        </w:rPr>
      </w:pPr>
      <w:r w:rsidRPr="00541868">
        <w:rPr>
          <w:sz w:val="28"/>
          <w:szCs w:val="28"/>
        </w:rPr>
        <w:t xml:space="preserve">- 706,0 тыс. руб. (НДС не облагается) – от продажи долей </w:t>
      </w:r>
      <w:proofErr w:type="gramStart"/>
      <w:r w:rsidRPr="00541868">
        <w:rPr>
          <w:sz w:val="28"/>
          <w:szCs w:val="28"/>
        </w:rPr>
        <w:t>в</w:t>
      </w:r>
      <w:proofErr w:type="gramEnd"/>
      <w:r w:rsidRPr="00541868">
        <w:rPr>
          <w:sz w:val="28"/>
          <w:szCs w:val="28"/>
        </w:rPr>
        <w:t xml:space="preserve"> </w:t>
      </w:r>
      <w:proofErr w:type="gramStart"/>
      <w:r w:rsidRPr="00541868">
        <w:rPr>
          <w:sz w:val="28"/>
          <w:szCs w:val="28"/>
        </w:rPr>
        <w:t>жилых</w:t>
      </w:r>
      <w:proofErr w:type="gramEnd"/>
      <w:r w:rsidRPr="00541868">
        <w:rPr>
          <w:sz w:val="28"/>
          <w:szCs w:val="28"/>
        </w:rPr>
        <w:t xml:space="preserve"> помещений (выморочное имущество);</w:t>
      </w:r>
    </w:p>
    <w:p w:rsidR="00541868" w:rsidRPr="00541868" w:rsidRDefault="00541868" w:rsidP="00541868">
      <w:pPr>
        <w:widowControl w:val="0"/>
        <w:autoSpaceDE w:val="0"/>
        <w:autoSpaceDN w:val="0"/>
        <w:adjustRightInd w:val="0"/>
        <w:spacing w:line="312" w:lineRule="auto"/>
        <w:ind w:firstLine="709"/>
        <w:jc w:val="both"/>
        <w:rPr>
          <w:sz w:val="28"/>
          <w:szCs w:val="28"/>
        </w:rPr>
      </w:pPr>
      <w:r w:rsidRPr="00541868">
        <w:rPr>
          <w:sz w:val="28"/>
          <w:szCs w:val="28"/>
        </w:rPr>
        <w:t>- 311,9 тыс. руб. (НДС не облагается) – от продажи комнаты в двухкомнатной квартире;</w:t>
      </w:r>
    </w:p>
    <w:p w:rsidR="0043539C" w:rsidRPr="00541868" w:rsidRDefault="00541868" w:rsidP="00541868">
      <w:pPr>
        <w:widowControl w:val="0"/>
        <w:autoSpaceDE w:val="0"/>
        <w:autoSpaceDN w:val="0"/>
        <w:adjustRightInd w:val="0"/>
        <w:spacing w:line="312" w:lineRule="auto"/>
        <w:ind w:firstLine="709"/>
        <w:jc w:val="both"/>
        <w:rPr>
          <w:sz w:val="28"/>
          <w:szCs w:val="28"/>
        </w:rPr>
      </w:pPr>
      <w:r w:rsidRPr="00541868">
        <w:rPr>
          <w:sz w:val="28"/>
          <w:szCs w:val="28"/>
        </w:rPr>
        <w:t>- 3 510,0 тыс. руб.</w:t>
      </w:r>
      <w:r w:rsidR="00E44161">
        <w:rPr>
          <w:sz w:val="28"/>
          <w:szCs w:val="28"/>
        </w:rPr>
        <w:t xml:space="preserve">, </w:t>
      </w:r>
      <w:r w:rsidR="00E44161" w:rsidRPr="00541868">
        <w:rPr>
          <w:sz w:val="28"/>
          <w:szCs w:val="28"/>
        </w:rPr>
        <w:t>кроме того за земельны</w:t>
      </w:r>
      <w:r w:rsidR="00E44161">
        <w:rPr>
          <w:sz w:val="28"/>
          <w:szCs w:val="28"/>
        </w:rPr>
        <w:t>е</w:t>
      </w:r>
      <w:r w:rsidR="00E44161" w:rsidRPr="00541868">
        <w:rPr>
          <w:sz w:val="28"/>
          <w:szCs w:val="28"/>
        </w:rPr>
        <w:t xml:space="preserve"> участк</w:t>
      </w:r>
      <w:r w:rsidR="00E44161">
        <w:rPr>
          <w:sz w:val="28"/>
          <w:szCs w:val="28"/>
        </w:rPr>
        <w:t>и</w:t>
      </w:r>
      <w:r w:rsidR="00E44161" w:rsidRPr="00541868">
        <w:rPr>
          <w:sz w:val="28"/>
          <w:szCs w:val="28"/>
        </w:rPr>
        <w:t xml:space="preserve"> </w:t>
      </w:r>
      <w:r w:rsidR="00E44161">
        <w:rPr>
          <w:sz w:val="28"/>
          <w:szCs w:val="28"/>
        </w:rPr>
        <w:t>1 678,6</w:t>
      </w:r>
      <w:r w:rsidR="00E44161" w:rsidRPr="00541868">
        <w:rPr>
          <w:sz w:val="28"/>
          <w:szCs w:val="28"/>
        </w:rPr>
        <w:t xml:space="preserve"> тыс. руб.</w:t>
      </w:r>
      <w:r w:rsidRPr="00541868">
        <w:rPr>
          <w:sz w:val="28"/>
          <w:szCs w:val="28"/>
        </w:rPr>
        <w:t xml:space="preserve"> - по ранее заключенным договорам купли - продажи  с рассрочкой платежей, заключенными с субъектами малого и среднего предпринимательства</w:t>
      </w:r>
      <w:r w:rsidR="0043539C" w:rsidRPr="00541868">
        <w:rPr>
          <w:sz w:val="28"/>
          <w:szCs w:val="28"/>
        </w:rPr>
        <w:t>;</w:t>
      </w:r>
    </w:p>
    <w:p w:rsidR="00531C9A" w:rsidRDefault="0043539C" w:rsidP="00941B69">
      <w:pPr>
        <w:widowControl w:val="0"/>
        <w:autoSpaceDE w:val="0"/>
        <w:autoSpaceDN w:val="0"/>
        <w:adjustRightInd w:val="0"/>
        <w:spacing w:line="312" w:lineRule="auto"/>
        <w:ind w:firstLine="709"/>
        <w:jc w:val="both"/>
        <w:rPr>
          <w:sz w:val="28"/>
          <w:szCs w:val="28"/>
        </w:rPr>
      </w:pPr>
      <w:r w:rsidRPr="005D4C7E">
        <w:rPr>
          <w:sz w:val="28"/>
          <w:szCs w:val="28"/>
        </w:rPr>
        <w:t>В 201</w:t>
      </w:r>
      <w:r w:rsidR="00541868" w:rsidRPr="005D4C7E">
        <w:rPr>
          <w:sz w:val="28"/>
          <w:szCs w:val="28"/>
        </w:rPr>
        <w:t>9</w:t>
      </w:r>
      <w:r w:rsidRPr="005D4C7E">
        <w:rPr>
          <w:sz w:val="28"/>
          <w:szCs w:val="28"/>
        </w:rPr>
        <w:t xml:space="preserve"> году</w:t>
      </w:r>
      <w:r w:rsidRPr="00541868">
        <w:rPr>
          <w:sz w:val="28"/>
          <w:szCs w:val="28"/>
        </w:rPr>
        <w:t xml:space="preserve"> </w:t>
      </w:r>
      <w:r w:rsidR="005D4C7E">
        <w:rPr>
          <w:sz w:val="28"/>
          <w:szCs w:val="28"/>
        </w:rPr>
        <w:t>в бюджет городского округа Тольятти поступило</w:t>
      </w:r>
      <w:r w:rsidRPr="00541868">
        <w:rPr>
          <w:sz w:val="28"/>
          <w:szCs w:val="28"/>
        </w:rPr>
        <w:t xml:space="preserve"> </w:t>
      </w:r>
      <w:r w:rsidR="005D4C7E">
        <w:rPr>
          <w:sz w:val="28"/>
          <w:szCs w:val="28"/>
        </w:rPr>
        <w:t xml:space="preserve">     </w:t>
      </w:r>
      <w:r w:rsidR="00541868" w:rsidRPr="00541868">
        <w:rPr>
          <w:sz w:val="28"/>
          <w:szCs w:val="28"/>
        </w:rPr>
        <w:t xml:space="preserve">3 355,1 тыс. руб., в том числе  НДС 559,1 тыс. руб. </w:t>
      </w:r>
      <w:r w:rsidRPr="00541868">
        <w:rPr>
          <w:sz w:val="28"/>
          <w:szCs w:val="28"/>
        </w:rPr>
        <w:t xml:space="preserve">– от продажи </w:t>
      </w:r>
      <w:r w:rsidR="00541868">
        <w:rPr>
          <w:sz w:val="28"/>
          <w:szCs w:val="28"/>
        </w:rPr>
        <w:t>2</w:t>
      </w:r>
      <w:r w:rsidRPr="00541868">
        <w:rPr>
          <w:sz w:val="28"/>
          <w:szCs w:val="28"/>
        </w:rPr>
        <w:t xml:space="preserve"> объектов недвижимости по результатам </w:t>
      </w:r>
      <w:r w:rsidR="00541868" w:rsidRPr="00541868">
        <w:rPr>
          <w:sz w:val="28"/>
          <w:szCs w:val="28"/>
        </w:rPr>
        <w:t>торгов</w:t>
      </w:r>
      <w:r w:rsidRPr="00541868">
        <w:rPr>
          <w:sz w:val="28"/>
          <w:szCs w:val="28"/>
        </w:rPr>
        <w:t xml:space="preserve"> по Программе</w:t>
      </w:r>
      <w:r>
        <w:rPr>
          <w:sz w:val="28"/>
          <w:szCs w:val="28"/>
        </w:rPr>
        <w:t xml:space="preserve"> приватизации на 201</w:t>
      </w:r>
      <w:r w:rsidR="00541868">
        <w:rPr>
          <w:sz w:val="28"/>
          <w:szCs w:val="28"/>
        </w:rPr>
        <w:t>8</w:t>
      </w:r>
      <w:r>
        <w:rPr>
          <w:sz w:val="28"/>
          <w:szCs w:val="28"/>
        </w:rPr>
        <w:t xml:space="preserve"> год (переходящий остаток, договоры купли-продажи заключены в 201</w:t>
      </w:r>
      <w:r w:rsidR="00541868">
        <w:rPr>
          <w:sz w:val="28"/>
          <w:szCs w:val="28"/>
        </w:rPr>
        <w:t>9</w:t>
      </w:r>
      <w:r>
        <w:rPr>
          <w:sz w:val="28"/>
          <w:szCs w:val="28"/>
        </w:rPr>
        <w:t xml:space="preserve"> году).</w:t>
      </w:r>
    </w:p>
    <w:p w:rsidR="00A00D56" w:rsidRDefault="00A00D56" w:rsidP="00B72E58">
      <w:pPr>
        <w:widowControl w:val="0"/>
        <w:autoSpaceDE w:val="0"/>
        <w:autoSpaceDN w:val="0"/>
        <w:adjustRightInd w:val="0"/>
        <w:spacing w:line="312" w:lineRule="auto"/>
        <w:jc w:val="both"/>
        <w:rPr>
          <w:sz w:val="28"/>
          <w:szCs w:val="28"/>
        </w:rPr>
      </w:pPr>
    </w:p>
    <w:p w:rsidR="00A92950" w:rsidRDefault="00A92950" w:rsidP="00B72E58">
      <w:pPr>
        <w:widowControl w:val="0"/>
        <w:autoSpaceDE w:val="0"/>
        <w:autoSpaceDN w:val="0"/>
        <w:adjustRightInd w:val="0"/>
        <w:spacing w:line="312" w:lineRule="auto"/>
        <w:jc w:val="both"/>
        <w:rPr>
          <w:sz w:val="28"/>
          <w:szCs w:val="28"/>
        </w:rPr>
      </w:pPr>
    </w:p>
    <w:p w:rsidR="00FC76B6" w:rsidRPr="00FC76B6" w:rsidRDefault="00FC76B6" w:rsidP="00FC76B6">
      <w:pPr>
        <w:spacing w:line="360" w:lineRule="auto"/>
        <w:rPr>
          <w:sz w:val="26"/>
          <w:szCs w:val="26"/>
        </w:rPr>
      </w:pPr>
      <w:r w:rsidRPr="00FC76B6">
        <w:rPr>
          <w:sz w:val="28"/>
          <w:szCs w:val="28"/>
        </w:rPr>
        <w:t xml:space="preserve">Глава городского округа                                                                   С.А. </w:t>
      </w:r>
      <w:proofErr w:type="spellStart"/>
      <w:r w:rsidRPr="00FC76B6">
        <w:rPr>
          <w:sz w:val="28"/>
          <w:szCs w:val="28"/>
        </w:rPr>
        <w:t>Анташев</w:t>
      </w:r>
      <w:proofErr w:type="spellEnd"/>
    </w:p>
    <w:p w:rsidR="003E49F7" w:rsidRDefault="003E49F7" w:rsidP="00FC76B6">
      <w:pPr>
        <w:widowControl w:val="0"/>
        <w:autoSpaceDE w:val="0"/>
        <w:autoSpaceDN w:val="0"/>
        <w:adjustRightInd w:val="0"/>
        <w:spacing w:line="312" w:lineRule="auto"/>
        <w:jc w:val="both"/>
        <w:rPr>
          <w:sz w:val="28"/>
          <w:szCs w:val="28"/>
        </w:rPr>
      </w:pPr>
    </w:p>
    <w:sectPr w:rsidR="003E49F7" w:rsidSect="00006FC2">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A69" w:rsidRDefault="00195A69" w:rsidP="00F90EFD">
      <w:r>
        <w:separator/>
      </w:r>
    </w:p>
  </w:endnote>
  <w:endnote w:type="continuationSeparator" w:id="0">
    <w:p w:rsidR="00195A69" w:rsidRDefault="00195A69" w:rsidP="00F9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A69" w:rsidRDefault="00195A69" w:rsidP="00F90EFD">
      <w:r>
        <w:separator/>
      </w:r>
    </w:p>
  </w:footnote>
  <w:footnote w:type="continuationSeparator" w:id="0">
    <w:p w:rsidR="00195A69" w:rsidRDefault="00195A69" w:rsidP="00F90E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406928"/>
      <w:docPartObj>
        <w:docPartGallery w:val="Page Numbers (Top of Page)"/>
        <w:docPartUnique/>
      </w:docPartObj>
    </w:sdtPr>
    <w:sdtEndPr/>
    <w:sdtContent>
      <w:p w:rsidR="006F0D39" w:rsidRDefault="006F0D39">
        <w:pPr>
          <w:pStyle w:val="a7"/>
          <w:jc w:val="center"/>
        </w:pPr>
        <w:r>
          <w:fldChar w:fldCharType="begin"/>
        </w:r>
        <w:r>
          <w:instrText>PAGE   \* MERGEFORMAT</w:instrText>
        </w:r>
        <w:r>
          <w:fldChar w:fldCharType="separate"/>
        </w:r>
        <w:r w:rsidR="00B02C39">
          <w:rPr>
            <w:noProof/>
          </w:rPr>
          <w:t>6</w:t>
        </w:r>
        <w:r>
          <w:fldChar w:fldCharType="end"/>
        </w:r>
      </w:p>
    </w:sdtContent>
  </w:sdt>
  <w:p w:rsidR="006F0D39" w:rsidRDefault="006F0D3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C5524"/>
    <w:multiLevelType w:val="hybridMultilevel"/>
    <w:tmpl w:val="DBBE980C"/>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4BC336A6"/>
    <w:multiLevelType w:val="hybridMultilevel"/>
    <w:tmpl w:val="E038857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
    <w:nsid w:val="4EEC7913"/>
    <w:multiLevelType w:val="hybridMultilevel"/>
    <w:tmpl w:val="B16E5AD2"/>
    <w:lvl w:ilvl="0" w:tplc="7DEC4A32">
      <w:start w:val="3"/>
      <w:numFmt w:val="decimal"/>
      <w:lvlText w:val="%1)"/>
      <w:lvlJc w:val="left"/>
      <w:pPr>
        <w:ind w:left="995" w:hanging="360"/>
      </w:pPr>
      <w:rPr>
        <w:rFonts w:hint="default"/>
      </w:rPr>
    </w:lvl>
    <w:lvl w:ilvl="1" w:tplc="04190019" w:tentative="1">
      <w:start w:val="1"/>
      <w:numFmt w:val="lowerLetter"/>
      <w:lvlText w:val="%2."/>
      <w:lvlJc w:val="left"/>
      <w:pPr>
        <w:ind w:left="1715" w:hanging="360"/>
      </w:pPr>
    </w:lvl>
    <w:lvl w:ilvl="2" w:tplc="0419001B" w:tentative="1">
      <w:start w:val="1"/>
      <w:numFmt w:val="lowerRoman"/>
      <w:lvlText w:val="%3."/>
      <w:lvlJc w:val="right"/>
      <w:pPr>
        <w:ind w:left="2435" w:hanging="180"/>
      </w:pPr>
    </w:lvl>
    <w:lvl w:ilvl="3" w:tplc="0419000F" w:tentative="1">
      <w:start w:val="1"/>
      <w:numFmt w:val="decimal"/>
      <w:lvlText w:val="%4."/>
      <w:lvlJc w:val="left"/>
      <w:pPr>
        <w:ind w:left="3155" w:hanging="360"/>
      </w:pPr>
    </w:lvl>
    <w:lvl w:ilvl="4" w:tplc="04190019" w:tentative="1">
      <w:start w:val="1"/>
      <w:numFmt w:val="lowerLetter"/>
      <w:lvlText w:val="%5."/>
      <w:lvlJc w:val="left"/>
      <w:pPr>
        <w:ind w:left="3875" w:hanging="360"/>
      </w:pPr>
    </w:lvl>
    <w:lvl w:ilvl="5" w:tplc="0419001B" w:tentative="1">
      <w:start w:val="1"/>
      <w:numFmt w:val="lowerRoman"/>
      <w:lvlText w:val="%6."/>
      <w:lvlJc w:val="right"/>
      <w:pPr>
        <w:ind w:left="4595" w:hanging="180"/>
      </w:pPr>
    </w:lvl>
    <w:lvl w:ilvl="6" w:tplc="0419000F" w:tentative="1">
      <w:start w:val="1"/>
      <w:numFmt w:val="decimal"/>
      <w:lvlText w:val="%7."/>
      <w:lvlJc w:val="left"/>
      <w:pPr>
        <w:ind w:left="5315" w:hanging="360"/>
      </w:pPr>
    </w:lvl>
    <w:lvl w:ilvl="7" w:tplc="04190019" w:tentative="1">
      <w:start w:val="1"/>
      <w:numFmt w:val="lowerLetter"/>
      <w:lvlText w:val="%8."/>
      <w:lvlJc w:val="left"/>
      <w:pPr>
        <w:ind w:left="6035" w:hanging="360"/>
      </w:pPr>
    </w:lvl>
    <w:lvl w:ilvl="8" w:tplc="0419001B" w:tentative="1">
      <w:start w:val="1"/>
      <w:numFmt w:val="lowerRoman"/>
      <w:lvlText w:val="%9."/>
      <w:lvlJc w:val="right"/>
      <w:pPr>
        <w:ind w:left="6755" w:hanging="180"/>
      </w:pPr>
    </w:lvl>
  </w:abstractNum>
  <w:abstractNum w:abstractNumId="3">
    <w:nsid w:val="5C2708E8"/>
    <w:multiLevelType w:val="hybridMultilevel"/>
    <w:tmpl w:val="DFEE4B40"/>
    <w:lvl w:ilvl="0" w:tplc="B0646D62">
      <w:start w:val="4"/>
      <w:numFmt w:val="decimal"/>
      <w:lvlText w:val="%1)"/>
      <w:lvlJc w:val="left"/>
      <w:pPr>
        <w:ind w:left="995" w:hanging="360"/>
      </w:pPr>
      <w:rPr>
        <w:rFonts w:hint="default"/>
      </w:rPr>
    </w:lvl>
    <w:lvl w:ilvl="1" w:tplc="04190019" w:tentative="1">
      <w:start w:val="1"/>
      <w:numFmt w:val="lowerLetter"/>
      <w:lvlText w:val="%2."/>
      <w:lvlJc w:val="left"/>
      <w:pPr>
        <w:ind w:left="1715" w:hanging="360"/>
      </w:pPr>
    </w:lvl>
    <w:lvl w:ilvl="2" w:tplc="0419001B" w:tentative="1">
      <w:start w:val="1"/>
      <w:numFmt w:val="lowerRoman"/>
      <w:lvlText w:val="%3."/>
      <w:lvlJc w:val="right"/>
      <w:pPr>
        <w:ind w:left="2435" w:hanging="180"/>
      </w:pPr>
    </w:lvl>
    <w:lvl w:ilvl="3" w:tplc="0419000F" w:tentative="1">
      <w:start w:val="1"/>
      <w:numFmt w:val="decimal"/>
      <w:lvlText w:val="%4."/>
      <w:lvlJc w:val="left"/>
      <w:pPr>
        <w:ind w:left="3155" w:hanging="360"/>
      </w:pPr>
    </w:lvl>
    <w:lvl w:ilvl="4" w:tplc="04190019" w:tentative="1">
      <w:start w:val="1"/>
      <w:numFmt w:val="lowerLetter"/>
      <w:lvlText w:val="%5."/>
      <w:lvlJc w:val="left"/>
      <w:pPr>
        <w:ind w:left="3875" w:hanging="360"/>
      </w:pPr>
    </w:lvl>
    <w:lvl w:ilvl="5" w:tplc="0419001B" w:tentative="1">
      <w:start w:val="1"/>
      <w:numFmt w:val="lowerRoman"/>
      <w:lvlText w:val="%6."/>
      <w:lvlJc w:val="right"/>
      <w:pPr>
        <w:ind w:left="4595" w:hanging="180"/>
      </w:pPr>
    </w:lvl>
    <w:lvl w:ilvl="6" w:tplc="0419000F" w:tentative="1">
      <w:start w:val="1"/>
      <w:numFmt w:val="decimal"/>
      <w:lvlText w:val="%7."/>
      <w:lvlJc w:val="left"/>
      <w:pPr>
        <w:ind w:left="5315" w:hanging="360"/>
      </w:pPr>
    </w:lvl>
    <w:lvl w:ilvl="7" w:tplc="04190019" w:tentative="1">
      <w:start w:val="1"/>
      <w:numFmt w:val="lowerLetter"/>
      <w:lvlText w:val="%8."/>
      <w:lvlJc w:val="left"/>
      <w:pPr>
        <w:ind w:left="6035" w:hanging="360"/>
      </w:pPr>
    </w:lvl>
    <w:lvl w:ilvl="8" w:tplc="0419001B" w:tentative="1">
      <w:start w:val="1"/>
      <w:numFmt w:val="lowerRoman"/>
      <w:lvlText w:val="%9."/>
      <w:lvlJc w:val="right"/>
      <w:pPr>
        <w:ind w:left="6755" w:hanging="180"/>
      </w:pPr>
    </w:lvl>
  </w:abstractNum>
  <w:abstractNum w:abstractNumId="4">
    <w:nsid w:val="737B0D82"/>
    <w:multiLevelType w:val="hybridMultilevel"/>
    <w:tmpl w:val="3642F874"/>
    <w:lvl w:ilvl="0" w:tplc="0700C4A2">
      <w:start w:val="5"/>
      <w:numFmt w:val="decimal"/>
      <w:lvlText w:val="%1)"/>
      <w:lvlJc w:val="left"/>
      <w:pPr>
        <w:ind w:left="995" w:hanging="360"/>
      </w:pPr>
      <w:rPr>
        <w:rFonts w:hint="default"/>
      </w:rPr>
    </w:lvl>
    <w:lvl w:ilvl="1" w:tplc="04190019" w:tentative="1">
      <w:start w:val="1"/>
      <w:numFmt w:val="lowerLetter"/>
      <w:lvlText w:val="%2."/>
      <w:lvlJc w:val="left"/>
      <w:pPr>
        <w:ind w:left="1715" w:hanging="360"/>
      </w:pPr>
    </w:lvl>
    <w:lvl w:ilvl="2" w:tplc="0419001B" w:tentative="1">
      <w:start w:val="1"/>
      <w:numFmt w:val="lowerRoman"/>
      <w:lvlText w:val="%3."/>
      <w:lvlJc w:val="right"/>
      <w:pPr>
        <w:ind w:left="2435" w:hanging="180"/>
      </w:pPr>
    </w:lvl>
    <w:lvl w:ilvl="3" w:tplc="0419000F" w:tentative="1">
      <w:start w:val="1"/>
      <w:numFmt w:val="decimal"/>
      <w:lvlText w:val="%4."/>
      <w:lvlJc w:val="left"/>
      <w:pPr>
        <w:ind w:left="3155" w:hanging="360"/>
      </w:pPr>
    </w:lvl>
    <w:lvl w:ilvl="4" w:tplc="04190019" w:tentative="1">
      <w:start w:val="1"/>
      <w:numFmt w:val="lowerLetter"/>
      <w:lvlText w:val="%5."/>
      <w:lvlJc w:val="left"/>
      <w:pPr>
        <w:ind w:left="3875" w:hanging="360"/>
      </w:pPr>
    </w:lvl>
    <w:lvl w:ilvl="5" w:tplc="0419001B" w:tentative="1">
      <w:start w:val="1"/>
      <w:numFmt w:val="lowerRoman"/>
      <w:lvlText w:val="%6."/>
      <w:lvlJc w:val="right"/>
      <w:pPr>
        <w:ind w:left="4595" w:hanging="180"/>
      </w:pPr>
    </w:lvl>
    <w:lvl w:ilvl="6" w:tplc="0419000F" w:tentative="1">
      <w:start w:val="1"/>
      <w:numFmt w:val="decimal"/>
      <w:lvlText w:val="%7."/>
      <w:lvlJc w:val="left"/>
      <w:pPr>
        <w:ind w:left="5315" w:hanging="360"/>
      </w:pPr>
    </w:lvl>
    <w:lvl w:ilvl="7" w:tplc="04190019" w:tentative="1">
      <w:start w:val="1"/>
      <w:numFmt w:val="lowerLetter"/>
      <w:lvlText w:val="%8."/>
      <w:lvlJc w:val="left"/>
      <w:pPr>
        <w:ind w:left="6035" w:hanging="360"/>
      </w:pPr>
    </w:lvl>
    <w:lvl w:ilvl="8" w:tplc="0419001B" w:tentative="1">
      <w:start w:val="1"/>
      <w:numFmt w:val="lowerRoman"/>
      <w:lvlText w:val="%9."/>
      <w:lvlJc w:val="right"/>
      <w:pPr>
        <w:ind w:left="6755" w:hanging="180"/>
      </w:pPr>
    </w:lvl>
  </w:abstractNum>
  <w:num w:numId="1">
    <w:abstractNumId w:val="1"/>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DE2"/>
    <w:rsid w:val="000008E6"/>
    <w:rsid w:val="00000C12"/>
    <w:rsid w:val="000057D8"/>
    <w:rsid w:val="00006FC2"/>
    <w:rsid w:val="00011EA4"/>
    <w:rsid w:val="00014440"/>
    <w:rsid w:val="00023217"/>
    <w:rsid w:val="000243CC"/>
    <w:rsid w:val="000449D4"/>
    <w:rsid w:val="00046787"/>
    <w:rsid w:val="00047986"/>
    <w:rsid w:val="000570D9"/>
    <w:rsid w:val="00070433"/>
    <w:rsid w:val="00083C01"/>
    <w:rsid w:val="00084D21"/>
    <w:rsid w:val="000857A5"/>
    <w:rsid w:val="000A357C"/>
    <w:rsid w:val="000A6F82"/>
    <w:rsid w:val="000A792A"/>
    <w:rsid w:val="000B4FBC"/>
    <w:rsid w:val="000B5D7C"/>
    <w:rsid w:val="000C2AD7"/>
    <w:rsid w:val="000E7DCA"/>
    <w:rsid w:val="000F3B08"/>
    <w:rsid w:val="000F6E20"/>
    <w:rsid w:val="000F7858"/>
    <w:rsid w:val="00103425"/>
    <w:rsid w:val="00107E85"/>
    <w:rsid w:val="0012400B"/>
    <w:rsid w:val="001244A0"/>
    <w:rsid w:val="00134EDD"/>
    <w:rsid w:val="00136D2C"/>
    <w:rsid w:val="0014161D"/>
    <w:rsid w:val="0014228D"/>
    <w:rsid w:val="00156C5C"/>
    <w:rsid w:val="001600F6"/>
    <w:rsid w:val="00175DCC"/>
    <w:rsid w:val="00190776"/>
    <w:rsid w:val="00195A69"/>
    <w:rsid w:val="001B3592"/>
    <w:rsid w:val="001B70A6"/>
    <w:rsid w:val="001C02B8"/>
    <w:rsid w:val="001C1EB1"/>
    <w:rsid w:val="001C7386"/>
    <w:rsid w:val="001D1A8E"/>
    <w:rsid w:val="001D422E"/>
    <w:rsid w:val="001D75CC"/>
    <w:rsid w:val="001E2C79"/>
    <w:rsid w:val="001E54BB"/>
    <w:rsid w:val="00213792"/>
    <w:rsid w:val="002202CA"/>
    <w:rsid w:val="00236842"/>
    <w:rsid w:val="0025396C"/>
    <w:rsid w:val="00253D2C"/>
    <w:rsid w:val="00256106"/>
    <w:rsid w:val="00257C42"/>
    <w:rsid w:val="00262B2B"/>
    <w:rsid w:val="00271738"/>
    <w:rsid w:val="00274FD3"/>
    <w:rsid w:val="00276B6E"/>
    <w:rsid w:val="00281D48"/>
    <w:rsid w:val="00290346"/>
    <w:rsid w:val="002934A6"/>
    <w:rsid w:val="002A78FC"/>
    <w:rsid w:val="002B2C05"/>
    <w:rsid w:val="002B3CD5"/>
    <w:rsid w:val="002B4A43"/>
    <w:rsid w:val="002D6307"/>
    <w:rsid w:val="002D71E3"/>
    <w:rsid w:val="002E548C"/>
    <w:rsid w:val="002F47D4"/>
    <w:rsid w:val="002F7AF7"/>
    <w:rsid w:val="003020E3"/>
    <w:rsid w:val="003142E4"/>
    <w:rsid w:val="00320013"/>
    <w:rsid w:val="00337050"/>
    <w:rsid w:val="00337E5C"/>
    <w:rsid w:val="003429E8"/>
    <w:rsid w:val="00344E0A"/>
    <w:rsid w:val="00347642"/>
    <w:rsid w:val="00351ACB"/>
    <w:rsid w:val="00351AD2"/>
    <w:rsid w:val="00360057"/>
    <w:rsid w:val="003607E2"/>
    <w:rsid w:val="00361D99"/>
    <w:rsid w:val="003623AE"/>
    <w:rsid w:val="0036299D"/>
    <w:rsid w:val="00364D19"/>
    <w:rsid w:val="0037349A"/>
    <w:rsid w:val="00375B9D"/>
    <w:rsid w:val="00380A22"/>
    <w:rsid w:val="00380FA6"/>
    <w:rsid w:val="003817B6"/>
    <w:rsid w:val="003833CD"/>
    <w:rsid w:val="00383589"/>
    <w:rsid w:val="0038372C"/>
    <w:rsid w:val="003B0D81"/>
    <w:rsid w:val="003B2C41"/>
    <w:rsid w:val="003B44AD"/>
    <w:rsid w:val="003C3D9E"/>
    <w:rsid w:val="003C507B"/>
    <w:rsid w:val="003C7B1D"/>
    <w:rsid w:val="003E49F7"/>
    <w:rsid w:val="003E5AC2"/>
    <w:rsid w:val="003F3069"/>
    <w:rsid w:val="003F3880"/>
    <w:rsid w:val="00404391"/>
    <w:rsid w:val="004171E8"/>
    <w:rsid w:val="00420550"/>
    <w:rsid w:val="00422E72"/>
    <w:rsid w:val="00433BA7"/>
    <w:rsid w:val="0043451C"/>
    <w:rsid w:val="0043539C"/>
    <w:rsid w:val="0043595C"/>
    <w:rsid w:val="0043631A"/>
    <w:rsid w:val="00450671"/>
    <w:rsid w:val="004552E0"/>
    <w:rsid w:val="004611D4"/>
    <w:rsid w:val="00462986"/>
    <w:rsid w:val="00463885"/>
    <w:rsid w:val="00472045"/>
    <w:rsid w:val="004833AB"/>
    <w:rsid w:val="00497BBF"/>
    <w:rsid w:val="004B31B7"/>
    <w:rsid w:val="004B31B8"/>
    <w:rsid w:val="004C5B4D"/>
    <w:rsid w:val="004D078D"/>
    <w:rsid w:val="004D47B7"/>
    <w:rsid w:val="004D67B7"/>
    <w:rsid w:val="004D7D1D"/>
    <w:rsid w:val="004E63F7"/>
    <w:rsid w:val="004F484D"/>
    <w:rsid w:val="005031AA"/>
    <w:rsid w:val="005042CA"/>
    <w:rsid w:val="0051731A"/>
    <w:rsid w:val="0052510E"/>
    <w:rsid w:val="00527150"/>
    <w:rsid w:val="00530B53"/>
    <w:rsid w:val="00531C9A"/>
    <w:rsid w:val="005322B3"/>
    <w:rsid w:val="00541738"/>
    <w:rsid w:val="00541868"/>
    <w:rsid w:val="0054231C"/>
    <w:rsid w:val="005435CD"/>
    <w:rsid w:val="00553C46"/>
    <w:rsid w:val="00554010"/>
    <w:rsid w:val="00555825"/>
    <w:rsid w:val="0056636E"/>
    <w:rsid w:val="00566FC9"/>
    <w:rsid w:val="00577A83"/>
    <w:rsid w:val="0058772B"/>
    <w:rsid w:val="00594A5F"/>
    <w:rsid w:val="00596673"/>
    <w:rsid w:val="00596E06"/>
    <w:rsid w:val="00597283"/>
    <w:rsid w:val="005A534E"/>
    <w:rsid w:val="005B0E85"/>
    <w:rsid w:val="005C1BC5"/>
    <w:rsid w:val="005C33F7"/>
    <w:rsid w:val="005C4FF1"/>
    <w:rsid w:val="005D034F"/>
    <w:rsid w:val="005D4C7E"/>
    <w:rsid w:val="005E0186"/>
    <w:rsid w:val="005E1816"/>
    <w:rsid w:val="005E2DC5"/>
    <w:rsid w:val="005F11FF"/>
    <w:rsid w:val="005F65A4"/>
    <w:rsid w:val="006007BD"/>
    <w:rsid w:val="00604250"/>
    <w:rsid w:val="00606684"/>
    <w:rsid w:val="00622727"/>
    <w:rsid w:val="00622882"/>
    <w:rsid w:val="00622A0F"/>
    <w:rsid w:val="00624E41"/>
    <w:rsid w:val="00634037"/>
    <w:rsid w:val="00636C1E"/>
    <w:rsid w:val="0064209C"/>
    <w:rsid w:val="0064426A"/>
    <w:rsid w:val="00647456"/>
    <w:rsid w:val="006508B4"/>
    <w:rsid w:val="006538AC"/>
    <w:rsid w:val="006577EA"/>
    <w:rsid w:val="006603CF"/>
    <w:rsid w:val="00661EAE"/>
    <w:rsid w:val="00664959"/>
    <w:rsid w:val="006765EC"/>
    <w:rsid w:val="00690A2C"/>
    <w:rsid w:val="00692321"/>
    <w:rsid w:val="00694820"/>
    <w:rsid w:val="006A0DD8"/>
    <w:rsid w:val="006A1685"/>
    <w:rsid w:val="006A4EE2"/>
    <w:rsid w:val="006A54B4"/>
    <w:rsid w:val="006B5A47"/>
    <w:rsid w:val="006C0E8D"/>
    <w:rsid w:val="006C30F2"/>
    <w:rsid w:val="006E17C2"/>
    <w:rsid w:val="006F0D39"/>
    <w:rsid w:val="006F4D85"/>
    <w:rsid w:val="006F6436"/>
    <w:rsid w:val="006F7707"/>
    <w:rsid w:val="006F777A"/>
    <w:rsid w:val="00721387"/>
    <w:rsid w:val="0072374C"/>
    <w:rsid w:val="0072738E"/>
    <w:rsid w:val="00727DA1"/>
    <w:rsid w:val="00754B32"/>
    <w:rsid w:val="00762F60"/>
    <w:rsid w:val="00763D7A"/>
    <w:rsid w:val="007711E5"/>
    <w:rsid w:val="00773F18"/>
    <w:rsid w:val="0077420D"/>
    <w:rsid w:val="007869EC"/>
    <w:rsid w:val="00786E2D"/>
    <w:rsid w:val="00796263"/>
    <w:rsid w:val="007B1444"/>
    <w:rsid w:val="007B2085"/>
    <w:rsid w:val="007C0FB0"/>
    <w:rsid w:val="007C22EF"/>
    <w:rsid w:val="007C5691"/>
    <w:rsid w:val="007C7A9D"/>
    <w:rsid w:val="007D41EA"/>
    <w:rsid w:val="007D46BE"/>
    <w:rsid w:val="007E0899"/>
    <w:rsid w:val="007E1776"/>
    <w:rsid w:val="007E1DE2"/>
    <w:rsid w:val="007E2566"/>
    <w:rsid w:val="007E30D6"/>
    <w:rsid w:val="007E7060"/>
    <w:rsid w:val="007F3C24"/>
    <w:rsid w:val="008028AB"/>
    <w:rsid w:val="00812A7A"/>
    <w:rsid w:val="00836667"/>
    <w:rsid w:val="00836E95"/>
    <w:rsid w:val="0084160C"/>
    <w:rsid w:val="008467BC"/>
    <w:rsid w:val="00850179"/>
    <w:rsid w:val="0085028E"/>
    <w:rsid w:val="0085279F"/>
    <w:rsid w:val="00853DBA"/>
    <w:rsid w:val="00860B6F"/>
    <w:rsid w:val="008746A1"/>
    <w:rsid w:val="00887211"/>
    <w:rsid w:val="00887545"/>
    <w:rsid w:val="00891145"/>
    <w:rsid w:val="008951D4"/>
    <w:rsid w:val="008B079C"/>
    <w:rsid w:val="008B0C88"/>
    <w:rsid w:val="008C13B3"/>
    <w:rsid w:val="008C1DED"/>
    <w:rsid w:val="008C4EB1"/>
    <w:rsid w:val="008D34A6"/>
    <w:rsid w:val="008F488E"/>
    <w:rsid w:val="0090517A"/>
    <w:rsid w:val="009070D5"/>
    <w:rsid w:val="00910EA6"/>
    <w:rsid w:val="009133D6"/>
    <w:rsid w:val="00913B96"/>
    <w:rsid w:val="009143A2"/>
    <w:rsid w:val="009236B1"/>
    <w:rsid w:val="00923B34"/>
    <w:rsid w:val="00924D7B"/>
    <w:rsid w:val="00930DB4"/>
    <w:rsid w:val="00931558"/>
    <w:rsid w:val="00934342"/>
    <w:rsid w:val="00934B00"/>
    <w:rsid w:val="00941B69"/>
    <w:rsid w:val="00942952"/>
    <w:rsid w:val="00953279"/>
    <w:rsid w:val="00954AFB"/>
    <w:rsid w:val="00955B34"/>
    <w:rsid w:val="0096328E"/>
    <w:rsid w:val="00966589"/>
    <w:rsid w:val="009701A7"/>
    <w:rsid w:val="00975E24"/>
    <w:rsid w:val="00977487"/>
    <w:rsid w:val="00980B15"/>
    <w:rsid w:val="00985BC7"/>
    <w:rsid w:val="00987433"/>
    <w:rsid w:val="0099685F"/>
    <w:rsid w:val="00996E98"/>
    <w:rsid w:val="00996FFD"/>
    <w:rsid w:val="009A105E"/>
    <w:rsid w:val="009A2F5C"/>
    <w:rsid w:val="009A5DB2"/>
    <w:rsid w:val="009A6E7E"/>
    <w:rsid w:val="009B01FE"/>
    <w:rsid w:val="009B1805"/>
    <w:rsid w:val="009B1940"/>
    <w:rsid w:val="009C0417"/>
    <w:rsid w:val="009C38AD"/>
    <w:rsid w:val="009C461C"/>
    <w:rsid w:val="009D69C0"/>
    <w:rsid w:val="009E373C"/>
    <w:rsid w:val="009E72A0"/>
    <w:rsid w:val="009E7BB9"/>
    <w:rsid w:val="009F7E1F"/>
    <w:rsid w:val="00A00D56"/>
    <w:rsid w:val="00A0744D"/>
    <w:rsid w:val="00A16DE2"/>
    <w:rsid w:val="00A27CFF"/>
    <w:rsid w:val="00A33362"/>
    <w:rsid w:val="00A34109"/>
    <w:rsid w:val="00A5075E"/>
    <w:rsid w:val="00A56EE4"/>
    <w:rsid w:val="00A5789E"/>
    <w:rsid w:val="00A579DC"/>
    <w:rsid w:val="00A705E6"/>
    <w:rsid w:val="00A74BC9"/>
    <w:rsid w:val="00A816C9"/>
    <w:rsid w:val="00A925B4"/>
    <w:rsid w:val="00A92950"/>
    <w:rsid w:val="00A9446D"/>
    <w:rsid w:val="00A9620C"/>
    <w:rsid w:val="00A97DF2"/>
    <w:rsid w:val="00AA19F7"/>
    <w:rsid w:val="00AA6D21"/>
    <w:rsid w:val="00AF5BD1"/>
    <w:rsid w:val="00B00BF6"/>
    <w:rsid w:val="00B011DB"/>
    <w:rsid w:val="00B026A7"/>
    <w:rsid w:val="00B02C39"/>
    <w:rsid w:val="00B03BBA"/>
    <w:rsid w:val="00B1179A"/>
    <w:rsid w:val="00B131D6"/>
    <w:rsid w:val="00B15D2F"/>
    <w:rsid w:val="00B22734"/>
    <w:rsid w:val="00B30B42"/>
    <w:rsid w:val="00B402B7"/>
    <w:rsid w:val="00B43949"/>
    <w:rsid w:val="00B4648A"/>
    <w:rsid w:val="00B467E3"/>
    <w:rsid w:val="00B47469"/>
    <w:rsid w:val="00B50FF7"/>
    <w:rsid w:val="00B524CC"/>
    <w:rsid w:val="00B541A2"/>
    <w:rsid w:val="00B5556B"/>
    <w:rsid w:val="00B6238D"/>
    <w:rsid w:val="00B62A48"/>
    <w:rsid w:val="00B67715"/>
    <w:rsid w:val="00B71BCB"/>
    <w:rsid w:val="00B71C98"/>
    <w:rsid w:val="00B72E58"/>
    <w:rsid w:val="00B77EF1"/>
    <w:rsid w:val="00B87492"/>
    <w:rsid w:val="00B90F7C"/>
    <w:rsid w:val="00B93744"/>
    <w:rsid w:val="00B93838"/>
    <w:rsid w:val="00B94521"/>
    <w:rsid w:val="00BA027C"/>
    <w:rsid w:val="00BB060D"/>
    <w:rsid w:val="00BB4879"/>
    <w:rsid w:val="00BC1145"/>
    <w:rsid w:val="00BC11EC"/>
    <w:rsid w:val="00BD7894"/>
    <w:rsid w:val="00BD7FA1"/>
    <w:rsid w:val="00BE01EC"/>
    <w:rsid w:val="00BE1087"/>
    <w:rsid w:val="00C10FB9"/>
    <w:rsid w:val="00C12551"/>
    <w:rsid w:val="00C22218"/>
    <w:rsid w:val="00C2618E"/>
    <w:rsid w:val="00C274EE"/>
    <w:rsid w:val="00C41C39"/>
    <w:rsid w:val="00C475ED"/>
    <w:rsid w:val="00C55FE7"/>
    <w:rsid w:val="00C63626"/>
    <w:rsid w:val="00C67A72"/>
    <w:rsid w:val="00C7309E"/>
    <w:rsid w:val="00C86A33"/>
    <w:rsid w:val="00C90F44"/>
    <w:rsid w:val="00C9116C"/>
    <w:rsid w:val="00C929B1"/>
    <w:rsid w:val="00CA0E82"/>
    <w:rsid w:val="00CA4663"/>
    <w:rsid w:val="00CB22CA"/>
    <w:rsid w:val="00CB7A1D"/>
    <w:rsid w:val="00CC7AA7"/>
    <w:rsid w:val="00CD7783"/>
    <w:rsid w:val="00CD7C25"/>
    <w:rsid w:val="00CE068B"/>
    <w:rsid w:val="00CE0C00"/>
    <w:rsid w:val="00CE6C7B"/>
    <w:rsid w:val="00CF30EE"/>
    <w:rsid w:val="00CF555D"/>
    <w:rsid w:val="00D0323C"/>
    <w:rsid w:val="00D056DC"/>
    <w:rsid w:val="00D06C5D"/>
    <w:rsid w:val="00D07DB7"/>
    <w:rsid w:val="00D17A46"/>
    <w:rsid w:val="00D363A1"/>
    <w:rsid w:val="00D372FE"/>
    <w:rsid w:val="00D401E2"/>
    <w:rsid w:val="00D52C69"/>
    <w:rsid w:val="00D55890"/>
    <w:rsid w:val="00D56AA0"/>
    <w:rsid w:val="00D618FD"/>
    <w:rsid w:val="00D63DFB"/>
    <w:rsid w:val="00D8097B"/>
    <w:rsid w:val="00D91F21"/>
    <w:rsid w:val="00D9320A"/>
    <w:rsid w:val="00DA22F3"/>
    <w:rsid w:val="00DA638B"/>
    <w:rsid w:val="00DB09C5"/>
    <w:rsid w:val="00DB0DB8"/>
    <w:rsid w:val="00DB644B"/>
    <w:rsid w:val="00DC0A59"/>
    <w:rsid w:val="00DD3EA4"/>
    <w:rsid w:val="00DE72E2"/>
    <w:rsid w:val="00DE7411"/>
    <w:rsid w:val="00DF03AF"/>
    <w:rsid w:val="00DF15A8"/>
    <w:rsid w:val="00DF4267"/>
    <w:rsid w:val="00DF514C"/>
    <w:rsid w:val="00DF74B2"/>
    <w:rsid w:val="00E04BC5"/>
    <w:rsid w:val="00E11CDA"/>
    <w:rsid w:val="00E26B10"/>
    <w:rsid w:val="00E3086C"/>
    <w:rsid w:val="00E33241"/>
    <w:rsid w:val="00E44161"/>
    <w:rsid w:val="00E441F4"/>
    <w:rsid w:val="00E479B9"/>
    <w:rsid w:val="00E5082A"/>
    <w:rsid w:val="00E541B6"/>
    <w:rsid w:val="00E562BF"/>
    <w:rsid w:val="00E56C1D"/>
    <w:rsid w:val="00E642B8"/>
    <w:rsid w:val="00E70D6A"/>
    <w:rsid w:val="00E74E2A"/>
    <w:rsid w:val="00E86B72"/>
    <w:rsid w:val="00EA34D6"/>
    <w:rsid w:val="00EA3709"/>
    <w:rsid w:val="00EB1049"/>
    <w:rsid w:val="00EB29A7"/>
    <w:rsid w:val="00EB3AEE"/>
    <w:rsid w:val="00EB3E6D"/>
    <w:rsid w:val="00EC4E8D"/>
    <w:rsid w:val="00ED03BD"/>
    <w:rsid w:val="00ED6E8B"/>
    <w:rsid w:val="00ED75ED"/>
    <w:rsid w:val="00EE3382"/>
    <w:rsid w:val="00EE492F"/>
    <w:rsid w:val="00EF3665"/>
    <w:rsid w:val="00F14385"/>
    <w:rsid w:val="00F14786"/>
    <w:rsid w:val="00F220F9"/>
    <w:rsid w:val="00F30504"/>
    <w:rsid w:val="00F3797D"/>
    <w:rsid w:val="00F52D88"/>
    <w:rsid w:val="00F62324"/>
    <w:rsid w:val="00F7155E"/>
    <w:rsid w:val="00F7298D"/>
    <w:rsid w:val="00F746DF"/>
    <w:rsid w:val="00F75FF7"/>
    <w:rsid w:val="00F7667C"/>
    <w:rsid w:val="00F82097"/>
    <w:rsid w:val="00F83AFF"/>
    <w:rsid w:val="00F90EFD"/>
    <w:rsid w:val="00F93696"/>
    <w:rsid w:val="00FA0E32"/>
    <w:rsid w:val="00FA0E85"/>
    <w:rsid w:val="00FA4619"/>
    <w:rsid w:val="00FA5F97"/>
    <w:rsid w:val="00FA66F2"/>
    <w:rsid w:val="00FC042A"/>
    <w:rsid w:val="00FC29DD"/>
    <w:rsid w:val="00FC76B6"/>
    <w:rsid w:val="00FE621B"/>
    <w:rsid w:val="00FF2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D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A16DE2"/>
    <w:pPr>
      <w:jc w:val="both"/>
    </w:pPr>
    <w:rPr>
      <w:sz w:val="20"/>
      <w:szCs w:val="20"/>
    </w:rPr>
  </w:style>
  <w:style w:type="character" w:customStyle="1" w:styleId="a4">
    <w:name w:val="Основной текст Знак"/>
    <w:basedOn w:val="a0"/>
    <w:link w:val="a3"/>
    <w:rsid w:val="00A16DE2"/>
    <w:rPr>
      <w:rFonts w:ascii="Times New Roman" w:eastAsia="Times New Roman" w:hAnsi="Times New Roman" w:cs="Times New Roman"/>
      <w:sz w:val="20"/>
      <w:szCs w:val="20"/>
      <w:lang w:eastAsia="ru-RU"/>
    </w:rPr>
  </w:style>
  <w:style w:type="paragraph" w:customStyle="1" w:styleId="ConsNormal">
    <w:name w:val="ConsNormal"/>
    <w:rsid w:val="00A16DE2"/>
    <w:pPr>
      <w:widowControl w:val="0"/>
      <w:snapToGrid w:val="0"/>
      <w:spacing w:after="0" w:line="240" w:lineRule="auto"/>
      <w:ind w:firstLine="720"/>
    </w:pPr>
    <w:rPr>
      <w:rFonts w:ascii="Arial" w:eastAsia="Times New Roman" w:hAnsi="Arial" w:cs="Times New Roman"/>
      <w:sz w:val="20"/>
      <w:szCs w:val="20"/>
      <w:lang w:eastAsia="ru-RU"/>
    </w:rPr>
  </w:style>
  <w:style w:type="character" w:styleId="a5">
    <w:name w:val="Hyperlink"/>
    <w:basedOn w:val="a0"/>
    <w:uiPriority w:val="99"/>
    <w:semiHidden/>
    <w:unhideWhenUsed/>
    <w:rsid w:val="00A16DE2"/>
    <w:rPr>
      <w:color w:val="0000FF"/>
      <w:u w:val="single"/>
    </w:rPr>
  </w:style>
  <w:style w:type="paragraph" w:customStyle="1" w:styleId="ConsPlusNormal">
    <w:name w:val="ConsPlusNormal"/>
    <w:rsid w:val="00084D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uiPriority w:val="34"/>
    <w:qFormat/>
    <w:rsid w:val="00953279"/>
    <w:pPr>
      <w:ind w:left="720"/>
      <w:contextualSpacing/>
    </w:pPr>
  </w:style>
  <w:style w:type="paragraph" w:styleId="a7">
    <w:name w:val="header"/>
    <w:basedOn w:val="a"/>
    <w:link w:val="a8"/>
    <w:uiPriority w:val="99"/>
    <w:unhideWhenUsed/>
    <w:rsid w:val="00F90EFD"/>
    <w:pPr>
      <w:tabs>
        <w:tab w:val="center" w:pos="4677"/>
        <w:tab w:val="right" w:pos="9355"/>
      </w:tabs>
    </w:pPr>
  </w:style>
  <w:style w:type="character" w:customStyle="1" w:styleId="a8">
    <w:name w:val="Верхний колонтитул Знак"/>
    <w:basedOn w:val="a0"/>
    <w:link w:val="a7"/>
    <w:uiPriority w:val="99"/>
    <w:rsid w:val="00F90EF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90EFD"/>
    <w:pPr>
      <w:tabs>
        <w:tab w:val="center" w:pos="4677"/>
        <w:tab w:val="right" w:pos="9355"/>
      </w:tabs>
    </w:pPr>
  </w:style>
  <w:style w:type="character" w:customStyle="1" w:styleId="aa">
    <w:name w:val="Нижний колонтитул Знак"/>
    <w:basedOn w:val="a0"/>
    <w:link w:val="a9"/>
    <w:uiPriority w:val="99"/>
    <w:rsid w:val="00F90EFD"/>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5042CA"/>
    <w:rPr>
      <w:rFonts w:ascii="Tahoma" w:hAnsi="Tahoma" w:cs="Tahoma"/>
      <w:sz w:val="16"/>
      <w:szCs w:val="16"/>
    </w:rPr>
  </w:style>
  <w:style w:type="character" w:customStyle="1" w:styleId="ac">
    <w:name w:val="Текст выноски Знак"/>
    <w:basedOn w:val="a0"/>
    <w:link w:val="ab"/>
    <w:uiPriority w:val="99"/>
    <w:semiHidden/>
    <w:rsid w:val="005042CA"/>
    <w:rPr>
      <w:rFonts w:ascii="Tahoma" w:eastAsia="Times New Roman" w:hAnsi="Tahoma" w:cs="Tahoma"/>
      <w:sz w:val="16"/>
      <w:szCs w:val="16"/>
      <w:lang w:eastAsia="ru-RU"/>
    </w:rPr>
  </w:style>
  <w:style w:type="table" w:styleId="ad">
    <w:name w:val="Table Grid"/>
    <w:basedOn w:val="a1"/>
    <w:uiPriority w:val="59"/>
    <w:rsid w:val="006F0D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d"/>
    <w:uiPriority w:val="59"/>
    <w:rsid w:val="00276B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D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A16DE2"/>
    <w:pPr>
      <w:jc w:val="both"/>
    </w:pPr>
    <w:rPr>
      <w:sz w:val="20"/>
      <w:szCs w:val="20"/>
    </w:rPr>
  </w:style>
  <w:style w:type="character" w:customStyle="1" w:styleId="a4">
    <w:name w:val="Основной текст Знак"/>
    <w:basedOn w:val="a0"/>
    <w:link w:val="a3"/>
    <w:rsid w:val="00A16DE2"/>
    <w:rPr>
      <w:rFonts w:ascii="Times New Roman" w:eastAsia="Times New Roman" w:hAnsi="Times New Roman" w:cs="Times New Roman"/>
      <w:sz w:val="20"/>
      <w:szCs w:val="20"/>
      <w:lang w:eastAsia="ru-RU"/>
    </w:rPr>
  </w:style>
  <w:style w:type="paragraph" w:customStyle="1" w:styleId="ConsNormal">
    <w:name w:val="ConsNormal"/>
    <w:rsid w:val="00A16DE2"/>
    <w:pPr>
      <w:widowControl w:val="0"/>
      <w:snapToGrid w:val="0"/>
      <w:spacing w:after="0" w:line="240" w:lineRule="auto"/>
      <w:ind w:firstLine="720"/>
    </w:pPr>
    <w:rPr>
      <w:rFonts w:ascii="Arial" w:eastAsia="Times New Roman" w:hAnsi="Arial" w:cs="Times New Roman"/>
      <w:sz w:val="20"/>
      <w:szCs w:val="20"/>
      <w:lang w:eastAsia="ru-RU"/>
    </w:rPr>
  </w:style>
  <w:style w:type="character" w:styleId="a5">
    <w:name w:val="Hyperlink"/>
    <w:basedOn w:val="a0"/>
    <w:uiPriority w:val="99"/>
    <w:semiHidden/>
    <w:unhideWhenUsed/>
    <w:rsid w:val="00A16DE2"/>
    <w:rPr>
      <w:color w:val="0000FF"/>
      <w:u w:val="single"/>
    </w:rPr>
  </w:style>
  <w:style w:type="paragraph" w:customStyle="1" w:styleId="ConsPlusNormal">
    <w:name w:val="ConsPlusNormal"/>
    <w:rsid w:val="00084D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uiPriority w:val="34"/>
    <w:qFormat/>
    <w:rsid w:val="00953279"/>
    <w:pPr>
      <w:ind w:left="720"/>
      <w:contextualSpacing/>
    </w:pPr>
  </w:style>
  <w:style w:type="paragraph" w:styleId="a7">
    <w:name w:val="header"/>
    <w:basedOn w:val="a"/>
    <w:link w:val="a8"/>
    <w:uiPriority w:val="99"/>
    <w:unhideWhenUsed/>
    <w:rsid w:val="00F90EFD"/>
    <w:pPr>
      <w:tabs>
        <w:tab w:val="center" w:pos="4677"/>
        <w:tab w:val="right" w:pos="9355"/>
      </w:tabs>
    </w:pPr>
  </w:style>
  <w:style w:type="character" w:customStyle="1" w:styleId="a8">
    <w:name w:val="Верхний колонтитул Знак"/>
    <w:basedOn w:val="a0"/>
    <w:link w:val="a7"/>
    <w:uiPriority w:val="99"/>
    <w:rsid w:val="00F90EF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90EFD"/>
    <w:pPr>
      <w:tabs>
        <w:tab w:val="center" w:pos="4677"/>
        <w:tab w:val="right" w:pos="9355"/>
      </w:tabs>
    </w:pPr>
  </w:style>
  <w:style w:type="character" w:customStyle="1" w:styleId="aa">
    <w:name w:val="Нижний колонтитул Знак"/>
    <w:basedOn w:val="a0"/>
    <w:link w:val="a9"/>
    <w:uiPriority w:val="99"/>
    <w:rsid w:val="00F90EFD"/>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5042CA"/>
    <w:rPr>
      <w:rFonts w:ascii="Tahoma" w:hAnsi="Tahoma" w:cs="Tahoma"/>
      <w:sz w:val="16"/>
      <w:szCs w:val="16"/>
    </w:rPr>
  </w:style>
  <w:style w:type="character" w:customStyle="1" w:styleId="ac">
    <w:name w:val="Текст выноски Знак"/>
    <w:basedOn w:val="a0"/>
    <w:link w:val="ab"/>
    <w:uiPriority w:val="99"/>
    <w:semiHidden/>
    <w:rsid w:val="005042CA"/>
    <w:rPr>
      <w:rFonts w:ascii="Tahoma" w:eastAsia="Times New Roman" w:hAnsi="Tahoma" w:cs="Tahoma"/>
      <w:sz w:val="16"/>
      <w:szCs w:val="16"/>
      <w:lang w:eastAsia="ru-RU"/>
    </w:rPr>
  </w:style>
  <w:style w:type="table" w:styleId="ad">
    <w:name w:val="Table Grid"/>
    <w:basedOn w:val="a1"/>
    <w:uiPriority w:val="59"/>
    <w:rsid w:val="006F0D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d"/>
    <w:uiPriority w:val="59"/>
    <w:rsid w:val="00276B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83864">
      <w:bodyDiv w:val="1"/>
      <w:marLeft w:val="0"/>
      <w:marRight w:val="0"/>
      <w:marTop w:val="0"/>
      <w:marBottom w:val="0"/>
      <w:divBdr>
        <w:top w:val="none" w:sz="0" w:space="0" w:color="auto"/>
        <w:left w:val="none" w:sz="0" w:space="0" w:color="auto"/>
        <w:bottom w:val="none" w:sz="0" w:space="0" w:color="auto"/>
        <w:right w:val="none" w:sz="0" w:space="0" w:color="auto"/>
      </w:divBdr>
    </w:div>
    <w:div w:id="79961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D2DB6EEA2BB39AEC2E89B7B9B0EE2EECC14839C56E9402EF3CBD97E5748FA57E7C841FAB437ACF103DTFM" TargetMode="External"/><Relationship Id="rId4" Type="http://schemas.microsoft.com/office/2007/relationships/stylesWithEffects" Target="stylesWithEffects.xml"/><Relationship Id="rId9" Type="http://schemas.openxmlformats.org/officeDocument/2006/relationships/hyperlink" Target="consultantplus://offline/ref=D2DB6EEA2BB39AEC2E89B7B9B0EE2EECC14839C56E9402EF3CBD97E5748FA57E7C841FAB437ACF103DT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90486-CFE5-434E-A911-9D91FD33A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2483</TotalTime>
  <Pages>6</Pages>
  <Words>1543</Words>
  <Characters>8797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315</cp:revision>
  <cp:lastPrinted>2019-03-19T11:17:00Z</cp:lastPrinted>
  <dcterms:created xsi:type="dcterms:W3CDTF">2015-04-16T09:37:00Z</dcterms:created>
  <dcterms:modified xsi:type="dcterms:W3CDTF">2019-03-19T11:18:00Z</dcterms:modified>
</cp:coreProperties>
</file>