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3DD" w:rsidRPr="008763DD" w:rsidRDefault="008763DD" w:rsidP="008763DD">
      <w:pPr>
        <w:ind w:firstLine="567"/>
        <w:contextualSpacing/>
        <w:jc w:val="center"/>
        <w:rPr>
          <w:rFonts w:eastAsiaTheme="minorHAnsi"/>
          <w:sz w:val="28"/>
          <w:szCs w:val="28"/>
          <w:lang w:eastAsia="en-US"/>
        </w:rPr>
      </w:pPr>
      <w:r w:rsidRPr="008763DD">
        <w:rPr>
          <w:rFonts w:eastAsiaTheme="minorHAnsi"/>
          <w:sz w:val="28"/>
          <w:szCs w:val="28"/>
          <w:lang w:eastAsia="en-US"/>
        </w:rPr>
        <w:t>ЮРИДИЧЕСКОЕ ЗАКЛЮЧЕНИЕ</w:t>
      </w:r>
    </w:p>
    <w:p w:rsidR="008763DD" w:rsidRPr="008763DD" w:rsidRDefault="008763DD" w:rsidP="008763DD">
      <w:pPr>
        <w:ind w:firstLine="567"/>
        <w:contextualSpacing/>
        <w:jc w:val="center"/>
        <w:rPr>
          <w:rFonts w:eastAsiaTheme="minorHAnsi"/>
          <w:sz w:val="28"/>
          <w:szCs w:val="28"/>
          <w:lang w:eastAsia="en-US"/>
        </w:rPr>
      </w:pPr>
      <w:r w:rsidRPr="008763DD">
        <w:rPr>
          <w:rFonts w:eastAsiaTheme="minorHAnsi"/>
          <w:sz w:val="28"/>
          <w:szCs w:val="28"/>
          <w:lang w:eastAsia="en-US"/>
        </w:rPr>
        <w:t>на проект решения Думы городского округа Тольятти «О внесении изменени</w:t>
      </w:r>
      <w:r w:rsidR="00467425">
        <w:rPr>
          <w:rFonts w:eastAsiaTheme="minorHAnsi"/>
          <w:sz w:val="28"/>
          <w:szCs w:val="28"/>
          <w:lang w:eastAsia="en-US"/>
        </w:rPr>
        <w:t>я</w:t>
      </w:r>
      <w:r w:rsidRPr="008763DD">
        <w:rPr>
          <w:rFonts w:eastAsiaTheme="minorHAnsi"/>
          <w:sz w:val="28"/>
          <w:szCs w:val="28"/>
          <w:lang w:eastAsia="en-US"/>
        </w:rPr>
        <w:t xml:space="preserve"> в решение Думы городского округа Тольятти от 01.10.2008 № 972 </w:t>
      </w:r>
    </w:p>
    <w:p w:rsidR="008763DD" w:rsidRPr="008763DD" w:rsidRDefault="008763DD" w:rsidP="008763DD">
      <w:pPr>
        <w:tabs>
          <w:tab w:val="left" w:pos="9353"/>
        </w:tabs>
        <w:snapToGrid w:val="0"/>
        <w:ind w:right="-3" w:firstLine="567"/>
        <w:contextualSpacing/>
        <w:jc w:val="center"/>
        <w:rPr>
          <w:sz w:val="28"/>
          <w:szCs w:val="28"/>
        </w:rPr>
      </w:pPr>
      <w:r w:rsidRPr="008763DD">
        <w:rPr>
          <w:bCs/>
          <w:sz w:val="28"/>
          <w:szCs w:val="28"/>
        </w:rPr>
        <w:t>«О коэффициентах и процентах от кадастровой стоимости земельных участков, применяемых при определении размера арендной платы за использование земельных участков, государственная собственность на которые не разграничена, находящихся на территории городского округа Тольятти и предоставленных в аренду без торгов»</w:t>
      </w:r>
    </w:p>
    <w:p w:rsidR="008763DD" w:rsidRPr="008763DD" w:rsidRDefault="008763DD" w:rsidP="008763DD">
      <w:pPr>
        <w:tabs>
          <w:tab w:val="left" w:pos="9353"/>
        </w:tabs>
        <w:snapToGrid w:val="0"/>
        <w:ind w:right="-3" w:firstLine="567"/>
        <w:contextualSpacing/>
        <w:jc w:val="center"/>
        <w:rPr>
          <w:sz w:val="28"/>
          <w:szCs w:val="28"/>
        </w:rPr>
      </w:pPr>
      <w:r w:rsidRPr="008763DD">
        <w:rPr>
          <w:sz w:val="28"/>
          <w:szCs w:val="28"/>
        </w:rPr>
        <w:t>(Д-</w:t>
      </w:r>
      <w:r w:rsidR="00230279">
        <w:rPr>
          <w:sz w:val="28"/>
          <w:szCs w:val="28"/>
        </w:rPr>
        <w:t xml:space="preserve"> </w:t>
      </w:r>
      <w:r w:rsidR="00654081">
        <w:rPr>
          <w:sz w:val="28"/>
          <w:szCs w:val="28"/>
        </w:rPr>
        <w:t>2</w:t>
      </w:r>
      <w:r w:rsidR="00467425">
        <w:rPr>
          <w:sz w:val="28"/>
          <w:szCs w:val="28"/>
        </w:rPr>
        <w:t>58</w:t>
      </w:r>
      <w:r w:rsidRPr="008763DD">
        <w:rPr>
          <w:sz w:val="28"/>
          <w:szCs w:val="28"/>
        </w:rPr>
        <w:t xml:space="preserve"> от </w:t>
      </w:r>
      <w:r w:rsidR="00467425">
        <w:rPr>
          <w:sz w:val="28"/>
          <w:szCs w:val="28"/>
        </w:rPr>
        <w:t>13</w:t>
      </w:r>
      <w:r w:rsidRPr="008763DD">
        <w:rPr>
          <w:sz w:val="28"/>
          <w:szCs w:val="28"/>
        </w:rPr>
        <w:t>.</w:t>
      </w:r>
      <w:r w:rsidR="00467425">
        <w:rPr>
          <w:sz w:val="28"/>
          <w:szCs w:val="28"/>
        </w:rPr>
        <w:t>09</w:t>
      </w:r>
      <w:r w:rsidRPr="008763DD">
        <w:rPr>
          <w:sz w:val="28"/>
          <w:szCs w:val="28"/>
        </w:rPr>
        <w:t>.202</w:t>
      </w:r>
      <w:r>
        <w:rPr>
          <w:sz w:val="28"/>
          <w:szCs w:val="28"/>
        </w:rPr>
        <w:t>1</w:t>
      </w:r>
      <w:r w:rsidRPr="008763DD">
        <w:rPr>
          <w:sz w:val="28"/>
          <w:szCs w:val="28"/>
        </w:rPr>
        <w:t>)</w:t>
      </w:r>
    </w:p>
    <w:p w:rsidR="008763DD" w:rsidRPr="008763DD" w:rsidRDefault="008763DD" w:rsidP="008763DD">
      <w:pPr>
        <w:tabs>
          <w:tab w:val="left" w:pos="9353"/>
        </w:tabs>
        <w:snapToGrid w:val="0"/>
        <w:ind w:right="-3" w:firstLine="567"/>
        <w:contextualSpacing/>
        <w:jc w:val="center"/>
        <w:rPr>
          <w:b/>
          <w:sz w:val="28"/>
          <w:szCs w:val="28"/>
        </w:rPr>
      </w:pPr>
    </w:p>
    <w:p w:rsidR="008763DD" w:rsidRPr="008763DD" w:rsidRDefault="008763DD" w:rsidP="008763DD">
      <w:pPr>
        <w:tabs>
          <w:tab w:val="left" w:pos="9353"/>
        </w:tabs>
        <w:snapToGrid w:val="0"/>
        <w:ind w:right="-3" w:firstLine="567"/>
        <w:contextualSpacing/>
        <w:jc w:val="both"/>
        <w:rPr>
          <w:sz w:val="28"/>
          <w:szCs w:val="28"/>
        </w:rPr>
      </w:pPr>
      <w:proofErr w:type="gramStart"/>
      <w:r w:rsidRPr="008763DD">
        <w:rPr>
          <w:sz w:val="28"/>
          <w:szCs w:val="28"/>
        </w:rPr>
        <w:t xml:space="preserve">Рассмотрев  проект решения Думы </w:t>
      </w:r>
      <w:r w:rsidRPr="008763DD">
        <w:rPr>
          <w:bCs/>
          <w:sz w:val="28"/>
          <w:szCs w:val="28"/>
        </w:rPr>
        <w:t xml:space="preserve">городского округа Тольятти </w:t>
      </w:r>
      <w:r w:rsidRPr="008763DD">
        <w:rPr>
          <w:sz w:val="28"/>
          <w:szCs w:val="28"/>
        </w:rPr>
        <w:t>«О внесении изменени</w:t>
      </w:r>
      <w:r w:rsidR="00467425">
        <w:rPr>
          <w:sz w:val="28"/>
          <w:szCs w:val="28"/>
        </w:rPr>
        <w:t>я</w:t>
      </w:r>
      <w:r w:rsidRPr="008763DD">
        <w:rPr>
          <w:sz w:val="28"/>
          <w:szCs w:val="28"/>
        </w:rPr>
        <w:t xml:space="preserve"> в решение Думы городского округа Тольятти от 01.10.2008 № 972 </w:t>
      </w:r>
      <w:r w:rsidRPr="008763DD">
        <w:rPr>
          <w:bCs/>
          <w:sz w:val="28"/>
          <w:szCs w:val="28"/>
        </w:rPr>
        <w:t>«О коэффициентах и процентах от кадастровой стоимости земельных участков, применяемых при определении размера арендной платы за использование земельных участков, государственная собственность на которые не разграничена, находящихся на территории городского округа Тольятти и предоставленных в аренду без торгов»</w:t>
      </w:r>
      <w:r w:rsidRPr="008763DD">
        <w:rPr>
          <w:sz w:val="28"/>
          <w:szCs w:val="28"/>
        </w:rPr>
        <w:t xml:space="preserve">, необходимо отметить следующее. </w:t>
      </w:r>
      <w:proofErr w:type="gramEnd"/>
    </w:p>
    <w:p w:rsidR="008763DD" w:rsidRPr="008763DD" w:rsidRDefault="008763DD" w:rsidP="008763DD">
      <w:pPr>
        <w:tabs>
          <w:tab w:val="left" w:pos="9353"/>
        </w:tabs>
        <w:autoSpaceDE w:val="0"/>
        <w:autoSpaceDN w:val="0"/>
        <w:adjustRightInd w:val="0"/>
        <w:ind w:right="-3" w:firstLine="567"/>
        <w:contextualSpacing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8763DD">
        <w:rPr>
          <w:rFonts w:eastAsiaTheme="minorHAnsi"/>
          <w:sz w:val="28"/>
          <w:szCs w:val="28"/>
          <w:lang w:eastAsia="en-US"/>
        </w:rPr>
        <w:t>Расчет арендной платы за земельные участки, государственная собственность на которые не разграничена и расположенные в границах городского округа Тольятти, производится в соответствии с Порядком определения размера арендной платы за земельные участки, государственная собственность на которые не разграничена, находящиеся на территории Самарской области и предоставленные в аренду без торгов, утвержденным Постановлением Правительства Самарской области от 06.08.2008 № 308 (далее - Порядок).</w:t>
      </w:r>
      <w:proofErr w:type="gramEnd"/>
    </w:p>
    <w:p w:rsidR="008763DD" w:rsidRPr="008763DD" w:rsidRDefault="008763DD" w:rsidP="008763DD">
      <w:pPr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8763DD">
        <w:rPr>
          <w:rFonts w:eastAsiaTheme="minorHAnsi"/>
          <w:sz w:val="28"/>
          <w:szCs w:val="28"/>
          <w:lang w:eastAsia="en-US"/>
        </w:rPr>
        <w:t>В соответствии с Методикой определения размера арендной платы за использование земельных участков, государственная собственность на которые не разграничена, находящихся на территории Самарской области и предоставленных для целей, не связанных со строительством, являющейся приложением № 1 к Порядку (далее - методика), размер арендной платы в год за земельные участки, государственная собственность на которые не разграничена, находящиеся на территории Самарской области и предоставляемые для</w:t>
      </w:r>
      <w:proofErr w:type="gramEnd"/>
      <w:r w:rsidRPr="008763DD">
        <w:rPr>
          <w:rFonts w:eastAsiaTheme="minorHAnsi"/>
          <w:sz w:val="28"/>
          <w:szCs w:val="28"/>
          <w:lang w:eastAsia="en-US"/>
        </w:rPr>
        <w:t xml:space="preserve"> целей, не связанных со строительством, рассчитывается по формуле:</w:t>
      </w:r>
    </w:p>
    <w:p w:rsidR="008763DD" w:rsidRPr="008763DD" w:rsidRDefault="008763DD" w:rsidP="008763DD">
      <w:pPr>
        <w:autoSpaceDE w:val="0"/>
        <w:autoSpaceDN w:val="0"/>
        <w:adjustRightInd w:val="0"/>
        <w:ind w:firstLine="567"/>
        <w:jc w:val="center"/>
        <w:rPr>
          <w:rFonts w:eastAsiaTheme="minorHAnsi"/>
          <w:sz w:val="28"/>
          <w:szCs w:val="28"/>
          <w:lang w:eastAsia="en-US"/>
        </w:rPr>
      </w:pPr>
      <w:r w:rsidRPr="008763DD">
        <w:rPr>
          <w:rFonts w:eastAsiaTheme="minorHAnsi"/>
          <w:sz w:val="28"/>
          <w:szCs w:val="28"/>
          <w:lang w:eastAsia="en-US"/>
        </w:rPr>
        <w:t>А</w:t>
      </w:r>
      <w:r w:rsidRPr="008763DD">
        <w:rPr>
          <w:rFonts w:eastAsiaTheme="minorHAnsi"/>
          <w:sz w:val="28"/>
          <w:szCs w:val="28"/>
          <w:vertAlign w:val="subscript"/>
          <w:lang w:eastAsia="en-US"/>
        </w:rPr>
        <w:t>п</w:t>
      </w:r>
      <w:r w:rsidRPr="008763DD">
        <w:rPr>
          <w:rFonts w:eastAsiaTheme="minorHAnsi"/>
          <w:sz w:val="28"/>
          <w:szCs w:val="28"/>
          <w:lang w:eastAsia="en-US"/>
        </w:rPr>
        <w:t xml:space="preserve"> = </w:t>
      </w:r>
      <w:proofErr w:type="spellStart"/>
      <w:r w:rsidRPr="008763DD">
        <w:rPr>
          <w:rFonts w:eastAsiaTheme="minorHAnsi"/>
          <w:sz w:val="28"/>
          <w:szCs w:val="28"/>
          <w:lang w:eastAsia="en-US"/>
        </w:rPr>
        <w:t>С</w:t>
      </w:r>
      <w:r w:rsidRPr="008763DD">
        <w:rPr>
          <w:rFonts w:eastAsiaTheme="minorHAnsi"/>
          <w:sz w:val="28"/>
          <w:szCs w:val="28"/>
          <w:vertAlign w:val="subscript"/>
          <w:lang w:eastAsia="en-US"/>
        </w:rPr>
        <w:t>кад</w:t>
      </w:r>
      <w:proofErr w:type="spellEnd"/>
      <w:r w:rsidRPr="008763DD">
        <w:rPr>
          <w:rFonts w:eastAsiaTheme="minorHAnsi"/>
          <w:sz w:val="28"/>
          <w:szCs w:val="28"/>
          <w:lang w:eastAsia="en-US"/>
        </w:rPr>
        <w:t xml:space="preserve"> x</w:t>
      </w:r>
      <w:proofErr w:type="gramStart"/>
      <w:r w:rsidRPr="008763DD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8763DD">
        <w:rPr>
          <w:rFonts w:eastAsiaTheme="minorHAnsi"/>
          <w:sz w:val="28"/>
          <w:szCs w:val="28"/>
          <w:lang w:eastAsia="en-US"/>
        </w:rPr>
        <w:t>К</w:t>
      </w:r>
      <w:proofErr w:type="gramEnd"/>
      <w:r w:rsidRPr="008763DD">
        <w:rPr>
          <w:rFonts w:eastAsiaTheme="minorHAnsi"/>
          <w:sz w:val="28"/>
          <w:szCs w:val="28"/>
          <w:vertAlign w:val="subscript"/>
          <w:lang w:eastAsia="en-US"/>
        </w:rPr>
        <w:t>в</w:t>
      </w:r>
      <w:proofErr w:type="spellEnd"/>
      <w:r w:rsidRPr="008763DD">
        <w:rPr>
          <w:rFonts w:eastAsiaTheme="minorHAnsi"/>
          <w:sz w:val="28"/>
          <w:szCs w:val="28"/>
          <w:lang w:eastAsia="en-US"/>
        </w:rPr>
        <w:t xml:space="preserve"> x К</w:t>
      </w:r>
      <w:r w:rsidRPr="008763DD">
        <w:rPr>
          <w:rFonts w:eastAsiaTheme="minorHAnsi"/>
          <w:sz w:val="28"/>
          <w:szCs w:val="28"/>
          <w:vertAlign w:val="subscript"/>
          <w:lang w:eastAsia="en-US"/>
        </w:rPr>
        <w:t>и</w:t>
      </w:r>
      <w:r w:rsidRPr="008763DD">
        <w:rPr>
          <w:rFonts w:eastAsiaTheme="minorHAnsi"/>
          <w:sz w:val="28"/>
          <w:szCs w:val="28"/>
          <w:lang w:eastAsia="en-US"/>
        </w:rPr>
        <w:t>,</w:t>
      </w:r>
    </w:p>
    <w:p w:rsidR="008763DD" w:rsidRPr="008763DD" w:rsidRDefault="008763DD" w:rsidP="008763DD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6E49A1" w:rsidRPr="008763DD" w:rsidRDefault="008763DD" w:rsidP="006E49A1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8763DD">
        <w:rPr>
          <w:rFonts w:eastAsiaTheme="minorHAnsi"/>
          <w:sz w:val="28"/>
          <w:szCs w:val="28"/>
          <w:lang w:eastAsia="en-US"/>
        </w:rPr>
        <w:t>где</w:t>
      </w:r>
      <w:proofErr w:type="gramStart"/>
      <w:r w:rsidRPr="008763DD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8763DD">
        <w:rPr>
          <w:rFonts w:eastAsiaTheme="minorHAnsi"/>
          <w:sz w:val="28"/>
          <w:szCs w:val="28"/>
          <w:lang w:eastAsia="en-US"/>
        </w:rPr>
        <w:t>К</w:t>
      </w:r>
      <w:proofErr w:type="gramEnd"/>
      <w:r w:rsidRPr="008763DD">
        <w:rPr>
          <w:rFonts w:eastAsiaTheme="minorHAnsi"/>
          <w:sz w:val="28"/>
          <w:szCs w:val="28"/>
          <w:vertAlign w:val="subscript"/>
          <w:lang w:eastAsia="en-US"/>
        </w:rPr>
        <w:t>в</w:t>
      </w:r>
      <w:proofErr w:type="spellEnd"/>
      <w:r w:rsidRPr="008763DD">
        <w:rPr>
          <w:rFonts w:eastAsiaTheme="minorHAnsi"/>
          <w:sz w:val="28"/>
          <w:szCs w:val="28"/>
          <w:lang w:eastAsia="en-US"/>
        </w:rPr>
        <w:t xml:space="preserve"> - коэффициент вида использования земельного участка, определяемый исходя из вида разрешенного использования земельного участка и утверждаемый правовым актом представительного органа муниципального района, городского округа, городского округа с внутригородским делением с учетом основных принципов определения арендной платы, установленных Правительством Российской Федерации</w:t>
      </w:r>
      <w:r w:rsidR="006E49A1">
        <w:rPr>
          <w:rFonts w:eastAsiaTheme="minorHAnsi"/>
          <w:sz w:val="28"/>
          <w:szCs w:val="28"/>
          <w:lang w:eastAsia="en-US"/>
        </w:rPr>
        <w:t>.</w:t>
      </w:r>
    </w:p>
    <w:p w:rsidR="00230279" w:rsidRPr="00230279" w:rsidRDefault="00230279" w:rsidP="002302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30279">
        <w:rPr>
          <w:rFonts w:eastAsia="Calibri"/>
          <w:sz w:val="28"/>
          <w:szCs w:val="28"/>
          <w:lang w:eastAsia="en-US"/>
        </w:rPr>
        <w:t>Порядком</w:t>
      </w:r>
      <w:r>
        <w:rPr>
          <w:rFonts w:eastAsia="Calibri"/>
          <w:sz w:val="28"/>
          <w:szCs w:val="28"/>
          <w:lang w:eastAsia="en-US"/>
        </w:rPr>
        <w:t xml:space="preserve"> также</w:t>
      </w:r>
      <w:r w:rsidRPr="00230279">
        <w:rPr>
          <w:rFonts w:eastAsia="Calibri"/>
          <w:sz w:val="28"/>
          <w:szCs w:val="28"/>
          <w:lang w:eastAsia="en-US"/>
        </w:rPr>
        <w:t xml:space="preserve"> утверждена </w:t>
      </w:r>
      <w:hyperlink r:id="rId5" w:history="1">
        <w:r w:rsidRPr="00230279">
          <w:rPr>
            <w:rFonts w:eastAsia="Calibri"/>
            <w:sz w:val="28"/>
            <w:szCs w:val="28"/>
            <w:lang w:eastAsia="en-US"/>
          </w:rPr>
          <w:t>методика</w:t>
        </w:r>
      </w:hyperlink>
      <w:r w:rsidRPr="00230279">
        <w:rPr>
          <w:rFonts w:eastAsia="Calibri"/>
          <w:sz w:val="28"/>
          <w:szCs w:val="28"/>
          <w:lang w:eastAsia="en-US"/>
        </w:rPr>
        <w:t xml:space="preserve">  определения размера арендной платы за использование земельных участков, государственная собственность </w:t>
      </w:r>
      <w:r w:rsidRPr="00230279">
        <w:rPr>
          <w:rFonts w:eastAsia="Calibri"/>
          <w:sz w:val="28"/>
          <w:szCs w:val="28"/>
          <w:lang w:eastAsia="en-US"/>
        </w:rPr>
        <w:lastRenderedPageBreak/>
        <w:t xml:space="preserve">на которые не разграничена, находящихся на территории Самарской области, и предоставляемых для строительства  (приложение № 2 к Порядку) (далее – Методика), согласно которой </w:t>
      </w:r>
      <w:r w:rsidRPr="00230279">
        <w:rPr>
          <w:sz w:val="28"/>
          <w:szCs w:val="28"/>
        </w:rPr>
        <w:t>проценты от кадастровой стоимости земельных участков устанавливаются органами местного самоуправления.</w:t>
      </w:r>
    </w:p>
    <w:p w:rsidR="008763DD" w:rsidRPr="008763DD" w:rsidRDefault="008763DD" w:rsidP="008763DD">
      <w:pPr>
        <w:tabs>
          <w:tab w:val="left" w:pos="9353"/>
        </w:tabs>
        <w:snapToGrid w:val="0"/>
        <w:ind w:right="-3" w:firstLine="567"/>
        <w:contextualSpacing/>
        <w:jc w:val="both"/>
        <w:rPr>
          <w:rFonts w:eastAsiaTheme="minorHAnsi"/>
          <w:color w:val="000000"/>
          <w:sz w:val="28"/>
          <w:szCs w:val="28"/>
          <w:lang w:eastAsia="en-US"/>
        </w:rPr>
      </w:pPr>
      <w:proofErr w:type="gramStart"/>
      <w:r w:rsidRPr="008763DD">
        <w:rPr>
          <w:iCs/>
          <w:sz w:val="28"/>
          <w:szCs w:val="28"/>
        </w:rPr>
        <w:t>Решением Думы городского округа Тольятти</w:t>
      </w:r>
      <w:r w:rsidRPr="008763DD">
        <w:rPr>
          <w:bCs/>
          <w:sz w:val="28"/>
          <w:szCs w:val="28"/>
        </w:rPr>
        <w:t xml:space="preserve"> от 01.10.2008 № 972 «О коэффициентах и процентах от кадастровой стоимости земельных участков, применяемых при определении размера арендной платы за использование земельных участков, государственная собственность на которые не разграничена, находящихся на территории городского округа Тольятти и предоставленных в аренду без торгов» (далее – решение Думы № 972)</w:t>
      </w:r>
      <w:r w:rsidRPr="008763DD">
        <w:rPr>
          <w:rFonts w:eastAsiaTheme="minorHAnsi"/>
          <w:sz w:val="28"/>
          <w:szCs w:val="28"/>
          <w:lang w:eastAsia="en-US"/>
        </w:rPr>
        <w:t xml:space="preserve"> </w:t>
      </w:r>
      <w:r w:rsidRPr="008763DD">
        <w:rPr>
          <w:rFonts w:eastAsiaTheme="minorHAnsi"/>
          <w:color w:val="000000"/>
          <w:sz w:val="28"/>
          <w:szCs w:val="28"/>
          <w:lang w:eastAsia="en-US"/>
        </w:rPr>
        <w:t xml:space="preserve">установлены  </w:t>
      </w:r>
      <w:r w:rsidRPr="008763DD">
        <w:rPr>
          <w:rFonts w:eastAsiaTheme="minorHAnsi"/>
          <w:sz w:val="28"/>
          <w:szCs w:val="28"/>
          <w:lang w:eastAsia="en-US"/>
        </w:rPr>
        <w:t>коэффициенты вида использования земельного участка</w:t>
      </w:r>
      <w:r w:rsidR="00230279">
        <w:rPr>
          <w:rFonts w:eastAsiaTheme="minorHAnsi"/>
          <w:sz w:val="28"/>
          <w:szCs w:val="28"/>
          <w:lang w:eastAsia="en-US"/>
        </w:rPr>
        <w:t>, а в редакции, действовавшей до</w:t>
      </w:r>
      <w:proofErr w:type="gramEnd"/>
      <w:r w:rsidR="00230279">
        <w:rPr>
          <w:rFonts w:eastAsiaTheme="minorHAnsi"/>
          <w:sz w:val="28"/>
          <w:szCs w:val="28"/>
          <w:lang w:eastAsia="en-US"/>
        </w:rPr>
        <w:t xml:space="preserve"> 25.04.2021, были установлены </w:t>
      </w:r>
      <w:r w:rsidR="00230279" w:rsidRPr="008763DD">
        <w:rPr>
          <w:bCs/>
          <w:sz w:val="28"/>
          <w:szCs w:val="28"/>
        </w:rPr>
        <w:t>процент</w:t>
      </w:r>
      <w:r w:rsidR="00230279">
        <w:rPr>
          <w:bCs/>
          <w:sz w:val="28"/>
          <w:szCs w:val="28"/>
        </w:rPr>
        <w:t>ы</w:t>
      </w:r>
      <w:r w:rsidR="00230279" w:rsidRPr="008763DD">
        <w:rPr>
          <w:bCs/>
          <w:sz w:val="28"/>
          <w:szCs w:val="28"/>
        </w:rPr>
        <w:t xml:space="preserve"> от кадастровой стоимости земельных участков</w:t>
      </w:r>
      <w:r w:rsidRPr="008763DD">
        <w:rPr>
          <w:rFonts w:eastAsiaTheme="minorHAnsi"/>
          <w:color w:val="000000"/>
          <w:sz w:val="28"/>
          <w:szCs w:val="28"/>
          <w:lang w:eastAsia="en-US"/>
        </w:rPr>
        <w:t xml:space="preserve">. </w:t>
      </w:r>
    </w:p>
    <w:p w:rsidR="00467425" w:rsidRPr="00A14D85" w:rsidRDefault="00467425" w:rsidP="00467425">
      <w:pPr>
        <w:shd w:val="clear" w:color="auto" w:fill="FFFFFF"/>
        <w:ind w:firstLine="567"/>
        <w:jc w:val="both"/>
        <w:rPr>
          <w:sz w:val="28"/>
          <w:szCs w:val="28"/>
        </w:rPr>
      </w:pPr>
      <w:proofErr w:type="gramStart"/>
      <w:r w:rsidRPr="00A14D85">
        <w:rPr>
          <w:rFonts w:eastAsiaTheme="minorHAnsi"/>
          <w:sz w:val="28"/>
          <w:szCs w:val="28"/>
          <w:lang w:eastAsia="en-US"/>
        </w:rPr>
        <w:t>Решением Самарского областного суда от 03.06.2021г. (далее – решение суда) административное исковое заявление Жарова В.Е. и др. удовлетворено,</w:t>
      </w:r>
      <w:r w:rsidRPr="00A14D85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A14D85">
        <w:rPr>
          <w:sz w:val="28"/>
          <w:szCs w:val="28"/>
        </w:rPr>
        <w:t>признан недействующим со дня вступления решения суда в законную силу</w:t>
      </w:r>
      <w:r w:rsidRPr="00A14D85">
        <w:rPr>
          <w:rFonts w:eastAsia="Calibri"/>
          <w:sz w:val="28"/>
          <w:szCs w:val="28"/>
          <w:lang w:eastAsia="en-US"/>
        </w:rPr>
        <w:t xml:space="preserve"> пункт 15.1 Приложения № 1 </w:t>
      </w:r>
      <w:r w:rsidRPr="00A14D85">
        <w:rPr>
          <w:rFonts w:eastAsia="Calibri"/>
          <w:bCs/>
          <w:sz w:val="28"/>
          <w:szCs w:val="28"/>
        </w:rPr>
        <w:t xml:space="preserve">к решению Думы городского округа Тольятти от 01.10.2008 № 972 </w:t>
      </w:r>
      <w:r w:rsidRPr="00A14D85">
        <w:rPr>
          <w:rFonts w:eastAsia="Calibri"/>
          <w:sz w:val="28"/>
          <w:szCs w:val="28"/>
        </w:rPr>
        <w:t>«О коэффициентах, применяемых при определении размера арендной платы за использование земельных участков, государственная собственность на которые не разграничена</w:t>
      </w:r>
      <w:proofErr w:type="gramEnd"/>
      <w:r w:rsidRPr="00A14D85">
        <w:rPr>
          <w:rFonts w:eastAsia="Calibri"/>
          <w:sz w:val="28"/>
          <w:szCs w:val="28"/>
        </w:rPr>
        <w:t xml:space="preserve">, находящихся на территории городского округа Тольятти» (в редакции решения Думы от 05.03.2014 №217) </w:t>
      </w:r>
      <w:r w:rsidRPr="00A14D85">
        <w:rPr>
          <w:rFonts w:eastAsia="Calibri"/>
          <w:sz w:val="28"/>
          <w:szCs w:val="28"/>
          <w:lang w:eastAsia="en-US"/>
        </w:rPr>
        <w:t xml:space="preserve"> </w:t>
      </w:r>
      <w:r w:rsidRPr="00A14D85">
        <w:rPr>
          <w:rFonts w:eastAsia="Calibri"/>
          <w:sz w:val="28"/>
          <w:szCs w:val="28"/>
        </w:rPr>
        <w:t>в части, устанавливающей значение коэффициента вида разрешенного использования земельного участка акционерных обществ, колхозов, совхозов, крестьянско-фермерских хозяйств и прочие в размере    0, 4048.</w:t>
      </w:r>
      <w:r w:rsidRPr="00A14D85">
        <w:rPr>
          <w:sz w:val="28"/>
          <w:szCs w:val="28"/>
        </w:rPr>
        <w:t xml:space="preserve"> </w:t>
      </w:r>
    </w:p>
    <w:p w:rsidR="00467425" w:rsidRPr="00A14D85" w:rsidRDefault="00467425" w:rsidP="00467425">
      <w:pPr>
        <w:shd w:val="clear" w:color="auto" w:fill="FFFFFF"/>
        <w:ind w:firstLine="567"/>
        <w:jc w:val="both"/>
        <w:rPr>
          <w:rFonts w:eastAsia="Calibri"/>
          <w:sz w:val="28"/>
          <w:szCs w:val="28"/>
        </w:rPr>
      </w:pPr>
      <w:r w:rsidRPr="00A14D85">
        <w:rPr>
          <w:rFonts w:eastAsia="Calibri"/>
          <w:color w:val="000000"/>
          <w:sz w:val="28"/>
          <w:szCs w:val="28"/>
          <w:shd w:val="clear" w:color="auto" w:fill="FFFFFF"/>
        </w:rPr>
        <w:t>25.08.2021г. апелляционным определением Четвертого апелляционного суда общей юрисдикции решение Самарского областного суда от 03.06.2021г. оставлено без изменения.</w:t>
      </w:r>
    </w:p>
    <w:p w:rsidR="0021683D" w:rsidRPr="0021683D" w:rsidRDefault="0021683D" w:rsidP="0021683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21683D">
        <w:rPr>
          <w:rFonts w:eastAsiaTheme="minorHAnsi"/>
          <w:sz w:val="28"/>
          <w:szCs w:val="28"/>
          <w:lang w:eastAsia="en-US"/>
        </w:rPr>
        <w:t>Определение суда апелляционной инстанции вступает в законную силу со дня его принятия (ст.311 КАС РФ).</w:t>
      </w:r>
    </w:p>
    <w:p w:rsidR="0021683D" w:rsidRPr="008763DD" w:rsidRDefault="0021683D" w:rsidP="0021683D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8763DD">
        <w:rPr>
          <w:rFonts w:eastAsiaTheme="minorHAnsi"/>
          <w:sz w:val="28"/>
          <w:szCs w:val="28"/>
          <w:lang w:eastAsia="en-US"/>
        </w:rPr>
        <w:t xml:space="preserve">В силу требований ст. 73 Федерального закона от 06.10.2003 № 131-ФЗ «Об общих принципах организации местного самоуправления в Российской Федерации» в случае, если соответствующим судом установлено, что представительным органом муниципального образования принят нормативный правовой акт, противоречащий </w:t>
      </w:r>
      <w:hyperlink r:id="rId6" w:history="1">
        <w:r w:rsidRPr="008763DD">
          <w:rPr>
            <w:rFonts w:eastAsiaTheme="minorHAnsi"/>
            <w:sz w:val="28"/>
            <w:szCs w:val="28"/>
            <w:lang w:eastAsia="en-US"/>
          </w:rPr>
          <w:t>Конституции</w:t>
        </w:r>
      </w:hyperlink>
      <w:r w:rsidRPr="008763DD">
        <w:rPr>
          <w:rFonts w:eastAsiaTheme="minorHAnsi"/>
          <w:sz w:val="28"/>
          <w:szCs w:val="28"/>
          <w:lang w:eastAsia="en-US"/>
        </w:rPr>
        <w:t xml:space="preserve"> Российской Федерации, федеральным конституционным законам, федеральным законам, конституции (уставу), законам субъекта Российской Федерации, уставу муниципального образования, а представительный орган муниципального образования в течение трех</w:t>
      </w:r>
      <w:proofErr w:type="gramEnd"/>
      <w:r w:rsidRPr="008763DD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8763DD">
        <w:rPr>
          <w:rFonts w:eastAsiaTheme="minorHAnsi"/>
          <w:sz w:val="28"/>
          <w:szCs w:val="28"/>
          <w:lang w:eastAsia="en-US"/>
        </w:rPr>
        <w:t>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суда, в том числе не отменил соответствующий нормативный правовой акт, высшее должностное лицо субъекта Российской Федерации (руководитель высшего исполнительного органа государственной власти субъекта Российской Федерации) в течение одного месяца после вступления в силу решения</w:t>
      </w:r>
      <w:proofErr w:type="gramEnd"/>
      <w:r w:rsidRPr="008763DD">
        <w:rPr>
          <w:rFonts w:eastAsiaTheme="minorHAnsi"/>
          <w:sz w:val="28"/>
          <w:szCs w:val="28"/>
          <w:lang w:eastAsia="en-US"/>
        </w:rPr>
        <w:t xml:space="preserve"> суда, </w:t>
      </w:r>
      <w:r w:rsidRPr="008763DD">
        <w:rPr>
          <w:rFonts w:eastAsiaTheme="minorHAnsi"/>
          <w:sz w:val="28"/>
          <w:szCs w:val="28"/>
          <w:lang w:eastAsia="en-US"/>
        </w:rPr>
        <w:lastRenderedPageBreak/>
        <w:t>установившего факт неисполнения данного решения, вносит в законодательный (представительный) орган государственной власти субъекта Российской Федерации проект закона субъекта Российской Федерации о роспуске представительного органа муниципального образования.</w:t>
      </w:r>
    </w:p>
    <w:p w:rsidR="008763DD" w:rsidRPr="008763DD" w:rsidRDefault="008763DD" w:rsidP="008763DD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8763DD">
        <w:rPr>
          <w:rFonts w:eastAsiaTheme="minorHAnsi"/>
          <w:sz w:val="28"/>
          <w:szCs w:val="28"/>
          <w:lang w:eastAsia="en-US"/>
        </w:rPr>
        <w:t>Полномочия представительного органа муниципального образования прекращаются со дня вступления в силу закона субъекта Российской Федерац</w:t>
      </w:r>
      <w:proofErr w:type="gramStart"/>
      <w:r w:rsidRPr="008763DD">
        <w:rPr>
          <w:rFonts w:eastAsiaTheme="minorHAnsi"/>
          <w:sz w:val="28"/>
          <w:szCs w:val="28"/>
          <w:lang w:eastAsia="en-US"/>
        </w:rPr>
        <w:t>ии о е</w:t>
      </w:r>
      <w:proofErr w:type="gramEnd"/>
      <w:r w:rsidRPr="008763DD">
        <w:rPr>
          <w:rFonts w:eastAsiaTheme="minorHAnsi"/>
          <w:sz w:val="28"/>
          <w:szCs w:val="28"/>
          <w:lang w:eastAsia="en-US"/>
        </w:rPr>
        <w:t>го роспуске.</w:t>
      </w:r>
    </w:p>
    <w:p w:rsidR="00467425" w:rsidRDefault="0021683D" w:rsidP="004674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21683D">
        <w:rPr>
          <w:sz w:val="28"/>
          <w:szCs w:val="28"/>
        </w:rPr>
        <w:t xml:space="preserve">Во исполнение указанных судебных актов в проекте решения предлагается </w:t>
      </w:r>
      <w:r w:rsidRPr="0021683D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считать </w:t>
      </w:r>
      <w:r w:rsidR="00AF170C" w:rsidRPr="00CA1B45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недействующим </w:t>
      </w:r>
      <w:r w:rsidR="00AF170C" w:rsidRPr="005C619D">
        <w:rPr>
          <w:rFonts w:eastAsiaTheme="minorHAnsi"/>
          <w:sz w:val="28"/>
          <w:szCs w:val="28"/>
          <w:shd w:val="clear" w:color="auto" w:fill="FFFFFF"/>
          <w:lang w:eastAsia="en-US"/>
        </w:rPr>
        <w:t>подпункт</w:t>
      </w:r>
      <w:r w:rsidR="00AF170C">
        <w:rPr>
          <w:rFonts w:eastAsiaTheme="minorHAnsi"/>
          <w:sz w:val="28"/>
          <w:szCs w:val="28"/>
          <w:shd w:val="clear" w:color="auto" w:fill="FFFFFF"/>
          <w:lang w:eastAsia="en-US"/>
        </w:rPr>
        <w:t>ы</w:t>
      </w:r>
      <w:r w:rsidR="00AF170C" w:rsidRPr="005C619D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</w:t>
      </w:r>
      <w:r w:rsidR="00467425">
        <w:rPr>
          <w:rFonts w:eastAsiaTheme="minorHAnsi"/>
          <w:sz w:val="28"/>
          <w:szCs w:val="28"/>
          <w:shd w:val="clear" w:color="auto" w:fill="FFFFFF"/>
          <w:lang w:eastAsia="en-US"/>
        </w:rPr>
        <w:t>1</w:t>
      </w:r>
      <w:r w:rsidR="00AF170C">
        <w:rPr>
          <w:rFonts w:eastAsiaTheme="minorHAnsi"/>
          <w:sz w:val="28"/>
          <w:szCs w:val="28"/>
          <w:shd w:val="clear" w:color="auto" w:fill="FFFFFF"/>
          <w:lang w:eastAsia="en-US"/>
        </w:rPr>
        <w:t>5.1</w:t>
      </w:r>
      <w:r w:rsidR="00467425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</w:t>
      </w:r>
      <w:r w:rsidR="00AF170C" w:rsidRPr="005C619D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пункта </w:t>
      </w:r>
      <w:r w:rsidR="00467425">
        <w:rPr>
          <w:rFonts w:eastAsiaTheme="minorHAnsi"/>
          <w:sz w:val="28"/>
          <w:szCs w:val="28"/>
          <w:shd w:val="clear" w:color="auto" w:fill="FFFFFF"/>
          <w:lang w:eastAsia="en-US"/>
        </w:rPr>
        <w:t>1</w:t>
      </w:r>
      <w:r w:rsidR="00AF170C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5 </w:t>
      </w:r>
      <w:r w:rsidR="00467425" w:rsidRPr="00A14D85">
        <w:rPr>
          <w:rFonts w:eastAsia="Calibri"/>
          <w:sz w:val="28"/>
          <w:szCs w:val="28"/>
          <w:lang w:eastAsia="en-US"/>
        </w:rPr>
        <w:t xml:space="preserve">Приложения № 1 </w:t>
      </w:r>
      <w:r w:rsidR="00467425" w:rsidRPr="00A14D85">
        <w:rPr>
          <w:rFonts w:eastAsia="Calibri"/>
          <w:bCs/>
          <w:sz w:val="28"/>
          <w:szCs w:val="28"/>
        </w:rPr>
        <w:t xml:space="preserve">к решению Думы городского округа Тольятти от 01.10.2008 № 972 </w:t>
      </w:r>
      <w:r w:rsidR="00467425" w:rsidRPr="00A14D85">
        <w:rPr>
          <w:rFonts w:eastAsia="Calibri"/>
          <w:sz w:val="28"/>
          <w:szCs w:val="28"/>
        </w:rPr>
        <w:t xml:space="preserve">«О коэффициентах, применяемых при определении размера арендной платы за использование земельных участков, государственная собственность на которые не разграничена, находящихся на территории городского округа Тольятти» (в редакции решения Думы от 05.03.2014 №217) </w:t>
      </w:r>
      <w:r w:rsidR="00467425" w:rsidRPr="00A14D85">
        <w:rPr>
          <w:rFonts w:eastAsia="Calibri"/>
          <w:sz w:val="28"/>
          <w:szCs w:val="28"/>
          <w:lang w:eastAsia="en-US"/>
        </w:rPr>
        <w:t xml:space="preserve"> </w:t>
      </w:r>
      <w:r w:rsidR="00467425" w:rsidRPr="00A14D85">
        <w:rPr>
          <w:rFonts w:eastAsia="Calibri"/>
          <w:sz w:val="28"/>
          <w:szCs w:val="28"/>
        </w:rPr>
        <w:t>в части, устанавливающей</w:t>
      </w:r>
      <w:proofErr w:type="gramEnd"/>
      <w:r w:rsidR="00467425" w:rsidRPr="00A14D85">
        <w:rPr>
          <w:rFonts w:eastAsia="Calibri"/>
          <w:sz w:val="28"/>
          <w:szCs w:val="28"/>
        </w:rPr>
        <w:t xml:space="preserve"> значение коэффициента вида разрешенного использования земельного участка акционерных обществ, колхозов, совхозов, крестьянско-фермерских хозяйств и прочие в размере    0, 4048</w:t>
      </w:r>
      <w:r w:rsidR="00467425">
        <w:rPr>
          <w:rFonts w:eastAsia="Calibri"/>
          <w:sz w:val="28"/>
          <w:szCs w:val="28"/>
        </w:rPr>
        <w:t>.</w:t>
      </w:r>
      <w:r w:rsidR="00467425" w:rsidRPr="003B7303">
        <w:rPr>
          <w:sz w:val="28"/>
          <w:szCs w:val="28"/>
        </w:rPr>
        <w:t xml:space="preserve">        </w:t>
      </w:r>
    </w:p>
    <w:p w:rsidR="008763DD" w:rsidRPr="008763DD" w:rsidRDefault="008763DD" w:rsidP="00467425">
      <w:pPr>
        <w:autoSpaceDE w:val="0"/>
        <w:autoSpaceDN w:val="0"/>
        <w:adjustRightInd w:val="0"/>
        <w:ind w:firstLine="540"/>
        <w:jc w:val="both"/>
        <w:rPr>
          <w:rFonts w:eastAsiaTheme="minorHAnsi"/>
          <w:iCs/>
          <w:sz w:val="28"/>
          <w:szCs w:val="28"/>
          <w:lang w:eastAsia="en-US"/>
        </w:rPr>
      </w:pPr>
      <w:bookmarkStart w:id="0" w:name="_GoBack"/>
      <w:bookmarkEnd w:id="0"/>
      <w:r w:rsidRPr="008763DD">
        <w:rPr>
          <w:rFonts w:eastAsiaTheme="minorHAnsi"/>
          <w:sz w:val="28"/>
          <w:szCs w:val="28"/>
          <w:lang w:eastAsia="en-US"/>
        </w:rPr>
        <w:t>Антикоррупционная экспертиза проведена,</w:t>
      </w:r>
      <w:r w:rsidRPr="008763DD">
        <w:rPr>
          <w:rFonts w:eastAsiaTheme="minorHAnsi"/>
          <w:iCs/>
          <w:sz w:val="28"/>
          <w:szCs w:val="28"/>
          <w:lang w:eastAsia="en-US"/>
        </w:rPr>
        <w:t xml:space="preserve"> </w:t>
      </w:r>
      <w:proofErr w:type="spellStart"/>
      <w:r w:rsidRPr="008763DD">
        <w:rPr>
          <w:rFonts w:eastAsiaTheme="minorHAnsi"/>
          <w:iCs/>
          <w:sz w:val="28"/>
          <w:szCs w:val="28"/>
          <w:lang w:eastAsia="en-US"/>
        </w:rPr>
        <w:t>коррупциогенные</w:t>
      </w:r>
      <w:proofErr w:type="spellEnd"/>
      <w:r w:rsidRPr="008763DD">
        <w:rPr>
          <w:rFonts w:eastAsiaTheme="minorHAnsi"/>
          <w:iCs/>
          <w:sz w:val="28"/>
          <w:szCs w:val="28"/>
          <w:lang w:eastAsia="en-US"/>
        </w:rPr>
        <w:t xml:space="preserve"> факторы не выявлены.</w:t>
      </w:r>
    </w:p>
    <w:p w:rsidR="008763DD" w:rsidRPr="008763DD" w:rsidRDefault="008763DD" w:rsidP="008763DD">
      <w:pPr>
        <w:tabs>
          <w:tab w:val="left" w:pos="9214"/>
          <w:tab w:val="left" w:pos="9353"/>
        </w:tabs>
        <w:ind w:right="-3" w:firstLine="567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8763DD" w:rsidRPr="008763DD" w:rsidRDefault="008763DD" w:rsidP="008763DD">
      <w:pPr>
        <w:tabs>
          <w:tab w:val="left" w:pos="9214"/>
          <w:tab w:val="left" w:pos="9353"/>
        </w:tabs>
        <w:ind w:right="-3" w:firstLine="567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8763DD">
        <w:rPr>
          <w:rFonts w:eastAsiaTheme="minorHAnsi"/>
          <w:sz w:val="28"/>
          <w:szCs w:val="28"/>
          <w:lang w:eastAsia="en-US"/>
        </w:rPr>
        <w:t>Вопрос относится к предметам ведения постоянной комиссии по  муниципальному имуществу, градостроительству и землепользованию.</w:t>
      </w:r>
    </w:p>
    <w:p w:rsidR="008763DD" w:rsidRPr="008763DD" w:rsidRDefault="008763DD" w:rsidP="008763DD">
      <w:pPr>
        <w:tabs>
          <w:tab w:val="left" w:pos="9214"/>
          <w:tab w:val="left" w:pos="9353"/>
        </w:tabs>
        <w:ind w:right="-3" w:firstLine="567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8763DD" w:rsidRPr="008763DD" w:rsidRDefault="008763DD" w:rsidP="008763DD">
      <w:pPr>
        <w:tabs>
          <w:tab w:val="left" w:pos="9214"/>
          <w:tab w:val="left" w:pos="9353"/>
        </w:tabs>
        <w:ind w:right="-3" w:firstLine="567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8763DD">
        <w:rPr>
          <w:rFonts w:eastAsiaTheme="minorHAnsi"/>
          <w:sz w:val="28"/>
          <w:szCs w:val="28"/>
          <w:lang w:eastAsia="en-US"/>
        </w:rPr>
        <w:t>Вывод: вопрос относится к компетенции Думы городского округа Тольятти и может быть рассмотрен на ее заседании.</w:t>
      </w:r>
    </w:p>
    <w:p w:rsidR="008763DD" w:rsidRPr="008763DD" w:rsidRDefault="008763DD" w:rsidP="008763DD">
      <w:pPr>
        <w:tabs>
          <w:tab w:val="left" w:pos="9353"/>
        </w:tabs>
        <w:ind w:right="-3" w:firstLine="567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8763DD">
        <w:rPr>
          <w:rFonts w:eastAsiaTheme="minorHAnsi"/>
          <w:sz w:val="28"/>
          <w:szCs w:val="28"/>
          <w:lang w:eastAsia="en-US"/>
        </w:rPr>
        <w:t xml:space="preserve">   </w:t>
      </w:r>
    </w:p>
    <w:p w:rsidR="008763DD" w:rsidRPr="008763DD" w:rsidRDefault="008763DD" w:rsidP="008763DD">
      <w:pPr>
        <w:tabs>
          <w:tab w:val="left" w:pos="9353"/>
        </w:tabs>
        <w:ind w:right="-3" w:firstLine="567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8763DD">
        <w:rPr>
          <w:rFonts w:eastAsiaTheme="minorHAnsi"/>
          <w:sz w:val="28"/>
          <w:szCs w:val="28"/>
          <w:lang w:eastAsia="en-US"/>
        </w:rPr>
        <w:tab/>
        <w:t xml:space="preserve">       </w:t>
      </w:r>
      <w:r w:rsidR="0021683D">
        <w:rPr>
          <w:rFonts w:eastAsiaTheme="minorHAnsi"/>
          <w:sz w:val="28"/>
          <w:szCs w:val="28"/>
          <w:lang w:eastAsia="en-US"/>
        </w:rPr>
        <w:t>Начальник</w:t>
      </w:r>
      <w:r w:rsidRPr="008763DD">
        <w:rPr>
          <w:rFonts w:eastAsiaTheme="minorHAnsi"/>
          <w:sz w:val="28"/>
          <w:szCs w:val="28"/>
          <w:lang w:eastAsia="en-US"/>
        </w:rPr>
        <w:t xml:space="preserve"> юридического </w:t>
      </w:r>
      <w:r w:rsidR="0021683D">
        <w:rPr>
          <w:rFonts w:eastAsiaTheme="minorHAnsi"/>
          <w:sz w:val="28"/>
          <w:szCs w:val="28"/>
          <w:lang w:eastAsia="en-US"/>
        </w:rPr>
        <w:t>отдела</w:t>
      </w:r>
      <w:r w:rsidRPr="008763DD">
        <w:rPr>
          <w:rFonts w:eastAsiaTheme="minorHAnsi"/>
          <w:sz w:val="28"/>
          <w:szCs w:val="28"/>
          <w:lang w:eastAsia="en-US"/>
        </w:rPr>
        <w:t xml:space="preserve">                            </w:t>
      </w:r>
      <w:r w:rsidR="0021683D">
        <w:rPr>
          <w:rFonts w:eastAsiaTheme="minorHAnsi"/>
          <w:sz w:val="28"/>
          <w:szCs w:val="28"/>
          <w:lang w:eastAsia="en-US"/>
        </w:rPr>
        <w:t xml:space="preserve">             Е.В. Смирнова</w:t>
      </w:r>
    </w:p>
    <w:p w:rsidR="008763DD" w:rsidRPr="008763DD" w:rsidRDefault="008763DD" w:rsidP="008763DD">
      <w:pPr>
        <w:tabs>
          <w:tab w:val="left" w:pos="0"/>
          <w:tab w:val="left" w:pos="9353"/>
        </w:tabs>
        <w:ind w:right="-3" w:firstLine="567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8763DD" w:rsidRPr="008763DD" w:rsidRDefault="008763DD" w:rsidP="008763DD">
      <w:pPr>
        <w:tabs>
          <w:tab w:val="left" w:pos="0"/>
          <w:tab w:val="left" w:pos="9353"/>
        </w:tabs>
        <w:ind w:right="-3" w:firstLine="567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8763DD" w:rsidRPr="008763DD" w:rsidRDefault="008763DD" w:rsidP="008763DD">
      <w:pPr>
        <w:tabs>
          <w:tab w:val="left" w:pos="0"/>
          <w:tab w:val="left" w:pos="9353"/>
        </w:tabs>
        <w:ind w:right="-3" w:firstLine="567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8763DD" w:rsidRPr="008763DD" w:rsidRDefault="008763DD" w:rsidP="008763DD">
      <w:pPr>
        <w:tabs>
          <w:tab w:val="left" w:pos="0"/>
          <w:tab w:val="left" w:pos="9353"/>
        </w:tabs>
        <w:ind w:right="-3" w:firstLine="567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8763DD" w:rsidRPr="008763DD" w:rsidRDefault="008763DD" w:rsidP="008763DD">
      <w:pPr>
        <w:tabs>
          <w:tab w:val="left" w:pos="0"/>
          <w:tab w:val="left" w:pos="9353"/>
        </w:tabs>
        <w:ind w:right="-3" w:firstLine="567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8763DD" w:rsidRPr="008763DD" w:rsidRDefault="008763DD" w:rsidP="008763DD">
      <w:pPr>
        <w:tabs>
          <w:tab w:val="left" w:pos="0"/>
          <w:tab w:val="left" w:pos="9353"/>
        </w:tabs>
        <w:ind w:right="-3" w:firstLine="567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8763DD">
        <w:rPr>
          <w:rFonts w:eastAsiaTheme="minorHAnsi"/>
          <w:sz w:val="28"/>
          <w:szCs w:val="28"/>
          <w:lang w:eastAsia="en-US"/>
        </w:rPr>
        <w:t>Романова</w:t>
      </w:r>
    </w:p>
    <w:p w:rsidR="008763DD" w:rsidRPr="008763DD" w:rsidRDefault="008763DD" w:rsidP="008763DD">
      <w:pPr>
        <w:tabs>
          <w:tab w:val="left" w:pos="9353"/>
        </w:tabs>
        <w:autoSpaceDE w:val="0"/>
        <w:autoSpaceDN w:val="0"/>
        <w:adjustRightInd w:val="0"/>
        <w:ind w:right="-2" w:firstLine="567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8763DD" w:rsidRPr="008763DD" w:rsidRDefault="008763DD" w:rsidP="008763DD">
      <w:pPr>
        <w:ind w:firstLine="567"/>
        <w:contextualSpacing/>
        <w:jc w:val="center"/>
        <w:rPr>
          <w:rFonts w:eastAsiaTheme="minorHAnsi"/>
          <w:sz w:val="28"/>
          <w:szCs w:val="28"/>
          <w:lang w:eastAsia="en-US"/>
        </w:rPr>
      </w:pPr>
    </w:p>
    <w:p w:rsidR="008763DD" w:rsidRPr="008763DD" w:rsidRDefault="008763DD" w:rsidP="008763DD">
      <w:pPr>
        <w:spacing w:after="200" w:line="276" w:lineRule="auto"/>
        <w:ind w:firstLine="567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sectPr w:rsidR="008763DD" w:rsidRPr="008763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D5D"/>
    <w:rsid w:val="00004E73"/>
    <w:rsid w:val="000103A1"/>
    <w:rsid w:val="000106AF"/>
    <w:rsid w:val="0001593B"/>
    <w:rsid w:val="000166F3"/>
    <w:rsid w:val="00021B24"/>
    <w:rsid w:val="00026CD8"/>
    <w:rsid w:val="00032EFC"/>
    <w:rsid w:val="000335D6"/>
    <w:rsid w:val="000401C0"/>
    <w:rsid w:val="000401D3"/>
    <w:rsid w:val="00044DDE"/>
    <w:rsid w:val="00045398"/>
    <w:rsid w:val="0004633E"/>
    <w:rsid w:val="00052269"/>
    <w:rsid w:val="00061429"/>
    <w:rsid w:val="0007062C"/>
    <w:rsid w:val="000723D9"/>
    <w:rsid w:val="00073A9C"/>
    <w:rsid w:val="00086448"/>
    <w:rsid w:val="000924D5"/>
    <w:rsid w:val="00092D67"/>
    <w:rsid w:val="00094739"/>
    <w:rsid w:val="000954BF"/>
    <w:rsid w:val="000B3FA2"/>
    <w:rsid w:val="000B55A4"/>
    <w:rsid w:val="000C2FB7"/>
    <w:rsid w:val="000D1589"/>
    <w:rsid w:val="000D3D9B"/>
    <w:rsid w:val="000D4D9B"/>
    <w:rsid w:val="000D5F25"/>
    <w:rsid w:val="000E1262"/>
    <w:rsid w:val="000E41C4"/>
    <w:rsid w:val="000E4BA8"/>
    <w:rsid w:val="000E69B0"/>
    <w:rsid w:val="000F46CD"/>
    <w:rsid w:val="000F76E4"/>
    <w:rsid w:val="001007FE"/>
    <w:rsid w:val="001049CB"/>
    <w:rsid w:val="00106D92"/>
    <w:rsid w:val="00107129"/>
    <w:rsid w:val="0011384B"/>
    <w:rsid w:val="00113DF1"/>
    <w:rsid w:val="00116830"/>
    <w:rsid w:val="001243C9"/>
    <w:rsid w:val="001335E3"/>
    <w:rsid w:val="00134251"/>
    <w:rsid w:val="001363DB"/>
    <w:rsid w:val="00136ADC"/>
    <w:rsid w:val="001457CD"/>
    <w:rsid w:val="0014759A"/>
    <w:rsid w:val="001632A4"/>
    <w:rsid w:val="0016369F"/>
    <w:rsid w:val="00163A30"/>
    <w:rsid w:val="0016774A"/>
    <w:rsid w:val="0017391A"/>
    <w:rsid w:val="00176EF2"/>
    <w:rsid w:val="001816D2"/>
    <w:rsid w:val="00182BF1"/>
    <w:rsid w:val="001830CB"/>
    <w:rsid w:val="00191A49"/>
    <w:rsid w:val="001A358B"/>
    <w:rsid w:val="001A4125"/>
    <w:rsid w:val="001A7CF4"/>
    <w:rsid w:val="001B18BD"/>
    <w:rsid w:val="001B4EC8"/>
    <w:rsid w:val="001B7E62"/>
    <w:rsid w:val="001C1424"/>
    <w:rsid w:val="001C3298"/>
    <w:rsid w:val="001C5571"/>
    <w:rsid w:val="001D5B47"/>
    <w:rsid w:val="001D5E84"/>
    <w:rsid w:val="001E0F6A"/>
    <w:rsid w:val="001E7798"/>
    <w:rsid w:val="001F08D7"/>
    <w:rsid w:val="002013E5"/>
    <w:rsid w:val="0020147C"/>
    <w:rsid w:val="00201CEF"/>
    <w:rsid w:val="00215831"/>
    <w:rsid w:val="0021683D"/>
    <w:rsid w:val="00216F64"/>
    <w:rsid w:val="00220A33"/>
    <w:rsid w:val="00221356"/>
    <w:rsid w:val="0022141D"/>
    <w:rsid w:val="002235B1"/>
    <w:rsid w:val="00230279"/>
    <w:rsid w:val="002310CD"/>
    <w:rsid w:val="00231171"/>
    <w:rsid w:val="0023587F"/>
    <w:rsid w:val="0024106B"/>
    <w:rsid w:val="00253DAC"/>
    <w:rsid w:val="00256089"/>
    <w:rsid w:val="002615B1"/>
    <w:rsid w:val="002628C5"/>
    <w:rsid w:val="00262C82"/>
    <w:rsid w:val="00274392"/>
    <w:rsid w:val="00280908"/>
    <w:rsid w:val="002845E8"/>
    <w:rsid w:val="00286686"/>
    <w:rsid w:val="002875A9"/>
    <w:rsid w:val="002951D5"/>
    <w:rsid w:val="00296E26"/>
    <w:rsid w:val="002B3A15"/>
    <w:rsid w:val="002B4705"/>
    <w:rsid w:val="002B481E"/>
    <w:rsid w:val="002C44D6"/>
    <w:rsid w:val="002C5BC6"/>
    <w:rsid w:val="002D3394"/>
    <w:rsid w:val="002E0388"/>
    <w:rsid w:val="002E0A9D"/>
    <w:rsid w:val="002E3B08"/>
    <w:rsid w:val="002E3F15"/>
    <w:rsid w:val="002E4360"/>
    <w:rsid w:val="002E6939"/>
    <w:rsid w:val="002F1933"/>
    <w:rsid w:val="002F3618"/>
    <w:rsid w:val="002F610D"/>
    <w:rsid w:val="002F6834"/>
    <w:rsid w:val="002F6B9D"/>
    <w:rsid w:val="002F6D8D"/>
    <w:rsid w:val="003019C9"/>
    <w:rsid w:val="003046BF"/>
    <w:rsid w:val="00304730"/>
    <w:rsid w:val="00305EFD"/>
    <w:rsid w:val="00307158"/>
    <w:rsid w:val="00307D8E"/>
    <w:rsid w:val="003100C8"/>
    <w:rsid w:val="00314DC1"/>
    <w:rsid w:val="00324972"/>
    <w:rsid w:val="003253D0"/>
    <w:rsid w:val="00326B9B"/>
    <w:rsid w:val="00336C3D"/>
    <w:rsid w:val="003428D6"/>
    <w:rsid w:val="00346BFE"/>
    <w:rsid w:val="003507BC"/>
    <w:rsid w:val="0035207F"/>
    <w:rsid w:val="003532E2"/>
    <w:rsid w:val="0035707D"/>
    <w:rsid w:val="00364811"/>
    <w:rsid w:val="00366CF8"/>
    <w:rsid w:val="00370255"/>
    <w:rsid w:val="0037101F"/>
    <w:rsid w:val="00372952"/>
    <w:rsid w:val="003779EF"/>
    <w:rsid w:val="0038000E"/>
    <w:rsid w:val="00390411"/>
    <w:rsid w:val="00394177"/>
    <w:rsid w:val="003A0828"/>
    <w:rsid w:val="003A0FD4"/>
    <w:rsid w:val="003A45A0"/>
    <w:rsid w:val="003A5A6E"/>
    <w:rsid w:val="003A76C1"/>
    <w:rsid w:val="003A76D2"/>
    <w:rsid w:val="003A7839"/>
    <w:rsid w:val="003B363F"/>
    <w:rsid w:val="003B779E"/>
    <w:rsid w:val="003C5B42"/>
    <w:rsid w:val="003D4A2B"/>
    <w:rsid w:val="003E26B2"/>
    <w:rsid w:val="003E3B90"/>
    <w:rsid w:val="003E631C"/>
    <w:rsid w:val="003F0B18"/>
    <w:rsid w:val="003F0B3C"/>
    <w:rsid w:val="003F3F8C"/>
    <w:rsid w:val="003F4CA9"/>
    <w:rsid w:val="00411149"/>
    <w:rsid w:val="004178D7"/>
    <w:rsid w:val="00421FB0"/>
    <w:rsid w:val="00426319"/>
    <w:rsid w:val="00432CAD"/>
    <w:rsid w:val="0043434F"/>
    <w:rsid w:val="00436996"/>
    <w:rsid w:val="00437761"/>
    <w:rsid w:val="0044097C"/>
    <w:rsid w:val="00441EBD"/>
    <w:rsid w:val="00447FC7"/>
    <w:rsid w:val="00450A57"/>
    <w:rsid w:val="00454F41"/>
    <w:rsid w:val="00457008"/>
    <w:rsid w:val="00464674"/>
    <w:rsid w:val="00465F0C"/>
    <w:rsid w:val="00467425"/>
    <w:rsid w:val="004713FC"/>
    <w:rsid w:val="00471B5F"/>
    <w:rsid w:val="00475175"/>
    <w:rsid w:val="00487347"/>
    <w:rsid w:val="00495008"/>
    <w:rsid w:val="00495160"/>
    <w:rsid w:val="004A0A51"/>
    <w:rsid w:val="004B0A3F"/>
    <w:rsid w:val="004C3442"/>
    <w:rsid w:val="004C4698"/>
    <w:rsid w:val="004D14EF"/>
    <w:rsid w:val="004D1714"/>
    <w:rsid w:val="004D3D6F"/>
    <w:rsid w:val="004D6BF5"/>
    <w:rsid w:val="004E3A9C"/>
    <w:rsid w:val="004E5189"/>
    <w:rsid w:val="004E5BEB"/>
    <w:rsid w:val="004F00F6"/>
    <w:rsid w:val="004F3476"/>
    <w:rsid w:val="004F4BB5"/>
    <w:rsid w:val="00500158"/>
    <w:rsid w:val="005128C5"/>
    <w:rsid w:val="00517E8F"/>
    <w:rsid w:val="00520A2A"/>
    <w:rsid w:val="00523043"/>
    <w:rsid w:val="00526570"/>
    <w:rsid w:val="00526A22"/>
    <w:rsid w:val="0053263D"/>
    <w:rsid w:val="0053685B"/>
    <w:rsid w:val="005406DE"/>
    <w:rsid w:val="00543862"/>
    <w:rsid w:val="00546DC6"/>
    <w:rsid w:val="00554C61"/>
    <w:rsid w:val="005607DE"/>
    <w:rsid w:val="00563FC2"/>
    <w:rsid w:val="00583B95"/>
    <w:rsid w:val="00584191"/>
    <w:rsid w:val="00584E04"/>
    <w:rsid w:val="00597D98"/>
    <w:rsid w:val="005A0752"/>
    <w:rsid w:val="005A288D"/>
    <w:rsid w:val="005A696A"/>
    <w:rsid w:val="005B3531"/>
    <w:rsid w:val="005B5024"/>
    <w:rsid w:val="005B68BA"/>
    <w:rsid w:val="005C2183"/>
    <w:rsid w:val="005C6F4E"/>
    <w:rsid w:val="005D65C8"/>
    <w:rsid w:val="005E017A"/>
    <w:rsid w:val="005E04B7"/>
    <w:rsid w:val="005E58A6"/>
    <w:rsid w:val="005E6614"/>
    <w:rsid w:val="005F5A01"/>
    <w:rsid w:val="005F5EF8"/>
    <w:rsid w:val="005F6137"/>
    <w:rsid w:val="00604020"/>
    <w:rsid w:val="00606326"/>
    <w:rsid w:val="00614419"/>
    <w:rsid w:val="00622ECC"/>
    <w:rsid w:val="006231E4"/>
    <w:rsid w:val="00626723"/>
    <w:rsid w:val="0063049D"/>
    <w:rsid w:val="006333F8"/>
    <w:rsid w:val="00634165"/>
    <w:rsid w:val="006356B9"/>
    <w:rsid w:val="00636D31"/>
    <w:rsid w:val="00641A01"/>
    <w:rsid w:val="00642E10"/>
    <w:rsid w:val="006455E7"/>
    <w:rsid w:val="00651D7F"/>
    <w:rsid w:val="00654081"/>
    <w:rsid w:val="006632F2"/>
    <w:rsid w:val="00663C45"/>
    <w:rsid w:val="00667B7B"/>
    <w:rsid w:val="00674594"/>
    <w:rsid w:val="006827E6"/>
    <w:rsid w:val="00683F70"/>
    <w:rsid w:val="00686DF4"/>
    <w:rsid w:val="00687E50"/>
    <w:rsid w:val="006929BC"/>
    <w:rsid w:val="00694EF3"/>
    <w:rsid w:val="00695367"/>
    <w:rsid w:val="006A6F88"/>
    <w:rsid w:val="006B52F9"/>
    <w:rsid w:val="006B70C0"/>
    <w:rsid w:val="006C1491"/>
    <w:rsid w:val="006C36EB"/>
    <w:rsid w:val="006C4C9F"/>
    <w:rsid w:val="006C6963"/>
    <w:rsid w:val="006D15FF"/>
    <w:rsid w:val="006D1617"/>
    <w:rsid w:val="006E0219"/>
    <w:rsid w:val="006E1889"/>
    <w:rsid w:val="006E49A1"/>
    <w:rsid w:val="006F1567"/>
    <w:rsid w:val="006F23E7"/>
    <w:rsid w:val="006F2819"/>
    <w:rsid w:val="006F36A8"/>
    <w:rsid w:val="00703413"/>
    <w:rsid w:val="00712BF3"/>
    <w:rsid w:val="00716ACD"/>
    <w:rsid w:val="00716DCB"/>
    <w:rsid w:val="00717A86"/>
    <w:rsid w:val="0072002E"/>
    <w:rsid w:val="00721457"/>
    <w:rsid w:val="00727E21"/>
    <w:rsid w:val="00735A1E"/>
    <w:rsid w:val="007420A3"/>
    <w:rsid w:val="00755903"/>
    <w:rsid w:val="00755976"/>
    <w:rsid w:val="0076313A"/>
    <w:rsid w:val="00764FCF"/>
    <w:rsid w:val="007735F8"/>
    <w:rsid w:val="007763EF"/>
    <w:rsid w:val="00776644"/>
    <w:rsid w:val="007767E1"/>
    <w:rsid w:val="0078570B"/>
    <w:rsid w:val="00791144"/>
    <w:rsid w:val="00792BE7"/>
    <w:rsid w:val="00797984"/>
    <w:rsid w:val="007A24DD"/>
    <w:rsid w:val="007A3880"/>
    <w:rsid w:val="007A6C3E"/>
    <w:rsid w:val="007A745F"/>
    <w:rsid w:val="007B073F"/>
    <w:rsid w:val="007B1BEA"/>
    <w:rsid w:val="007C06E6"/>
    <w:rsid w:val="007C3153"/>
    <w:rsid w:val="007C323E"/>
    <w:rsid w:val="007C402A"/>
    <w:rsid w:val="007D1B34"/>
    <w:rsid w:val="007D4E08"/>
    <w:rsid w:val="007D4EDC"/>
    <w:rsid w:val="007D7B13"/>
    <w:rsid w:val="007D7B55"/>
    <w:rsid w:val="007E723B"/>
    <w:rsid w:val="007E79C7"/>
    <w:rsid w:val="007F7679"/>
    <w:rsid w:val="008050FD"/>
    <w:rsid w:val="00807533"/>
    <w:rsid w:val="008117BE"/>
    <w:rsid w:val="00811E2C"/>
    <w:rsid w:val="0081378E"/>
    <w:rsid w:val="00816CC2"/>
    <w:rsid w:val="0082095C"/>
    <w:rsid w:val="00821F45"/>
    <w:rsid w:val="008251F9"/>
    <w:rsid w:val="00831466"/>
    <w:rsid w:val="008359A6"/>
    <w:rsid w:val="00835B58"/>
    <w:rsid w:val="00836FD5"/>
    <w:rsid w:val="00837D7D"/>
    <w:rsid w:val="00843571"/>
    <w:rsid w:val="008471A8"/>
    <w:rsid w:val="008522B7"/>
    <w:rsid w:val="00856F38"/>
    <w:rsid w:val="00857A78"/>
    <w:rsid w:val="00860788"/>
    <w:rsid w:val="0086223A"/>
    <w:rsid w:val="00862801"/>
    <w:rsid w:val="00864D59"/>
    <w:rsid w:val="00865FDB"/>
    <w:rsid w:val="0087591A"/>
    <w:rsid w:val="008763DD"/>
    <w:rsid w:val="00885427"/>
    <w:rsid w:val="00890A72"/>
    <w:rsid w:val="00892E34"/>
    <w:rsid w:val="00892FE2"/>
    <w:rsid w:val="008969CA"/>
    <w:rsid w:val="008A0A72"/>
    <w:rsid w:val="008A42FA"/>
    <w:rsid w:val="008A6A3A"/>
    <w:rsid w:val="008B08A4"/>
    <w:rsid w:val="008B483A"/>
    <w:rsid w:val="008B553A"/>
    <w:rsid w:val="008C1FA1"/>
    <w:rsid w:val="008C20D6"/>
    <w:rsid w:val="008C23F0"/>
    <w:rsid w:val="008C7966"/>
    <w:rsid w:val="008D2104"/>
    <w:rsid w:val="008D49A1"/>
    <w:rsid w:val="008E0B9F"/>
    <w:rsid w:val="008E2CED"/>
    <w:rsid w:val="008F5A96"/>
    <w:rsid w:val="008F62EB"/>
    <w:rsid w:val="0090229D"/>
    <w:rsid w:val="00903F6A"/>
    <w:rsid w:val="009126DA"/>
    <w:rsid w:val="00916CB9"/>
    <w:rsid w:val="00925B21"/>
    <w:rsid w:val="0092689B"/>
    <w:rsid w:val="00926980"/>
    <w:rsid w:val="00937840"/>
    <w:rsid w:val="00940456"/>
    <w:rsid w:val="009450C2"/>
    <w:rsid w:val="00951C0B"/>
    <w:rsid w:val="00951C25"/>
    <w:rsid w:val="009521DA"/>
    <w:rsid w:val="00952FE7"/>
    <w:rsid w:val="00954CDC"/>
    <w:rsid w:val="00954D55"/>
    <w:rsid w:val="00957E04"/>
    <w:rsid w:val="009608B1"/>
    <w:rsid w:val="00962F4B"/>
    <w:rsid w:val="00964542"/>
    <w:rsid w:val="00966B52"/>
    <w:rsid w:val="00980562"/>
    <w:rsid w:val="009815A8"/>
    <w:rsid w:val="00981D25"/>
    <w:rsid w:val="00985816"/>
    <w:rsid w:val="00986DEC"/>
    <w:rsid w:val="00987538"/>
    <w:rsid w:val="00992642"/>
    <w:rsid w:val="00994F97"/>
    <w:rsid w:val="009957EF"/>
    <w:rsid w:val="0099651C"/>
    <w:rsid w:val="0099773D"/>
    <w:rsid w:val="009A1F40"/>
    <w:rsid w:val="009A2440"/>
    <w:rsid w:val="009A3F71"/>
    <w:rsid w:val="009B3997"/>
    <w:rsid w:val="009B4DE4"/>
    <w:rsid w:val="009B6BA4"/>
    <w:rsid w:val="009C0B12"/>
    <w:rsid w:val="009D4E81"/>
    <w:rsid w:val="009D5021"/>
    <w:rsid w:val="009D7B02"/>
    <w:rsid w:val="009E35C5"/>
    <w:rsid w:val="009E551B"/>
    <w:rsid w:val="009E7FA7"/>
    <w:rsid w:val="009F3204"/>
    <w:rsid w:val="00A00D34"/>
    <w:rsid w:val="00A020C9"/>
    <w:rsid w:val="00A02857"/>
    <w:rsid w:val="00A03527"/>
    <w:rsid w:val="00A03A2F"/>
    <w:rsid w:val="00A042B2"/>
    <w:rsid w:val="00A07FC7"/>
    <w:rsid w:val="00A10AEA"/>
    <w:rsid w:val="00A15789"/>
    <w:rsid w:val="00A241F9"/>
    <w:rsid w:val="00A255AF"/>
    <w:rsid w:val="00A256DE"/>
    <w:rsid w:val="00A31E0E"/>
    <w:rsid w:val="00A37EE3"/>
    <w:rsid w:val="00A41088"/>
    <w:rsid w:val="00A4128A"/>
    <w:rsid w:val="00A478F5"/>
    <w:rsid w:val="00A50B70"/>
    <w:rsid w:val="00A51267"/>
    <w:rsid w:val="00A5353B"/>
    <w:rsid w:val="00A5521B"/>
    <w:rsid w:val="00A61FF5"/>
    <w:rsid w:val="00A63D17"/>
    <w:rsid w:val="00A709A5"/>
    <w:rsid w:val="00A84316"/>
    <w:rsid w:val="00A86751"/>
    <w:rsid w:val="00A90142"/>
    <w:rsid w:val="00A90D8B"/>
    <w:rsid w:val="00A90DE4"/>
    <w:rsid w:val="00A926B3"/>
    <w:rsid w:val="00A952F9"/>
    <w:rsid w:val="00A956CE"/>
    <w:rsid w:val="00AA674E"/>
    <w:rsid w:val="00AA6833"/>
    <w:rsid w:val="00AB414B"/>
    <w:rsid w:val="00AC25A9"/>
    <w:rsid w:val="00AC52E6"/>
    <w:rsid w:val="00AD193F"/>
    <w:rsid w:val="00AD2E0D"/>
    <w:rsid w:val="00AF170C"/>
    <w:rsid w:val="00AF27E5"/>
    <w:rsid w:val="00AF3556"/>
    <w:rsid w:val="00AF6645"/>
    <w:rsid w:val="00B028F5"/>
    <w:rsid w:val="00B07643"/>
    <w:rsid w:val="00B130F4"/>
    <w:rsid w:val="00B14D27"/>
    <w:rsid w:val="00B15168"/>
    <w:rsid w:val="00B15B49"/>
    <w:rsid w:val="00B216BF"/>
    <w:rsid w:val="00B22566"/>
    <w:rsid w:val="00B22E9A"/>
    <w:rsid w:val="00B23D04"/>
    <w:rsid w:val="00B23E82"/>
    <w:rsid w:val="00B259B7"/>
    <w:rsid w:val="00B25F4A"/>
    <w:rsid w:val="00B265FB"/>
    <w:rsid w:val="00B3033C"/>
    <w:rsid w:val="00B35734"/>
    <w:rsid w:val="00B360E6"/>
    <w:rsid w:val="00B36B0B"/>
    <w:rsid w:val="00B3776A"/>
    <w:rsid w:val="00B42367"/>
    <w:rsid w:val="00B42B03"/>
    <w:rsid w:val="00B44751"/>
    <w:rsid w:val="00B46917"/>
    <w:rsid w:val="00B46AB9"/>
    <w:rsid w:val="00B47D27"/>
    <w:rsid w:val="00B503EA"/>
    <w:rsid w:val="00B5122F"/>
    <w:rsid w:val="00B57073"/>
    <w:rsid w:val="00B610F4"/>
    <w:rsid w:val="00B660BF"/>
    <w:rsid w:val="00B71BD0"/>
    <w:rsid w:val="00B7394C"/>
    <w:rsid w:val="00B7637A"/>
    <w:rsid w:val="00B82FF1"/>
    <w:rsid w:val="00B86691"/>
    <w:rsid w:val="00B917E8"/>
    <w:rsid w:val="00B92C9A"/>
    <w:rsid w:val="00B931D9"/>
    <w:rsid w:val="00B96B24"/>
    <w:rsid w:val="00BA59EB"/>
    <w:rsid w:val="00BB075F"/>
    <w:rsid w:val="00BB3B30"/>
    <w:rsid w:val="00BB594F"/>
    <w:rsid w:val="00BB5CB2"/>
    <w:rsid w:val="00BB678D"/>
    <w:rsid w:val="00BB7385"/>
    <w:rsid w:val="00BC01B7"/>
    <w:rsid w:val="00BC3BF0"/>
    <w:rsid w:val="00BD068D"/>
    <w:rsid w:val="00BD1273"/>
    <w:rsid w:val="00BE194C"/>
    <w:rsid w:val="00BE1DA2"/>
    <w:rsid w:val="00BE7D49"/>
    <w:rsid w:val="00BF0C85"/>
    <w:rsid w:val="00BF2627"/>
    <w:rsid w:val="00BF3C72"/>
    <w:rsid w:val="00BF4A99"/>
    <w:rsid w:val="00BF501B"/>
    <w:rsid w:val="00C0158A"/>
    <w:rsid w:val="00C020AD"/>
    <w:rsid w:val="00C0738B"/>
    <w:rsid w:val="00C15912"/>
    <w:rsid w:val="00C21847"/>
    <w:rsid w:val="00C25096"/>
    <w:rsid w:val="00C276F9"/>
    <w:rsid w:val="00C3142B"/>
    <w:rsid w:val="00C32240"/>
    <w:rsid w:val="00C33C2B"/>
    <w:rsid w:val="00C33D05"/>
    <w:rsid w:val="00C3473E"/>
    <w:rsid w:val="00C34F3E"/>
    <w:rsid w:val="00C35463"/>
    <w:rsid w:val="00C37801"/>
    <w:rsid w:val="00C41FA0"/>
    <w:rsid w:val="00C45D57"/>
    <w:rsid w:val="00C62689"/>
    <w:rsid w:val="00C66A51"/>
    <w:rsid w:val="00C73CF4"/>
    <w:rsid w:val="00C740EE"/>
    <w:rsid w:val="00C74822"/>
    <w:rsid w:val="00C7795A"/>
    <w:rsid w:val="00C82267"/>
    <w:rsid w:val="00C85F07"/>
    <w:rsid w:val="00C87795"/>
    <w:rsid w:val="00C93117"/>
    <w:rsid w:val="00C95D22"/>
    <w:rsid w:val="00CA248C"/>
    <w:rsid w:val="00CB06E1"/>
    <w:rsid w:val="00CB2587"/>
    <w:rsid w:val="00CB69D0"/>
    <w:rsid w:val="00CB74F1"/>
    <w:rsid w:val="00CD0E1E"/>
    <w:rsid w:val="00CD341E"/>
    <w:rsid w:val="00CD4762"/>
    <w:rsid w:val="00CF0F9A"/>
    <w:rsid w:val="00CF31A1"/>
    <w:rsid w:val="00CF76FF"/>
    <w:rsid w:val="00D020AA"/>
    <w:rsid w:val="00D13756"/>
    <w:rsid w:val="00D2156E"/>
    <w:rsid w:val="00D23A94"/>
    <w:rsid w:val="00D25CF7"/>
    <w:rsid w:val="00D330AF"/>
    <w:rsid w:val="00D34C96"/>
    <w:rsid w:val="00D36516"/>
    <w:rsid w:val="00D439BD"/>
    <w:rsid w:val="00D44FB0"/>
    <w:rsid w:val="00D50113"/>
    <w:rsid w:val="00D5435C"/>
    <w:rsid w:val="00D64A2B"/>
    <w:rsid w:val="00D66628"/>
    <w:rsid w:val="00D77CF1"/>
    <w:rsid w:val="00D82D5D"/>
    <w:rsid w:val="00D831EC"/>
    <w:rsid w:val="00D92C04"/>
    <w:rsid w:val="00D93B50"/>
    <w:rsid w:val="00D9524E"/>
    <w:rsid w:val="00DA2CBF"/>
    <w:rsid w:val="00DA3948"/>
    <w:rsid w:val="00DA5D32"/>
    <w:rsid w:val="00DB0B21"/>
    <w:rsid w:val="00DB2468"/>
    <w:rsid w:val="00DB2B48"/>
    <w:rsid w:val="00DB5007"/>
    <w:rsid w:val="00DC23AB"/>
    <w:rsid w:val="00DC717B"/>
    <w:rsid w:val="00DC7CD7"/>
    <w:rsid w:val="00DD48A7"/>
    <w:rsid w:val="00DD7A08"/>
    <w:rsid w:val="00DE0867"/>
    <w:rsid w:val="00DE15BF"/>
    <w:rsid w:val="00DF0F84"/>
    <w:rsid w:val="00DF15CE"/>
    <w:rsid w:val="00DF24D2"/>
    <w:rsid w:val="00E0304D"/>
    <w:rsid w:val="00E037DA"/>
    <w:rsid w:val="00E042DD"/>
    <w:rsid w:val="00E04CEB"/>
    <w:rsid w:val="00E055D9"/>
    <w:rsid w:val="00E067AC"/>
    <w:rsid w:val="00E06C5B"/>
    <w:rsid w:val="00E07515"/>
    <w:rsid w:val="00E07801"/>
    <w:rsid w:val="00E07BF9"/>
    <w:rsid w:val="00E10B66"/>
    <w:rsid w:val="00E11116"/>
    <w:rsid w:val="00E11D35"/>
    <w:rsid w:val="00E2030C"/>
    <w:rsid w:val="00E336C9"/>
    <w:rsid w:val="00E43FE1"/>
    <w:rsid w:val="00E511C1"/>
    <w:rsid w:val="00E5315D"/>
    <w:rsid w:val="00E60E5E"/>
    <w:rsid w:val="00E60EE2"/>
    <w:rsid w:val="00E62FAA"/>
    <w:rsid w:val="00E63BCF"/>
    <w:rsid w:val="00E703CC"/>
    <w:rsid w:val="00E72BD5"/>
    <w:rsid w:val="00E8441E"/>
    <w:rsid w:val="00E86765"/>
    <w:rsid w:val="00E87896"/>
    <w:rsid w:val="00E90133"/>
    <w:rsid w:val="00E94D52"/>
    <w:rsid w:val="00EA2AB1"/>
    <w:rsid w:val="00EA3B32"/>
    <w:rsid w:val="00EA5F1E"/>
    <w:rsid w:val="00EB6393"/>
    <w:rsid w:val="00EB6630"/>
    <w:rsid w:val="00EC665D"/>
    <w:rsid w:val="00ED1633"/>
    <w:rsid w:val="00ED3A54"/>
    <w:rsid w:val="00EE50D0"/>
    <w:rsid w:val="00EF428A"/>
    <w:rsid w:val="00EF489B"/>
    <w:rsid w:val="00F01C29"/>
    <w:rsid w:val="00F05AA7"/>
    <w:rsid w:val="00F06152"/>
    <w:rsid w:val="00F15A1A"/>
    <w:rsid w:val="00F20E2A"/>
    <w:rsid w:val="00F33956"/>
    <w:rsid w:val="00F347BD"/>
    <w:rsid w:val="00F35C0F"/>
    <w:rsid w:val="00F3724A"/>
    <w:rsid w:val="00F40B73"/>
    <w:rsid w:val="00F4155D"/>
    <w:rsid w:val="00F428AE"/>
    <w:rsid w:val="00F61B09"/>
    <w:rsid w:val="00F65BA6"/>
    <w:rsid w:val="00F66200"/>
    <w:rsid w:val="00F71684"/>
    <w:rsid w:val="00F7345E"/>
    <w:rsid w:val="00F838D0"/>
    <w:rsid w:val="00F83CB8"/>
    <w:rsid w:val="00F86799"/>
    <w:rsid w:val="00F94050"/>
    <w:rsid w:val="00FA42C0"/>
    <w:rsid w:val="00FB1FDE"/>
    <w:rsid w:val="00FB3AB7"/>
    <w:rsid w:val="00FB76B5"/>
    <w:rsid w:val="00FC4CBD"/>
    <w:rsid w:val="00FC6237"/>
    <w:rsid w:val="00FC6D25"/>
    <w:rsid w:val="00FC77B1"/>
    <w:rsid w:val="00FD0A0E"/>
    <w:rsid w:val="00FD631C"/>
    <w:rsid w:val="00FE34DD"/>
    <w:rsid w:val="00FE6208"/>
    <w:rsid w:val="00FE6574"/>
    <w:rsid w:val="00FF010B"/>
    <w:rsid w:val="00FF6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4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52322F34EC6D5477EE440D07D9D9FF3153686B9536DED3D47B08A2715503F955708BC9D7FC543516C635l0wCE" TargetMode="External"/><Relationship Id="rId5" Type="http://schemas.openxmlformats.org/officeDocument/2006/relationships/hyperlink" Target="consultantplus://offline/ref=7BA51A32E91B32029D95B408A861D0371C2A558317BE8717A7C83456040C2FB839E3F5BE1A2AE5C499D91E506B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1084</Words>
  <Characters>6181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Ю. Романова</dc:creator>
  <cp:lastModifiedBy>Екатерина2 А. Батуева</cp:lastModifiedBy>
  <cp:revision>7</cp:revision>
  <dcterms:created xsi:type="dcterms:W3CDTF">2021-04-05T12:22:00Z</dcterms:created>
  <dcterms:modified xsi:type="dcterms:W3CDTF">2021-09-13T10:50:00Z</dcterms:modified>
</cp:coreProperties>
</file>