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4E" w:rsidRPr="00253D92" w:rsidRDefault="00A2574E" w:rsidP="00A2574E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>ЗАКЛЮЧЕНИЕ</w:t>
      </w:r>
    </w:p>
    <w:p w:rsidR="00A2574E" w:rsidRPr="00253D92" w:rsidRDefault="00A2574E" w:rsidP="00A2574E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юридического отдела аппарата Думы городского округа </w:t>
      </w:r>
    </w:p>
    <w:p w:rsidR="00A2574E" w:rsidRPr="00253D92" w:rsidRDefault="00A2574E" w:rsidP="00A2574E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Тольятти на информацию администрации городского округа </w:t>
      </w:r>
    </w:p>
    <w:p w:rsidR="00A2574E" w:rsidRPr="00253D92" w:rsidRDefault="00A2574E" w:rsidP="00A2574E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Тольятти </w:t>
      </w:r>
      <w:r>
        <w:rPr>
          <w:b/>
          <w:bCs/>
          <w:sz w:val="27"/>
          <w:szCs w:val="27"/>
        </w:rPr>
        <w:t>о мероприятиях Единой теплоснабжающей организации в ценовой зоне теплоснабжения по строительству, реконструкции, модернизации объектов теплоснабжения, необходимых для развития, повышения надежности и энергетической эффективности системы теплоснабжения с перечнем, сроками и стоимостью выполненных мероприятий, указанных в схеме теплоснабжения</w:t>
      </w:r>
    </w:p>
    <w:p w:rsidR="00A2574E" w:rsidRDefault="00A2574E" w:rsidP="00A2574E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 (Д – 1</w:t>
      </w:r>
      <w:r w:rsidR="00A5601A">
        <w:rPr>
          <w:b/>
          <w:bCs/>
          <w:sz w:val="27"/>
          <w:szCs w:val="27"/>
        </w:rPr>
        <w:t>24</w:t>
      </w:r>
      <w:r w:rsidRPr="00253D92">
        <w:rPr>
          <w:b/>
          <w:bCs/>
          <w:sz w:val="27"/>
          <w:szCs w:val="27"/>
        </w:rPr>
        <w:t xml:space="preserve"> от </w:t>
      </w:r>
      <w:r w:rsidR="00A5601A">
        <w:rPr>
          <w:b/>
          <w:bCs/>
          <w:sz w:val="27"/>
          <w:szCs w:val="27"/>
        </w:rPr>
        <w:t>13</w:t>
      </w:r>
      <w:r w:rsidRPr="00253D92">
        <w:rPr>
          <w:b/>
          <w:bCs/>
          <w:sz w:val="27"/>
          <w:szCs w:val="27"/>
        </w:rPr>
        <w:t>.04.2022г.)</w:t>
      </w:r>
    </w:p>
    <w:p w:rsidR="00924876" w:rsidRPr="00253D92" w:rsidRDefault="00924876" w:rsidP="00A2574E">
      <w:pPr>
        <w:ind w:firstLine="567"/>
        <w:jc w:val="center"/>
        <w:rPr>
          <w:b/>
          <w:bCs/>
          <w:sz w:val="27"/>
          <w:szCs w:val="27"/>
        </w:rPr>
      </w:pPr>
    </w:p>
    <w:p w:rsidR="00A2574E" w:rsidRPr="00253D92" w:rsidRDefault="00A2574E" w:rsidP="00A2574E">
      <w:pPr>
        <w:ind w:firstLine="709"/>
        <w:jc w:val="both"/>
        <w:rPr>
          <w:sz w:val="27"/>
          <w:szCs w:val="27"/>
        </w:rPr>
      </w:pPr>
      <w:r w:rsidRPr="00253D92">
        <w:rPr>
          <w:sz w:val="27"/>
          <w:szCs w:val="27"/>
        </w:rPr>
        <w:t xml:space="preserve">Администрацией городского округа Тольятти представлена информация </w:t>
      </w:r>
      <w:r w:rsidR="00497AE0">
        <w:rPr>
          <w:sz w:val="26"/>
          <w:szCs w:val="26"/>
        </w:rPr>
        <w:t>о мероприятиях Единой теплоснабжающей организации в ценовой зоне теплоснабжения по строительству, реконструкции, модернизации объектов теплоснабжения, необходимых для развития, повышения надежности и энергетической эффективности системы теплоснабжения с перечнем, сроками и стоимостью выполненных мероприятий, указанных в схеме теплоснабжения</w:t>
      </w:r>
      <w:r w:rsidRPr="00253D92">
        <w:rPr>
          <w:sz w:val="27"/>
          <w:szCs w:val="27"/>
        </w:rPr>
        <w:t xml:space="preserve">. </w:t>
      </w:r>
    </w:p>
    <w:p w:rsidR="00A2574E" w:rsidRPr="00253D92" w:rsidRDefault="00A2574E" w:rsidP="00A2574E">
      <w:pPr>
        <w:ind w:firstLine="709"/>
        <w:jc w:val="both"/>
        <w:rPr>
          <w:b/>
          <w:sz w:val="27"/>
          <w:szCs w:val="27"/>
        </w:rPr>
      </w:pPr>
      <w:r w:rsidRPr="00253D92">
        <w:rPr>
          <w:sz w:val="27"/>
          <w:szCs w:val="27"/>
        </w:rPr>
        <w:t>Вопрос «</w:t>
      </w:r>
      <w:r>
        <w:rPr>
          <w:sz w:val="26"/>
          <w:szCs w:val="26"/>
        </w:rPr>
        <w:t>Об информации администрации городского округа Тольятти о мероприятиях Единой теплоснабжающей организации в ценовой зоне теплоснабжения по строительству, реконструкции, модернизации объектов теплоснабжения, необходимых для развития, повышения надежности и энергетической</w:t>
      </w:r>
      <w:r w:rsidR="00497AE0">
        <w:rPr>
          <w:sz w:val="26"/>
          <w:szCs w:val="26"/>
        </w:rPr>
        <w:t xml:space="preserve"> эффективности системы теплоснабжения с перечнем, сроками и стоимостью выполненных мероприятий, указанных в схеме теплоснабжения</w:t>
      </w:r>
      <w:r w:rsidRPr="00253D92">
        <w:rPr>
          <w:sz w:val="27"/>
          <w:szCs w:val="27"/>
        </w:rPr>
        <w:t xml:space="preserve">» включен в план текущей деятельности Думы городского округа на </w:t>
      </w:r>
      <w:r w:rsidRPr="00253D92">
        <w:rPr>
          <w:sz w:val="27"/>
          <w:szCs w:val="27"/>
          <w:lang w:val="en-US"/>
        </w:rPr>
        <w:t>II</w:t>
      </w:r>
      <w:r w:rsidRPr="00253D92">
        <w:rPr>
          <w:sz w:val="27"/>
          <w:szCs w:val="27"/>
        </w:rPr>
        <w:t xml:space="preserve"> квартал 2022 года решением Думы городского округа от 23.03.2022г. № 1227 со сроком рассмотрения </w:t>
      </w:r>
      <w:r w:rsidRPr="00253D92">
        <w:rPr>
          <w:b/>
          <w:sz w:val="27"/>
          <w:szCs w:val="27"/>
        </w:rPr>
        <w:t>–</w:t>
      </w:r>
      <w:r w:rsidR="00E73658">
        <w:rPr>
          <w:b/>
          <w:sz w:val="27"/>
          <w:szCs w:val="27"/>
        </w:rPr>
        <w:t xml:space="preserve"> </w:t>
      </w:r>
      <w:r w:rsidR="00497AE0">
        <w:rPr>
          <w:b/>
          <w:sz w:val="27"/>
          <w:szCs w:val="27"/>
        </w:rPr>
        <w:t>08</w:t>
      </w:r>
      <w:r w:rsidRPr="00253D92">
        <w:rPr>
          <w:b/>
          <w:sz w:val="27"/>
          <w:szCs w:val="27"/>
        </w:rPr>
        <w:t>.0</w:t>
      </w:r>
      <w:r w:rsidR="00497AE0">
        <w:rPr>
          <w:b/>
          <w:sz w:val="27"/>
          <w:szCs w:val="27"/>
        </w:rPr>
        <w:t>6</w:t>
      </w:r>
      <w:r w:rsidRPr="00253D92">
        <w:rPr>
          <w:b/>
          <w:sz w:val="27"/>
          <w:szCs w:val="27"/>
        </w:rPr>
        <w:t>.2022г.</w:t>
      </w:r>
    </w:p>
    <w:p w:rsidR="00A2574E" w:rsidRPr="00253D92" w:rsidRDefault="00A2574E" w:rsidP="00A2574E">
      <w:pPr>
        <w:numPr>
          <w:ilvl w:val="12"/>
          <w:numId w:val="0"/>
        </w:numPr>
        <w:ind w:firstLine="709"/>
        <w:jc w:val="both"/>
        <w:rPr>
          <w:sz w:val="27"/>
          <w:szCs w:val="27"/>
        </w:rPr>
      </w:pPr>
      <w:r w:rsidRPr="00253D92">
        <w:rPr>
          <w:sz w:val="27"/>
          <w:szCs w:val="27"/>
        </w:rPr>
        <w:t>В отношении представленной информации можно отметить следующее.</w:t>
      </w:r>
    </w:p>
    <w:p w:rsidR="00A75CB6" w:rsidRDefault="004B4CA4" w:rsidP="00A75CB6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7"/>
          <w:szCs w:val="27"/>
          <w:lang w:eastAsia="ru-RU"/>
        </w:rPr>
        <w:t>Согласно п.4 и п.4.1 ч.1</w:t>
      </w:r>
      <w:r w:rsidR="00A2574E" w:rsidRPr="00253D92">
        <w:rPr>
          <w:sz w:val="27"/>
          <w:szCs w:val="27"/>
          <w:lang w:eastAsia="ru-RU"/>
        </w:rPr>
        <w:t xml:space="preserve"> ст. 16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к вопросам местного значения городского округа, в том числе относится </w:t>
      </w:r>
      <w:r w:rsidR="00A75CB6">
        <w:rPr>
          <w:rFonts w:eastAsiaTheme="minorHAnsi"/>
          <w:sz w:val="26"/>
          <w:szCs w:val="26"/>
          <w:lang w:eastAsia="en-US"/>
        </w:rPr>
        <w:t>организация в границах муниципального, городского округа электро-, тепл</w:t>
      </w:r>
      <w:proofErr w:type="gramStart"/>
      <w:r w:rsidR="00A75CB6">
        <w:rPr>
          <w:rFonts w:eastAsiaTheme="minorHAnsi"/>
          <w:sz w:val="26"/>
          <w:szCs w:val="26"/>
          <w:lang w:eastAsia="en-US"/>
        </w:rPr>
        <w:t>о-</w:t>
      </w:r>
      <w:proofErr w:type="gramEnd"/>
      <w:r w:rsidR="00A75CB6">
        <w:rPr>
          <w:rFonts w:eastAsiaTheme="minorHAnsi"/>
          <w:sz w:val="26"/>
          <w:szCs w:val="26"/>
          <w:lang w:eastAsia="en-US"/>
        </w:rPr>
        <w:t xml:space="preserve"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 осуществление муниципального </w:t>
      </w:r>
      <w:proofErr w:type="gramStart"/>
      <w:r w:rsidR="00A75CB6">
        <w:rPr>
          <w:rFonts w:eastAsiaTheme="minorHAnsi"/>
          <w:sz w:val="26"/>
          <w:szCs w:val="26"/>
          <w:lang w:eastAsia="en-US"/>
        </w:rPr>
        <w:t>контроля за</w:t>
      </w:r>
      <w:proofErr w:type="gramEnd"/>
      <w:r w:rsidR="00A75CB6">
        <w:rPr>
          <w:rFonts w:eastAsiaTheme="minorHAnsi"/>
          <w:sz w:val="26"/>
          <w:szCs w:val="26"/>
          <w:lang w:eastAsia="en-US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теплоснабжения.</w:t>
      </w:r>
    </w:p>
    <w:p w:rsidR="00A75CB6" w:rsidRDefault="00A75CB6" w:rsidP="00002F0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>В соответствии со ст. 6 Федерального закона от 27.07.2010 № 190-ФЗ "О теплоснабжении" (далее – Закон №190-ФЗ) к полномочиям органов местного самоуправления городских округов по организации теплоснабжения на соответствующих территориях относятся, в том числе 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</w:t>
      </w:r>
      <w:r w:rsidR="004B4CA4">
        <w:rPr>
          <w:rFonts w:eastAsiaTheme="minorHAnsi"/>
          <w:sz w:val="26"/>
          <w:szCs w:val="26"/>
          <w:lang w:eastAsia="en-US"/>
        </w:rPr>
        <w:t xml:space="preserve"> (далее – ЕТО)</w:t>
      </w:r>
      <w:r>
        <w:rPr>
          <w:rFonts w:eastAsiaTheme="minorHAnsi"/>
          <w:sz w:val="26"/>
          <w:szCs w:val="26"/>
          <w:lang w:eastAsia="en-US"/>
        </w:rPr>
        <w:t xml:space="preserve"> мероприятий по строительству, реконструкции и модернизации объектов теплоснабжения, необходимых для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развития, повышения надежности и энергетической эффективности системы теплоснабжения, </w:t>
      </w:r>
      <w:proofErr w:type="gramStart"/>
      <w:r>
        <w:rPr>
          <w:rFonts w:eastAsiaTheme="minorHAnsi"/>
          <w:sz w:val="26"/>
          <w:szCs w:val="26"/>
          <w:lang w:eastAsia="en-US"/>
        </w:rPr>
        <w:t>определенных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для нее в схеме теплоснабжения</w:t>
      </w:r>
      <w:r w:rsidR="00002F0B">
        <w:rPr>
          <w:rFonts w:eastAsiaTheme="minorHAnsi"/>
          <w:sz w:val="26"/>
          <w:szCs w:val="26"/>
          <w:lang w:eastAsia="en-US"/>
        </w:rPr>
        <w:t>.</w:t>
      </w:r>
    </w:p>
    <w:p w:rsidR="00E73658" w:rsidRDefault="00E73658" w:rsidP="00E73658">
      <w:pPr>
        <w:suppressAutoHyphens w:val="0"/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 xml:space="preserve">Согласно </w:t>
      </w:r>
      <w:hyperlink r:id="rId4" w:history="1">
        <w:r>
          <w:rPr>
            <w:rFonts w:eastAsiaTheme="minorHAnsi"/>
            <w:color w:val="0000FF"/>
            <w:sz w:val="26"/>
            <w:szCs w:val="26"/>
            <w:lang w:eastAsia="en-US"/>
          </w:rPr>
          <w:t>части 1 статьи 23.14</w:t>
        </w:r>
      </w:hyperlink>
      <w:r>
        <w:rPr>
          <w:rFonts w:eastAsiaTheme="minorHAnsi"/>
          <w:sz w:val="26"/>
          <w:szCs w:val="26"/>
          <w:lang w:eastAsia="en-US"/>
        </w:rPr>
        <w:t xml:space="preserve"> Закона №190-ФЗ за исполнением ЕТО обязательств по строительству, реконструкции и (или) модернизации объектов теплоснабжения осуществляется муниципальный контроль</w:t>
      </w:r>
      <w:r w:rsidR="004B4CA4">
        <w:rPr>
          <w:rFonts w:eastAsiaTheme="minorHAnsi"/>
          <w:sz w:val="26"/>
          <w:szCs w:val="26"/>
          <w:lang w:eastAsia="en-US"/>
        </w:rPr>
        <w:t xml:space="preserve"> уполномоченным органом</w:t>
      </w:r>
      <w:r>
        <w:rPr>
          <w:rFonts w:eastAsiaTheme="minorHAnsi"/>
          <w:sz w:val="26"/>
          <w:szCs w:val="26"/>
          <w:lang w:eastAsia="en-US"/>
        </w:rPr>
        <w:t xml:space="preserve">. </w:t>
      </w:r>
    </w:p>
    <w:p w:rsidR="00E73658" w:rsidRDefault="00E73658" w:rsidP="00E73658">
      <w:pPr>
        <w:suppressAutoHyphens w:val="0"/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Положение о муниципальном </w:t>
      </w:r>
      <w:proofErr w:type="gramStart"/>
      <w:r>
        <w:rPr>
          <w:rFonts w:eastAsiaTheme="minorHAnsi"/>
          <w:sz w:val="26"/>
          <w:szCs w:val="26"/>
          <w:lang w:eastAsia="en-US"/>
        </w:rPr>
        <w:t>контроле за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утверждается представительным органом муниципального образования.</w:t>
      </w:r>
    </w:p>
    <w:p w:rsidR="00AE7C0F" w:rsidRDefault="00E73658" w:rsidP="00AE7C0F">
      <w:pPr>
        <w:suppressAutoHyphens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73658">
        <w:rPr>
          <w:sz w:val="26"/>
          <w:szCs w:val="26"/>
        </w:rPr>
        <w:t xml:space="preserve">Решением Думы городского округа Тольятти от 24.11.2021 №1111 утверждено Положение о муниципальном </w:t>
      </w:r>
      <w:proofErr w:type="gramStart"/>
      <w:r w:rsidRPr="00E73658">
        <w:rPr>
          <w:sz w:val="26"/>
          <w:szCs w:val="26"/>
        </w:rPr>
        <w:t>контроле за</w:t>
      </w:r>
      <w:proofErr w:type="gramEnd"/>
      <w:r w:rsidRPr="00E73658">
        <w:rPr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</w:r>
      <w:r w:rsidR="00DE57C2">
        <w:rPr>
          <w:sz w:val="26"/>
          <w:szCs w:val="26"/>
        </w:rPr>
        <w:t xml:space="preserve"> (далее – Положение)</w:t>
      </w:r>
      <w:r w:rsidRPr="00E73658">
        <w:rPr>
          <w:sz w:val="26"/>
          <w:szCs w:val="26"/>
        </w:rPr>
        <w:t>.</w:t>
      </w:r>
    </w:p>
    <w:p w:rsidR="006E5179" w:rsidRDefault="00DE57C2" w:rsidP="00DE57C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sz w:val="26"/>
          <w:szCs w:val="26"/>
        </w:rPr>
        <w:t>Согласно приложения</w:t>
      </w:r>
      <w:proofErr w:type="gramEnd"/>
      <w:r>
        <w:rPr>
          <w:sz w:val="26"/>
          <w:szCs w:val="26"/>
        </w:rPr>
        <w:t xml:space="preserve"> 1 Положения </w:t>
      </w:r>
      <w:hyperlink r:id="rId5" w:history="1">
        <w:r w:rsidR="0069361E">
          <w:rPr>
            <w:rFonts w:eastAsiaTheme="minorHAnsi"/>
            <w:color w:val="0000FF"/>
            <w:sz w:val="26"/>
            <w:szCs w:val="26"/>
            <w:lang w:eastAsia="en-US"/>
          </w:rPr>
          <w:t>индикатором</w:t>
        </w:r>
      </w:hyperlink>
      <w:r>
        <w:rPr>
          <w:rFonts w:eastAsiaTheme="minorHAnsi"/>
          <w:sz w:val="26"/>
          <w:szCs w:val="26"/>
          <w:lang w:eastAsia="en-US"/>
        </w:rPr>
        <w:t xml:space="preserve"> риска нарушения обязательных требований, используемые для определения необходимости проведения внеплановых проверок при осуществлении уполномоченным органом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</w:r>
      <w:r w:rsidR="006E5179">
        <w:rPr>
          <w:rFonts w:eastAsiaTheme="minorHAnsi"/>
          <w:sz w:val="26"/>
          <w:szCs w:val="26"/>
          <w:lang w:eastAsia="en-US"/>
        </w:rPr>
        <w:t xml:space="preserve"> является, в том числе:</w:t>
      </w:r>
    </w:p>
    <w:p w:rsidR="006E5179" w:rsidRDefault="00DE57C2" w:rsidP="006E517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 </w:t>
      </w:r>
      <w:r w:rsidR="006E5179">
        <w:rPr>
          <w:rFonts w:eastAsiaTheme="minorHAnsi"/>
          <w:sz w:val="26"/>
          <w:szCs w:val="26"/>
          <w:lang w:eastAsia="en-US"/>
        </w:rPr>
        <w:t>- несоблюдение единой теплоснабжающей организацией перечня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теплоснабжения;</w:t>
      </w:r>
    </w:p>
    <w:p w:rsidR="006E5179" w:rsidRDefault="006E5179" w:rsidP="006E517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- нарушение единой теплоснабжающей организацией сроков реализации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</w:t>
      </w:r>
    </w:p>
    <w:p w:rsidR="0069361E" w:rsidRDefault="0069361E" w:rsidP="0069361E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Кроме того п.2 </w:t>
      </w:r>
      <w:r w:rsidR="004B4CA4">
        <w:rPr>
          <w:rFonts w:eastAsiaTheme="minorHAnsi"/>
          <w:sz w:val="26"/>
          <w:szCs w:val="26"/>
          <w:lang w:eastAsia="en-US"/>
        </w:rPr>
        <w:t>р</w:t>
      </w:r>
      <w:bookmarkStart w:id="0" w:name="_GoBack"/>
      <w:bookmarkEnd w:id="0"/>
      <w:r>
        <w:rPr>
          <w:rFonts w:eastAsiaTheme="minorHAnsi"/>
          <w:sz w:val="26"/>
          <w:szCs w:val="26"/>
          <w:lang w:eastAsia="en-US"/>
        </w:rPr>
        <w:t xml:space="preserve">ешения </w:t>
      </w:r>
      <w:r w:rsidRPr="00E73658">
        <w:rPr>
          <w:sz w:val="26"/>
          <w:szCs w:val="26"/>
        </w:rPr>
        <w:t>Думы городского округа Тольятти от 24.11.2021 №1111</w:t>
      </w:r>
      <w:r>
        <w:rPr>
          <w:sz w:val="26"/>
          <w:szCs w:val="26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администрации городского округа Тольятти</w:t>
      </w:r>
      <w:r w:rsidRPr="0069361E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контроля в предшествующем году по каждому объекту, который был объектом контроля, с указанием места нахождения объекта, результатов проверок, принятых мер, средств, поступивших в бюджет городского округа.</w:t>
      </w:r>
    </w:p>
    <w:p w:rsidR="00E73658" w:rsidRDefault="00E73658" w:rsidP="00AE7C0F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 соответствии с </w:t>
      </w:r>
      <w:hyperlink r:id="rId6" w:history="1">
        <w:r>
          <w:rPr>
            <w:rFonts w:eastAsiaTheme="minorHAnsi"/>
            <w:color w:val="0000FF"/>
            <w:sz w:val="26"/>
            <w:szCs w:val="26"/>
            <w:lang w:eastAsia="en-US"/>
          </w:rPr>
          <w:t>частью 3 статьи 23.7</w:t>
        </w:r>
      </w:hyperlink>
      <w:r>
        <w:rPr>
          <w:rFonts w:eastAsiaTheme="minorHAnsi"/>
          <w:sz w:val="26"/>
          <w:szCs w:val="26"/>
          <w:lang w:eastAsia="en-US"/>
        </w:rPr>
        <w:t xml:space="preserve"> Закона </w:t>
      </w:r>
      <w:r w:rsidR="00AE7C0F">
        <w:rPr>
          <w:rFonts w:eastAsiaTheme="minorHAnsi"/>
          <w:sz w:val="26"/>
          <w:szCs w:val="26"/>
          <w:lang w:eastAsia="en-US"/>
        </w:rPr>
        <w:t>№190-ФЗ</w:t>
      </w:r>
      <w:r>
        <w:rPr>
          <w:rFonts w:eastAsiaTheme="minorHAnsi"/>
          <w:sz w:val="26"/>
          <w:szCs w:val="26"/>
          <w:lang w:eastAsia="en-US"/>
        </w:rPr>
        <w:t>, регламентирующей требования к деятельности ЕТО в ценовых зонах теплоснабжения, ЕТО обязана реализовывать мероприятия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определенные для нее в схеме теплоснабжения в соответствии с перечнем и сроками, указанными в схеме теплоснабжения.</w:t>
      </w:r>
      <w:proofErr w:type="gramEnd"/>
    </w:p>
    <w:p w:rsidR="00C3355D" w:rsidRDefault="00C3355D" w:rsidP="00002F0B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Приказом Министерства энергетики РФ от 14.12.2021 №1400 утверждена схема теплоснабжения городского округа Тольятти на период до 2038 года (актуализация на 2022 год).</w:t>
      </w:r>
    </w:p>
    <w:p w:rsidR="00C3355D" w:rsidRDefault="00C3355D" w:rsidP="00C3355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Согласно п. 10 Постановления Правительства РФ от 22.02.2012 № 154 "О требованиях к схемам теплоснабжения, порядку их разработки и утверждения" </w:t>
      </w:r>
      <w:r>
        <w:rPr>
          <w:rFonts w:eastAsiaTheme="minorHAnsi"/>
          <w:sz w:val="26"/>
          <w:szCs w:val="26"/>
          <w:lang w:eastAsia="en-US"/>
        </w:rPr>
        <w:lastRenderedPageBreak/>
        <w:t xml:space="preserve">схема теплоснабжения подлежит ежегодной актуализации, за исключением случаев, указанных в пункте 12. В ценовых зонах теплоснабжения схема теплоснабжения в течение двух лет </w:t>
      </w:r>
      <w:proofErr w:type="gramStart"/>
      <w:r>
        <w:rPr>
          <w:rFonts w:eastAsiaTheme="minorHAnsi"/>
          <w:sz w:val="26"/>
          <w:szCs w:val="26"/>
          <w:lang w:eastAsia="en-US"/>
        </w:rPr>
        <w:t>с даты окончания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переходного периода, определенного в соответствии с Федеральным </w:t>
      </w:r>
      <w:hyperlink r:id="rId7" w:history="1">
        <w:r>
          <w:rPr>
            <w:rFonts w:eastAsiaTheme="minorHAnsi"/>
            <w:color w:val="0000FF"/>
            <w:sz w:val="26"/>
            <w:szCs w:val="26"/>
            <w:lang w:eastAsia="en-US"/>
          </w:rPr>
          <w:t>законом</w:t>
        </w:r>
      </w:hyperlink>
      <w:r>
        <w:rPr>
          <w:rFonts w:eastAsiaTheme="minorHAnsi"/>
          <w:sz w:val="26"/>
          <w:szCs w:val="26"/>
          <w:lang w:eastAsia="en-US"/>
        </w:rPr>
        <w:t xml:space="preserve"> "О теплоснабжении", подлежит ежегодной актуализации, а по истечении 2-летнего периода - не реже одного раза в 3 года. Конечной датой периода, на который разрабатывается (</w:t>
      </w:r>
      <w:proofErr w:type="gramStart"/>
      <w:r>
        <w:rPr>
          <w:rFonts w:eastAsiaTheme="minorHAnsi"/>
          <w:sz w:val="26"/>
          <w:szCs w:val="26"/>
          <w:lang w:eastAsia="en-US"/>
        </w:rPr>
        <w:t xml:space="preserve">утверждается) </w:t>
      </w:r>
      <w:proofErr w:type="gramEnd"/>
      <w:r>
        <w:rPr>
          <w:rFonts w:eastAsiaTheme="minorHAnsi"/>
          <w:sz w:val="26"/>
          <w:szCs w:val="26"/>
          <w:lang w:eastAsia="en-US"/>
        </w:rPr>
        <w:t>проект актуализированной схемы теплоснабжения, является конечная дата периода действия схемы теплоснабжения.</w:t>
      </w:r>
    </w:p>
    <w:p w:rsidR="00A2574E" w:rsidRPr="00D63534" w:rsidRDefault="00A2574E" w:rsidP="00A2574E">
      <w:pPr>
        <w:ind w:firstLine="709"/>
        <w:jc w:val="both"/>
        <w:rPr>
          <w:rFonts w:eastAsia="Lucida Sans Unicode"/>
          <w:sz w:val="27"/>
          <w:szCs w:val="27"/>
          <w:lang w:bidi="ru-RU"/>
        </w:rPr>
      </w:pPr>
      <w:proofErr w:type="gramStart"/>
      <w:r w:rsidRPr="00D63534">
        <w:rPr>
          <w:rFonts w:eastAsia="Lucida Sans Unicode"/>
          <w:sz w:val="27"/>
          <w:szCs w:val="27"/>
          <w:lang w:bidi="ru-RU"/>
        </w:rPr>
        <w:t>Часть 1 статьи 137 Регламента Думы городского округа, утвержденного решением Думы городского округа от 18.10.2018г. №3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  <w:proofErr w:type="gramEnd"/>
    </w:p>
    <w:p w:rsidR="00A2574E" w:rsidRPr="00D63534" w:rsidRDefault="00A2574E" w:rsidP="00A2574E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rFonts w:eastAsia="Lucida Sans Unicode"/>
          <w:sz w:val="27"/>
          <w:szCs w:val="27"/>
          <w:lang w:bidi="ru-RU"/>
        </w:rPr>
        <w:t>Согласно части 2 статьи 77 Регламента Думы городского округа, п</w:t>
      </w:r>
      <w:r w:rsidRPr="00D63534">
        <w:rPr>
          <w:sz w:val="27"/>
          <w:szCs w:val="27"/>
        </w:rPr>
        <w:t xml:space="preserve">о итогам рассмотрения Думой вопросов осуществления </w:t>
      </w:r>
      <w:proofErr w:type="gramStart"/>
      <w:r w:rsidRPr="00D63534">
        <w:rPr>
          <w:sz w:val="27"/>
          <w:szCs w:val="27"/>
        </w:rPr>
        <w:t>контроля за</w:t>
      </w:r>
      <w:proofErr w:type="gramEnd"/>
      <w:r w:rsidRPr="00D63534">
        <w:rPr>
          <w:sz w:val="27"/>
          <w:szCs w:val="27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A2574E" w:rsidRPr="00D63534" w:rsidRDefault="00A2574E" w:rsidP="00A2574E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D63534">
        <w:rPr>
          <w:rFonts w:eastAsia="Calibri"/>
          <w:sz w:val="27"/>
          <w:szCs w:val="27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A2574E" w:rsidRPr="00D63534" w:rsidRDefault="00A2574E" w:rsidP="00A2574E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A2574E" w:rsidRPr="00D63534" w:rsidRDefault="00A2574E" w:rsidP="00A2574E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sz w:val="27"/>
          <w:szCs w:val="27"/>
        </w:rPr>
        <w:t xml:space="preserve">Проект решения Думы по вопросам осуществления </w:t>
      </w:r>
      <w:proofErr w:type="gramStart"/>
      <w:r w:rsidRPr="00D63534">
        <w:rPr>
          <w:sz w:val="27"/>
          <w:szCs w:val="27"/>
        </w:rPr>
        <w:t>контроля за</w:t>
      </w:r>
      <w:proofErr w:type="gramEnd"/>
      <w:r w:rsidRPr="00D63534">
        <w:rPr>
          <w:sz w:val="27"/>
          <w:szCs w:val="27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:rsidR="00A2574E" w:rsidRPr="00D63534" w:rsidRDefault="00A2574E" w:rsidP="00A2574E">
      <w:pPr>
        <w:autoSpaceDE w:val="0"/>
        <w:ind w:firstLine="709"/>
        <w:jc w:val="both"/>
        <w:rPr>
          <w:rFonts w:eastAsia="Lucida Sans Unicode" w:cs="Tahoma"/>
          <w:bCs/>
          <w:sz w:val="27"/>
          <w:szCs w:val="27"/>
          <w:lang w:bidi="ru-RU"/>
        </w:rPr>
      </w:pPr>
      <w:r w:rsidRPr="00D63534">
        <w:rPr>
          <w:rFonts w:eastAsia="Lucida Sans Unicode"/>
          <w:sz w:val="27"/>
          <w:szCs w:val="27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A2574E" w:rsidRPr="00D63534" w:rsidRDefault="00A2574E" w:rsidP="00A2574E">
      <w:pPr>
        <w:ind w:firstLine="709"/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>Вывод: вопрос относится к компетенции Думы и может быть рассмотрен на её заседании.</w:t>
      </w:r>
    </w:p>
    <w:p w:rsidR="00A2574E" w:rsidRDefault="00A2574E" w:rsidP="00A2574E">
      <w:pPr>
        <w:ind w:firstLine="709"/>
        <w:jc w:val="both"/>
        <w:rPr>
          <w:b/>
          <w:bCs/>
          <w:sz w:val="27"/>
          <w:szCs w:val="27"/>
        </w:rPr>
      </w:pPr>
    </w:p>
    <w:p w:rsidR="00A2574E" w:rsidRDefault="00A2574E" w:rsidP="00A2574E">
      <w:pPr>
        <w:ind w:firstLine="709"/>
        <w:jc w:val="both"/>
        <w:rPr>
          <w:b/>
          <w:bCs/>
          <w:sz w:val="27"/>
          <w:szCs w:val="27"/>
        </w:rPr>
      </w:pPr>
    </w:p>
    <w:p w:rsidR="00A2574E" w:rsidRPr="00D63534" w:rsidRDefault="00A2574E" w:rsidP="00A2574E">
      <w:pPr>
        <w:ind w:firstLine="709"/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>Начальник</w:t>
      </w:r>
    </w:p>
    <w:p w:rsidR="00A2574E" w:rsidRPr="00D63534" w:rsidRDefault="00A2574E" w:rsidP="00A2574E">
      <w:pPr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 xml:space="preserve">юридического отдела                </w:t>
      </w:r>
      <w:r w:rsidRPr="00D63534">
        <w:rPr>
          <w:b/>
          <w:bCs/>
          <w:sz w:val="27"/>
          <w:szCs w:val="27"/>
        </w:rPr>
        <w:tab/>
        <w:t xml:space="preserve">                                             Е.В. Смирнова</w:t>
      </w: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A2574E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A2574E" w:rsidRPr="00D63534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  <w:r w:rsidRPr="00D63534">
        <w:rPr>
          <w:sz w:val="22"/>
          <w:szCs w:val="22"/>
          <w:lang w:eastAsia="ru-RU"/>
        </w:rPr>
        <w:t>Майорова</w:t>
      </w:r>
    </w:p>
    <w:p w:rsidR="00A2574E" w:rsidRDefault="00A2574E" w:rsidP="00A2574E">
      <w:pPr>
        <w:suppressAutoHyphens w:val="0"/>
        <w:autoSpaceDE w:val="0"/>
        <w:autoSpaceDN w:val="0"/>
        <w:adjustRightInd w:val="0"/>
        <w:ind w:firstLine="567"/>
        <w:jc w:val="both"/>
        <w:outlineLvl w:val="1"/>
      </w:pPr>
      <w:r w:rsidRPr="00D63534">
        <w:rPr>
          <w:sz w:val="22"/>
          <w:szCs w:val="22"/>
          <w:lang w:eastAsia="ru-RU"/>
        </w:rPr>
        <w:t>28-35-03</w:t>
      </w:r>
    </w:p>
    <w:p w:rsidR="00A2574E" w:rsidRDefault="00A2574E"/>
    <w:sectPr w:rsidR="00A2574E" w:rsidSect="000C3D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2574E"/>
    <w:rsid w:val="00002F0B"/>
    <w:rsid w:val="0007124F"/>
    <w:rsid w:val="000C3DB1"/>
    <w:rsid w:val="00137D97"/>
    <w:rsid w:val="001731A0"/>
    <w:rsid w:val="00497AE0"/>
    <w:rsid w:val="004B4CA4"/>
    <w:rsid w:val="0069361E"/>
    <w:rsid w:val="006E5179"/>
    <w:rsid w:val="00924876"/>
    <w:rsid w:val="00A2574E"/>
    <w:rsid w:val="00A5601A"/>
    <w:rsid w:val="00A75CB6"/>
    <w:rsid w:val="00AE7C0F"/>
    <w:rsid w:val="00C3355D"/>
    <w:rsid w:val="00C82B55"/>
    <w:rsid w:val="00DE57C2"/>
    <w:rsid w:val="00E7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C9A13CDCF313E06435980CBE5D0DD0A593C19815984BD9770E3B4BD99A92625EB57601290380C22F17F24963EH3c4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41AE207EF27085E061C592DF4A3F31B58C59BE090E4B583D6CFE9EBAFEBE6A5046468CBDACA1523FA443407B2069F97FAB855BC7BE5DF3G8cDG" TargetMode="External"/><Relationship Id="rId5" Type="http://schemas.openxmlformats.org/officeDocument/2006/relationships/hyperlink" Target="consultantplus://offline/ref=C8B46E572E611861D3EFC98FE19A2BDEFB65EDC3D815D7674B27B8B9A00608064A09A7DCF9AF27014BAA811626A62E03B4001EE939FE45EDE64D8903C3q1L" TargetMode="External"/><Relationship Id="rId10" Type="http://schemas.microsoft.com/office/2007/relationships/stylesWithEffects" Target="stylesWithEffects.xml"/><Relationship Id="rId4" Type="http://schemas.openxmlformats.org/officeDocument/2006/relationships/hyperlink" Target="consultantplus://offline/ref=E241AE207EF27085E061C592DF4A3F31B58C59BE090E4B583D6CFE9EBAFEBE6A5046468EB9ACAC0167EB421C3D727AFB7CAB875FDBGBcE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1317</Words>
  <Characters>7509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e.filatova</cp:lastModifiedBy>
  <cp:revision>2</cp:revision>
  <dcterms:created xsi:type="dcterms:W3CDTF">2022-04-28T10:02:00Z</dcterms:created>
  <dcterms:modified xsi:type="dcterms:W3CDTF">2022-04-28T10:02:00Z</dcterms:modified>
</cp:coreProperties>
</file>