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CA443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DC24FF">
        <w:rPr>
          <w:rFonts w:eastAsia="Times New Roman" w:cs="Times New Roman"/>
          <w:szCs w:val="28"/>
          <w:lang w:eastAsia="ru-RU"/>
        </w:rPr>
        <w:t>ЗАКЛЮЧЕНИЕ</w:t>
      </w:r>
    </w:p>
    <w:p w:rsidR="00344B19" w:rsidRPr="00DC24FF" w:rsidRDefault="0056598C" w:rsidP="00CA443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аналитического отдела</w:t>
      </w:r>
    </w:p>
    <w:p w:rsidR="00344B19" w:rsidRPr="00DC24FF" w:rsidRDefault="0056598C" w:rsidP="00CA443E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аппарата </w:t>
      </w:r>
      <w:r w:rsidR="00344B19" w:rsidRPr="00DC24FF">
        <w:rPr>
          <w:rFonts w:eastAsia="Times New Roman" w:cs="Times New Roman"/>
          <w:szCs w:val="28"/>
          <w:lang w:eastAsia="ru-RU"/>
        </w:rPr>
        <w:t>Думы городского округа Тольятти</w:t>
      </w:r>
    </w:p>
    <w:p w:rsidR="00344B19" w:rsidRPr="00DC24FF" w:rsidRDefault="00344B19" w:rsidP="00CA443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C716F6" w:rsidRDefault="00F20314" w:rsidP="007360CC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F20314">
        <w:rPr>
          <w:rFonts w:eastAsia="Times New Roman" w:cs="Times New Roman"/>
          <w:bCs/>
          <w:szCs w:val="28"/>
          <w:lang w:eastAsia="ru-RU"/>
        </w:rPr>
        <w:t>на проект решения Думы</w:t>
      </w:r>
      <w:r w:rsidR="00FE0094">
        <w:rPr>
          <w:rFonts w:eastAsia="Times New Roman" w:cs="Times New Roman"/>
          <w:bCs/>
          <w:szCs w:val="28"/>
          <w:lang w:eastAsia="ru-RU"/>
        </w:rPr>
        <w:t xml:space="preserve"> городского округа Тольятти</w:t>
      </w:r>
      <w:r w:rsidRPr="00F20314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C716F6" w:rsidRDefault="00F20314" w:rsidP="007360CC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F20314">
        <w:rPr>
          <w:rFonts w:eastAsia="Times New Roman" w:cs="Times New Roman"/>
          <w:bCs/>
          <w:szCs w:val="28"/>
          <w:lang w:eastAsia="ru-RU"/>
        </w:rPr>
        <w:t>«</w:t>
      </w:r>
      <w:r w:rsidR="006C7133" w:rsidRPr="006C7133">
        <w:rPr>
          <w:rFonts w:eastAsia="Times New Roman" w:cs="Times New Roman"/>
          <w:bCs/>
          <w:szCs w:val="28"/>
          <w:lang w:eastAsia="ru-RU"/>
        </w:rPr>
        <w:t xml:space="preserve">Об отчете администрации городского округа Тольятти </w:t>
      </w:r>
    </w:p>
    <w:p w:rsidR="007360CC" w:rsidRPr="00C716F6" w:rsidRDefault="006C7133" w:rsidP="00C716F6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6C7133">
        <w:rPr>
          <w:rFonts w:eastAsia="Times New Roman" w:cs="Times New Roman"/>
          <w:bCs/>
          <w:szCs w:val="28"/>
          <w:lang w:eastAsia="ru-RU"/>
        </w:rPr>
        <w:t>об исполнении Программы приватизации муниципального имущества городского округа Тольятти</w:t>
      </w:r>
      <w:r w:rsidR="00A82AFA" w:rsidRPr="00A82AFA">
        <w:rPr>
          <w:rFonts w:eastAsia="Times New Roman" w:cs="Times New Roman"/>
          <w:bCs/>
          <w:szCs w:val="28"/>
          <w:lang w:eastAsia="ru-RU"/>
        </w:rPr>
        <w:t xml:space="preserve"> за 2022 год</w:t>
      </w:r>
      <w:r w:rsidR="00C716F6">
        <w:rPr>
          <w:rFonts w:eastAsia="Times New Roman" w:cs="Times New Roman"/>
          <w:bCs/>
          <w:szCs w:val="28"/>
          <w:lang w:eastAsia="ru-RU"/>
        </w:rPr>
        <w:t>,</w:t>
      </w:r>
      <w:r w:rsidRPr="006C7133">
        <w:rPr>
          <w:rFonts w:eastAsia="Times New Roman" w:cs="Times New Roman"/>
          <w:bCs/>
          <w:szCs w:val="28"/>
          <w:lang w:eastAsia="ru-RU"/>
        </w:rPr>
        <w:t xml:space="preserve"> </w:t>
      </w:r>
      <w:r w:rsidR="00C716F6" w:rsidRPr="00C716F6">
        <w:rPr>
          <w:rFonts w:eastAsia="Times New Roman" w:cs="Times New Roman"/>
          <w:bCs/>
          <w:szCs w:val="28"/>
          <w:lang w:eastAsia="ru-RU"/>
        </w:rPr>
        <w:t xml:space="preserve">утвержденной решением Думы городского округа Тольятти от </w:t>
      </w:r>
      <w:r w:rsidR="00A82AFA">
        <w:rPr>
          <w:rFonts w:eastAsia="Times New Roman" w:cs="Times New Roman"/>
          <w:bCs/>
          <w:szCs w:val="28"/>
          <w:lang w:eastAsia="ru-RU"/>
        </w:rPr>
        <w:t>10</w:t>
      </w:r>
      <w:r w:rsidR="00C716F6" w:rsidRPr="00C716F6">
        <w:rPr>
          <w:rFonts w:eastAsia="Times New Roman" w:cs="Times New Roman"/>
          <w:bCs/>
          <w:szCs w:val="28"/>
          <w:lang w:eastAsia="ru-RU"/>
        </w:rPr>
        <w:t>.11.20</w:t>
      </w:r>
      <w:r w:rsidR="00A82AFA">
        <w:rPr>
          <w:rFonts w:eastAsia="Times New Roman" w:cs="Times New Roman"/>
          <w:bCs/>
          <w:szCs w:val="28"/>
          <w:lang w:eastAsia="ru-RU"/>
        </w:rPr>
        <w:t>21</w:t>
      </w:r>
      <w:r w:rsidR="00C716F6" w:rsidRPr="00C716F6">
        <w:rPr>
          <w:rFonts w:eastAsia="Times New Roman" w:cs="Times New Roman"/>
          <w:bCs/>
          <w:szCs w:val="28"/>
          <w:lang w:eastAsia="ru-RU"/>
        </w:rPr>
        <w:t xml:space="preserve"> № </w:t>
      </w:r>
      <w:r w:rsidR="00A82AFA">
        <w:rPr>
          <w:rFonts w:eastAsia="Times New Roman" w:cs="Times New Roman"/>
          <w:bCs/>
          <w:szCs w:val="28"/>
          <w:lang w:eastAsia="ru-RU"/>
        </w:rPr>
        <w:t>1094</w:t>
      </w:r>
      <w:r w:rsidR="00F20314" w:rsidRPr="00C716F6">
        <w:rPr>
          <w:rFonts w:eastAsia="Times New Roman" w:cs="Times New Roman"/>
          <w:bCs/>
          <w:szCs w:val="28"/>
          <w:lang w:eastAsia="ru-RU"/>
        </w:rPr>
        <w:t>»</w:t>
      </w:r>
    </w:p>
    <w:p w:rsidR="00344B19" w:rsidRPr="00DC24FF" w:rsidRDefault="00344B19" w:rsidP="007360CC">
      <w:pPr>
        <w:spacing w:after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DC24FF">
        <w:rPr>
          <w:rFonts w:eastAsia="Times New Roman" w:cs="Times New Roman"/>
          <w:bCs/>
          <w:szCs w:val="28"/>
          <w:lang w:eastAsia="ru-RU"/>
        </w:rPr>
        <w:t xml:space="preserve">(Д </w:t>
      </w:r>
      <w:r w:rsidR="00FE0094">
        <w:rPr>
          <w:rFonts w:eastAsia="Times New Roman" w:cs="Times New Roman"/>
          <w:bCs/>
          <w:szCs w:val="28"/>
          <w:lang w:eastAsia="ru-RU"/>
        </w:rPr>
        <w:t>-</w:t>
      </w:r>
      <w:r w:rsidRPr="00DC24FF">
        <w:rPr>
          <w:rFonts w:eastAsia="Times New Roman" w:cs="Times New Roman"/>
          <w:bCs/>
          <w:szCs w:val="28"/>
          <w:lang w:eastAsia="ru-RU"/>
        </w:rPr>
        <w:t xml:space="preserve"> </w:t>
      </w:r>
      <w:r w:rsidR="00A82AFA">
        <w:rPr>
          <w:rFonts w:eastAsia="Times New Roman" w:cs="Times New Roman"/>
          <w:bCs/>
          <w:szCs w:val="28"/>
          <w:lang w:eastAsia="ru-RU"/>
        </w:rPr>
        <w:t>77</w:t>
      </w:r>
      <w:r w:rsidRPr="00DC24FF">
        <w:rPr>
          <w:rFonts w:eastAsia="Times New Roman" w:cs="Times New Roman"/>
          <w:bCs/>
          <w:szCs w:val="28"/>
          <w:lang w:eastAsia="ru-RU"/>
        </w:rPr>
        <w:t xml:space="preserve"> от </w:t>
      </w:r>
      <w:r w:rsidR="00A82AFA">
        <w:rPr>
          <w:rFonts w:eastAsia="Times New Roman" w:cs="Times New Roman"/>
          <w:bCs/>
          <w:szCs w:val="28"/>
          <w:lang w:eastAsia="ru-RU"/>
        </w:rPr>
        <w:t>31</w:t>
      </w:r>
      <w:r w:rsidR="0099651A">
        <w:rPr>
          <w:rFonts w:eastAsia="Times New Roman" w:cs="Times New Roman"/>
          <w:bCs/>
          <w:szCs w:val="28"/>
          <w:lang w:eastAsia="ru-RU"/>
        </w:rPr>
        <w:t>.</w:t>
      </w:r>
      <w:r w:rsidRPr="00DC24FF">
        <w:rPr>
          <w:rFonts w:eastAsia="Times New Roman" w:cs="Times New Roman"/>
          <w:bCs/>
          <w:szCs w:val="28"/>
          <w:lang w:eastAsia="ru-RU"/>
        </w:rPr>
        <w:t>0</w:t>
      </w:r>
      <w:r w:rsidR="00A82AFA">
        <w:rPr>
          <w:rFonts w:eastAsia="Times New Roman" w:cs="Times New Roman"/>
          <w:bCs/>
          <w:szCs w:val="28"/>
          <w:lang w:eastAsia="ru-RU"/>
        </w:rPr>
        <w:t>3</w:t>
      </w:r>
      <w:r w:rsidRPr="00DC24FF">
        <w:rPr>
          <w:rFonts w:eastAsia="Times New Roman" w:cs="Times New Roman"/>
          <w:bCs/>
          <w:szCs w:val="28"/>
          <w:lang w:eastAsia="ru-RU"/>
        </w:rPr>
        <w:t>.20</w:t>
      </w:r>
      <w:r w:rsidR="00252FF6">
        <w:rPr>
          <w:rFonts w:eastAsia="Times New Roman" w:cs="Times New Roman"/>
          <w:bCs/>
          <w:szCs w:val="28"/>
          <w:lang w:eastAsia="ru-RU"/>
        </w:rPr>
        <w:t>2</w:t>
      </w:r>
      <w:r w:rsidR="00A82AFA">
        <w:rPr>
          <w:rFonts w:eastAsia="Times New Roman" w:cs="Times New Roman"/>
          <w:bCs/>
          <w:szCs w:val="28"/>
          <w:lang w:eastAsia="ru-RU"/>
        </w:rPr>
        <w:t>3</w:t>
      </w:r>
      <w:r w:rsidRPr="00DC24FF">
        <w:rPr>
          <w:rFonts w:eastAsia="Times New Roman" w:cs="Times New Roman"/>
          <w:bCs/>
          <w:szCs w:val="28"/>
          <w:lang w:eastAsia="ru-RU"/>
        </w:rPr>
        <w:t>)</w:t>
      </w:r>
    </w:p>
    <w:p w:rsidR="00D60EA3" w:rsidRPr="00DC24FF" w:rsidRDefault="00D60EA3" w:rsidP="00CA443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7378F" w:rsidRPr="0067378F" w:rsidRDefault="00771327" w:rsidP="006A6B96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cs="Times New Roman"/>
          <w:szCs w:val="28"/>
        </w:rPr>
        <w:tab/>
      </w:r>
      <w:r w:rsidR="006A6B96">
        <w:rPr>
          <w:rFonts w:cs="Times New Roman"/>
          <w:szCs w:val="28"/>
        </w:rPr>
        <w:t>П</w:t>
      </w:r>
      <w:r w:rsidR="006A6B96" w:rsidRPr="006A6B96">
        <w:rPr>
          <w:rFonts w:cs="Times New Roman"/>
          <w:szCs w:val="28"/>
        </w:rPr>
        <w:t xml:space="preserve">роект решения Думы </w:t>
      </w:r>
      <w:r w:rsidR="006A6B96" w:rsidRPr="006A6B96">
        <w:rPr>
          <w:rFonts w:cs="Times New Roman"/>
          <w:bCs/>
          <w:szCs w:val="28"/>
        </w:rPr>
        <w:t xml:space="preserve">городского округа Тольятти </w:t>
      </w:r>
      <w:r w:rsidR="00802C1B" w:rsidRPr="00802C1B">
        <w:rPr>
          <w:rFonts w:cs="Times New Roman"/>
          <w:szCs w:val="28"/>
        </w:rPr>
        <w:t>«</w:t>
      </w:r>
      <w:r w:rsidR="00A82AFA" w:rsidRPr="00A82AFA">
        <w:rPr>
          <w:rFonts w:eastAsia="Times New Roman" w:cs="Times New Roman"/>
          <w:bCs/>
          <w:szCs w:val="28"/>
          <w:lang w:eastAsia="ru-RU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 за 2022 год, утвержденной решением Думы городского округа Тольятти от 10.11.2021 № 1094</w:t>
      </w:r>
      <w:r w:rsidR="00802C1B" w:rsidRPr="00802C1B">
        <w:rPr>
          <w:rFonts w:cs="Times New Roman"/>
          <w:szCs w:val="28"/>
        </w:rPr>
        <w:t>»</w:t>
      </w:r>
      <w:r w:rsidR="00F3288F">
        <w:rPr>
          <w:rFonts w:cs="Times New Roman"/>
          <w:szCs w:val="28"/>
        </w:rPr>
        <w:t xml:space="preserve"> (далее – проект решения Думы</w:t>
      </w:r>
      <w:r w:rsidR="008C3A7C">
        <w:rPr>
          <w:rFonts w:cs="Times New Roman"/>
          <w:szCs w:val="28"/>
        </w:rPr>
        <w:t xml:space="preserve">, Отчет, </w:t>
      </w:r>
      <w:r w:rsidR="008C3A7C" w:rsidRPr="008C3A7C">
        <w:rPr>
          <w:rFonts w:cs="Times New Roman"/>
          <w:bCs/>
          <w:szCs w:val="28"/>
        </w:rPr>
        <w:t>Программ</w:t>
      </w:r>
      <w:r w:rsidR="008C3A7C">
        <w:rPr>
          <w:rFonts w:cs="Times New Roman"/>
          <w:bCs/>
          <w:szCs w:val="28"/>
        </w:rPr>
        <w:t>а</w:t>
      </w:r>
      <w:r w:rsidR="008C3A7C" w:rsidRPr="008C3A7C">
        <w:rPr>
          <w:rFonts w:cs="Times New Roman"/>
          <w:bCs/>
          <w:szCs w:val="28"/>
        </w:rPr>
        <w:t xml:space="preserve"> приватизации</w:t>
      </w:r>
      <w:r w:rsidR="008C3A7C" w:rsidRPr="008C3A7C">
        <w:rPr>
          <w:rFonts w:eastAsia="Times New Roman" w:cs="Times New Roman"/>
          <w:bCs/>
          <w:szCs w:val="28"/>
          <w:lang w:eastAsia="ru-RU"/>
        </w:rPr>
        <w:t xml:space="preserve"> </w:t>
      </w:r>
      <w:r w:rsidR="008C3A7C" w:rsidRPr="008C3A7C">
        <w:rPr>
          <w:rFonts w:cs="Times New Roman"/>
          <w:bCs/>
          <w:szCs w:val="28"/>
        </w:rPr>
        <w:t>за 202</w:t>
      </w:r>
      <w:r w:rsidR="00A82AFA">
        <w:rPr>
          <w:rFonts w:cs="Times New Roman"/>
          <w:bCs/>
          <w:szCs w:val="28"/>
        </w:rPr>
        <w:t>2</w:t>
      </w:r>
      <w:r w:rsidR="008C3A7C" w:rsidRPr="008C3A7C">
        <w:rPr>
          <w:rFonts w:cs="Times New Roman"/>
          <w:bCs/>
          <w:szCs w:val="28"/>
        </w:rPr>
        <w:t xml:space="preserve"> год</w:t>
      </w:r>
      <w:r w:rsidR="00F3288F">
        <w:rPr>
          <w:rFonts w:cs="Times New Roman"/>
          <w:szCs w:val="28"/>
        </w:rPr>
        <w:t>)</w:t>
      </w:r>
      <w:r w:rsidR="006A6B96">
        <w:rPr>
          <w:rFonts w:cs="Times New Roman"/>
          <w:szCs w:val="28"/>
        </w:rPr>
        <w:t xml:space="preserve"> представлен </w:t>
      </w:r>
      <w:r w:rsidR="00802C1B" w:rsidRPr="00802C1B">
        <w:rPr>
          <w:rFonts w:cs="Times New Roman"/>
          <w:szCs w:val="28"/>
        </w:rPr>
        <w:t xml:space="preserve"> </w:t>
      </w:r>
      <w:r w:rsidR="006A6B96" w:rsidRPr="006A6B96">
        <w:rPr>
          <w:rFonts w:cs="Times New Roman"/>
          <w:bCs/>
          <w:szCs w:val="28"/>
        </w:rPr>
        <w:t>администраци</w:t>
      </w:r>
      <w:r w:rsidR="006A6B96">
        <w:rPr>
          <w:rFonts w:cs="Times New Roman"/>
          <w:bCs/>
          <w:szCs w:val="28"/>
        </w:rPr>
        <w:t>ей</w:t>
      </w:r>
      <w:r w:rsidR="006A6B96" w:rsidRPr="006A6B96">
        <w:rPr>
          <w:rFonts w:cs="Times New Roman"/>
          <w:bCs/>
          <w:szCs w:val="28"/>
        </w:rPr>
        <w:t xml:space="preserve"> городского округа Тольятти</w:t>
      </w:r>
      <w:r w:rsidR="006A6B96">
        <w:rPr>
          <w:rFonts w:cs="Times New Roman"/>
          <w:bCs/>
          <w:szCs w:val="28"/>
        </w:rPr>
        <w:t xml:space="preserve"> (далее – администрация) в соответствии с планом 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>нормотворческой деятельности Думы на II квартал 20</w:t>
      </w:r>
      <w:r w:rsidR="00252FF6">
        <w:rPr>
          <w:rFonts w:eastAsia="Times New Roman" w:cs="Times New Roman"/>
          <w:bCs/>
          <w:szCs w:val="28"/>
          <w:lang w:eastAsia="ru-RU"/>
        </w:rPr>
        <w:t>2</w:t>
      </w:r>
      <w:r w:rsidR="00A82AFA">
        <w:rPr>
          <w:rFonts w:eastAsia="Times New Roman" w:cs="Times New Roman"/>
          <w:bCs/>
          <w:szCs w:val="28"/>
          <w:lang w:eastAsia="ru-RU"/>
        </w:rPr>
        <w:t>3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 года, утвержденный решением Думы от </w:t>
      </w:r>
      <w:r w:rsidR="00515EBF">
        <w:rPr>
          <w:rFonts w:eastAsia="Times New Roman" w:cs="Times New Roman"/>
          <w:bCs/>
          <w:szCs w:val="28"/>
          <w:lang w:eastAsia="ru-RU"/>
        </w:rPr>
        <w:t>29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>.03.20</w:t>
      </w:r>
      <w:r w:rsidR="0067378F">
        <w:rPr>
          <w:rFonts w:eastAsia="Times New Roman" w:cs="Times New Roman"/>
          <w:bCs/>
          <w:szCs w:val="28"/>
          <w:lang w:eastAsia="ru-RU"/>
        </w:rPr>
        <w:t>2</w:t>
      </w:r>
      <w:r w:rsidR="00A82AFA">
        <w:rPr>
          <w:rFonts w:eastAsia="Times New Roman" w:cs="Times New Roman"/>
          <w:bCs/>
          <w:szCs w:val="28"/>
          <w:lang w:eastAsia="ru-RU"/>
        </w:rPr>
        <w:t>3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 № </w:t>
      </w:r>
      <w:r w:rsidR="00A82AFA">
        <w:rPr>
          <w:rFonts w:eastAsia="Times New Roman" w:cs="Times New Roman"/>
          <w:bCs/>
          <w:szCs w:val="28"/>
          <w:lang w:eastAsia="ru-RU"/>
        </w:rPr>
        <w:t>15</w:t>
      </w:r>
      <w:r w:rsidR="00515EBF">
        <w:rPr>
          <w:rFonts w:eastAsia="Times New Roman" w:cs="Times New Roman"/>
          <w:bCs/>
          <w:szCs w:val="28"/>
          <w:lang w:eastAsia="ru-RU"/>
        </w:rPr>
        <w:t>18</w:t>
      </w:r>
      <w:r w:rsidR="00C862C9" w:rsidRPr="0088623B">
        <w:rPr>
          <w:rFonts w:eastAsia="Times New Roman" w:cs="Times New Roman"/>
          <w:bCs/>
          <w:szCs w:val="28"/>
          <w:lang w:eastAsia="ru-RU"/>
        </w:rPr>
        <w:t>,</w:t>
      </w:r>
      <w:r w:rsidR="00C862C9" w:rsidRPr="00C862C9">
        <w:rPr>
          <w:rFonts w:eastAsia="Times New Roman" w:cs="Times New Roman"/>
          <w:bCs/>
          <w:szCs w:val="28"/>
          <w:lang w:eastAsia="ru-RU"/>
        </w:rPr>
        <w:t xml:space="preserve"> </w:t>
      </w:r>
      <w:r w:rsidR="00C862C9" w:rsidRPr="002506CC">
        <w:rPr>
          <w:rFonts w:eastAsia="Times New Roman" w:cs="Times New Roman"/>
          <w:b/>
          <w:bCs/>
          <w:szCs w:val="28"/>
          <w:lang w:eastAsia="ru-RU"/>
        </w:rPr>
        <w:t xml:space="preserve">срок рассмотрения </w:t>
      </w:r>
      <w:r w:rsidR="006A6B96">
        <w:rPr>
          <w:rFonts w:eastAsia="Times New Roman" w:cs="Times New Roman"/>
          <w:b/>
          <w:bCs/>
          <w:szCs w:val="28"/>
          <w:lang w:eastAsia="ru-RU"/>
        </w:rPr>
        <w:t xml:space="preserve">на заседании Думы - </w:t>
      </w:r>
      <w:r w:rsidR="00D70BC2">
        <w:rPr>
          <w:rFonts w:eastAsia="Times New Roman" w:cs="Times New Roman"/>
          <w:b/>
          <w:bCs/>
          <w:szCs w:val="28"/>
          <w:lang w:eastAsia="ru-RU"/>
        </w:rPr>
        <w:t>1</w:t>
      </w:r>
      <w:r w:rsidR="00A82AFA">
        <w:rPr>
          <w:rFonts w:eastAsia="Times New Roman" w:cs="Times New Roman"/>
          <w:b/>
          <w:bCs/>
          <w:szCs w:val="28"/>
          <w:lang w:eastAsia="ru-RU"/>
        </w:rPr>
        <w:t>7</w:t>
      </w:r>
      <w:r w:rsidR="006A6B96" w:rsidRPr="006A6B96">
        <w:rPr>
          <w:rFonts w:eastAsia="Times New Roman" w:cs="Times New Roman"/>
          <w:b/>
          <w:bCs/>
          <w:szCs w:val="28"/>
          <w:lang w:eastAsia="ru-RU"/>
        </w:rPr>
        <w:t>.0</w:t>
      </w:r>
      <w:r w:rsidR="00C5207D">
        <w:rPr>
          <w:rFonts w:eastAsia="Times New Roman" w:cs="Times New Roman"/>
          <w:b/>
          <w:bCs/>
          <w:szCs w:val="28"/>
          <w:lang w:eastAsia="ru-RU"/>
        </w:rPr>
        <w:t>5</w:t>
      </w:r>
      <w:r w:rsidR="006A6B96" w:rsidRPr="006A6B96">
        <w:rPr>
          <w:rFonts w:eastAsia="Times New Roman" w:cs="Times New Roman"/>
          <w:b/>
          <w:bCs/>
          <w:szCs w:val="28"/>
          <w:lang w:eastAsia="ru-RU"/>
        </w:rPr>
        <w:t>.</w:t>
      </w:r>
      <w:r w:rsidR="006A6B96">
        <w:rPr>
          <w:rFonts w:eastAsia="Times New Roman" w:cs="Times New Roman"/>
          <w:b/>
          <w:bCs/>
          <w:szCs w:val="28"/>
          <w:lang w:eastAsia="ru-RU"/>
        </w:rPr>
        <w:t>20</w:t>
      </w:r>
      <w:r w:rsidR="0067378F">
        <w:rPr>
          <w:rFonts w:eastAsia="Times New Roman" w:cs="Times New Roman"/>
          <w:b/>
          <w:bCs/>
          <w:szCs w:val="28"/>
          <w:lang w:eastAsia="ru-RU"/>
        </w:rPr>
        <w:t>2</w:t>
      </w:r>
      <w:r w:rsidR="00A82AFA">
        <w:rPr>
          <w:rFonts w:eastAsia="Times New Roman" w:cs="Times New Roman"/>
          <w:b/>
          <w:bCs/>
          <w:szCs w:val="28"/>
          <w:lang w:eastAsia="ru-RU"/>
        </w:rPr>
        <w:t>3</w:t>
      </w:r>
      <w:r w:rsidR="006A6B96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C862C9" w:rsidRPr="002506CC">
        <w:rPr>
          <w:rFonts w:eastAsia="Times New Roman" w:cs="Times New Roman"/>
          <w:b/>
          <w:bCs/>
          <w:szCs w:val="28"/>
          <w:lang w:eastAsia="ru-RU"/>
        </w:rPr>
        <w:t>года</w:t>
      </w:r>
      <w:r w:rsidR="006A6B96">
        <w:rPr>
          <w:rFonts w:eastAsia="Times New Roman" w:cs="Times New Roman"/>
          <w:b/>
          <w:bCs/>
          <w:szCs w:val="28"/>
          <w:lang w:eastAsia="ru-RU"/>
        </w:rPr>
        <w:t>.</w:t>
      </w:r>
      <w:r w:rsidR="006C7133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0348ED" w:rsidRPr="000348ED" w:rsidRDefault="00771327" w:rsidP="00214B91">
      <w:pPr>
        <w:tabs>
          <w:tab w:val="clear" w:pos="992"/>
          <w:tab w:val="left" w:pos="567"/>
          <w:tab w:val="left" w:pos="1134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210A9" w:rsidRPr="00214B91">
        <w:rPr>
          <w:rFonts w:eastAsia="Times New Roman" w:cs="Times New Roman"/>
          <w:bCs/>
          <w:szCs w:val="28"/>
          <w:lang w:eastAsia="ru-RU"/>
        </w:rPr>
        <w:t xml:space="preserve">Согласно подпункту </w:t>
      </w:r>
      <w:r w:rsidR="00214B91" w:rsidRPr="00214B91">
        <w:rPr>
          <w:rFonts w:eastAsia="Times New Roman" w:cs="Times New Roman"/>
          <w:bCs/>
          <w:szCs w:val="28"/>
          <w:lang w:eastAsia="ru-RU"/>
        </w:rPr>
        <w:t>6</w:t>
      </w:r>
      <w:r w:rsidR="00C210A9" w:rsidRPr="00214B91">
        <w:rPr>
          <w:rFonts w:eastAsia="Times New Roman" w:cs="Times New Roman"/>
          <w:bCs/>
          <w:szCs w:val="28"/>
          <w:lang w:eastAsia="ru-RU"/>
        </w:rPr>
        <w:t xml:space="preserve"> пункта </w:t>
      </w:r>
      <w:r w:rsidR="00214B91" w:rsidRPr="00214B91">
        <w:rPr>
          <w:rFonts w:eastAsia="Times New Roman" w:cs="Times New Roman"/>
          <w:bCs/>
          <w:szCs w:val="28"/>
          <w:lang w:eastAsia="ru-RU"/>
        </w:rPr>
        <w:t>11</w:t>
      </w:r>
      <w:r w:rsidR="00C210A9" w:rsidRPr="00214B91">
        <w:rPr>
          <w:rFonts w:eastAsia="Times New Roman" w:cs="Times New Roman"/>
          <w:bCs/>
          <w:szCs w:val="28"/>
          <w:lang w:eastAsia="ru-RU"/>
        </w:rPr>
        <w:t xml:space="preserve"> Положения о порядке и условиях приватизации муниципального имущества городского округа Тольятти, утвержденного решением Думы городского округа Тольятти от </w:t>
      </w:r>
      <w:r w:rsidR="00214B91" w:rsidRPr="00214B91">
        <w:rPr>
          <w:rFonts w:eastAsia="Times New Roman" w:cs="Times New Roman"/>
          <w:bCs/>
          <w:szCs w:val="28"/>
          <w:lang w:eastAsia="ru-RU"/>
        </w:rPr>
        <w:t>22</w:t>
      </w:r>
      <w:r w:rsidR="00C904AF" w:rsidRPr="00214B91">
        <w:rPr>
          <w:rFonts w:eastAsia="Times New Roman" w:cs="Times New Roman"/>
          <w:bCs/>
          <w:szCs w:val="28"/>
          <w:lang w:eastAsia="ru-RU"/>
        </w:rPr>
        <w:t>.0</w:t>
      </w:r>
      <w:r w:rsidR="00214B91" w:rsidRPr="00214B91">
        <w:rPr>
          <w:rFonts w:eastAsia="Times New Roman" w:cs="Times New Roman"/>
          <w:bCs/>
          <w:szCs w:val="28"/>
          <w:lang w:eastAsia="ru-RU"/>
        </w:rPr>
        <w:t>6</w:t>
      </w:r>
      <w:r w:rsidR="00C904AF" w:rsidRPr="00214B91">
        <w:rPr>
          <w:rFonts w:eastAsia="Times New Roman" w:cs="Times New Roman"/>
          <w:bCs/>
          <w:szCs w:val="28"/>
          <w:lang w:eastAsia="ru-RU"/>
        </w:rPr>
        <w:t>.2</w:t>
      </w:r>
      <w:r w:rsidR="00C210A9" w:rsidRPr="00214B91">
        <w:rPr>
          <w:rFonts w:eastAsia="Times New Roman" w:cs="Times New Roman"/>
          <w:bCs/>
          <w:szCs w:val="28"/>
          <w:lang w:eastAsia="ru-RU"/>
        </w:rPr>
        <w:t>0</w:t>
      </w:r>
      <w:r w:rsidR="00214B91" w:rsidRPr="00214B91">
        <w:rPr>
          <w:rFonts w:eastAsia="Times New Roman" w:cs="Times New Roman"/>
          <w:bCs/>
          <w:szCs w:val="28"/>
          <w:lang w:eastAsia="ru-RU"/>
        </w:rPr>
        <w:t>22</w:t>
      </w:r>
      <w:r w:rsidR="00C210A9" w:rsidRPr="00214B91">
        <w:rPr>
          <w:rFonts w:eastAsia="Times New Roman" w:cs="Times New Roman"/>
          <w:bCs/>
          <w:szCs w:val="28"/>
          <w:lang w:eastAsia="ru-RU"/>
        </w:rPr>
        <w:t xml:space="preserve"> № </w:t>
      </w:r>
      <w:r w:rsidR="00214B91" w:rsidRPr="00214B91">
        <w:rPr>
          <w:rFonts w:eastAsia="Times New Roman" w:cs="Times New Roman"/>
          <w:bCs/>
          <w:szCs w:val="28"/>
          <w:lang w:eastAsia="ru-RU"/>
        </w:rPr>
        <w:t>1316</w:t>
      </w:r>
      <w:r w:rsidR="00C210A9" w:rsidRPr="00214B91">
        <w:rPr>
          <w:rFonts w:eastAsia="Times New Roman" w:cs="Times New Roman"/>
          <w:bCs/>
          <w:szCs w:val="28"/>
          <w:lang w:eastAsia="ru-RU"/>
        </w:rPr>
        <w:t xml:space="preserve"> (далее – Положение о порядке и условиях приватизации) </w:t>
      </w:r>
      <w:r w:rsidR="00C17E44" w:rsidRPr="00214B91">
        <w:rPr>
          <w:rFonts w:eastAsia="Times New Roman" w:cs="Times New Roman"/>
          <w:b/>
          <w:bCs/>
          <w:szCs w:val="28"/>
          <w:lang w:eastAsia="ru-RU"/>
        </w:rPr>
        <w:t>администрация</w:t>
      </w:r>
      <w:r w:rsidR="00C210A9" w:rsidRPr="00214B91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214B91" w:rsidRPr="00214B91">
        <w:rPr>
          <w:rFonts w:eastAsia="Times New Roman" w:cs="Times New Roman"/>
          <w:b/>
          <w:bCs/>
          <w:szCs w:val="28"/>
          <w:lang w:eastAsia="ru-RU"/>
        </w:rPr>
        <w:t>представляет в Думу отчет об исполнении Программы приватизации муниципального имущества за прошедший год в составе материалов и документов, рассматриваемых при утверждении годового отчета об исполнении бюджета городского округа</w:t>
      </w:r>
      <w:r w:rsidR="00214B91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C210A9" w:rsidRPr="00C210A9" w:rsidRDefault="00771327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904AF">
        <w:rPr>
          <w:rFonts w:eastAsia="Times New Roman" w:cs="Times New Roman"/>
          <w:bCs/>
          <w:szCs w:val="28"/>
          <w:lang w:eastAsia="ru-RU"/>
        </w:rPr>
        <w:t>В соответствии с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част</w:t>
      </w:r>
      <w:r w:rsidR="00C904AF">
        <w:rPr>
          <w:rFonts w:eastAsia="Times New Roman" w:cs="Times New Roman"/>
          <w:bCs/>
          <w:szCs w:val="28"/>
          <w:lang w:eastAsia="ru-RU"/>
        </w:rPr>
        <w:t>ью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1 ста</w:t>
      </w:r>
      <w:r w:rsidR="00C904AF">
        <w:rPr>
          <w:rFonts w:eastAsia="Times New Roman" w:cs="Times New Roman"/>
          <w:bCs/>
          <w:szCs w:val="28"/>
          <w:lang w:eastAsia="ru-RU"/>
        </w:rPr>
        <w:t>тьи 74 Устава городского округа,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проект решения Думы об утверждении отчета об исполнении бюджета, </w:t>
      </w:r>
      <w:r w:rsidR="00C210A9" w:rsidRPr="008A45C2">
        <w:rPr>
          <w:rFonts w:eastAsia="Times New Roman" w:cs="Times New Roman"/>
          <w:bCs/>
          <w:szCs w:val="28"/>
          <w:u w:val="single"/>
          <w:lang w:eastAsia="ru-RU"/>
        </w:rPr>
        <w:t>иные документы,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предусмотренные бюджетным законодательством, представляются </w:t>
      </w:r>
      <w:r w:rsidR="00646F97">
        <w:rPr>
          <w:rFonts w:eastAsia="Times New Roman" w:cs="Times New Roman"/>
          <w:bCs/>
          <w:szCs w:val="28"/>
          <w:lang w:eastAsia="ru-RU"/>
        </w:rPr>
        <w:t>администрацией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в Думу 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>не позднее 01 мая текущего года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.</w:t>
      </w:r>
      <w:r w:rsidR="00166884">
        <w:rPr>
          <w:rFonts w:eastAsia="Times New Roman" w:cs="Times New Roman"/>
          <w:bCs/>
          <w:szCs w:val="28"/>
          <w:lang w:eastAsia="ru-RU"/>
        </w:rPr>
        <w:t xml:space="preserve"> Отчет об исполнении бюджета городского округа Тольятти за 20</w:t>
      </w:r>
      <w:r w:rsidR="009E6B6B">
        <w:rPr>
          <w:rFonts w:eastAsia="Times New Roman" w:cs="Times New Roman"/>
          <w:bCs/>
          <w:szCs w:val="28"/>
          <w:lang w:eastAsia="ru-RU"/>
        </w:rPr>
        <w:t>2</w:t>
      </w:r>
      <w:r w:rsidR="00684885">
        <w:rPr>
          <w:rFonts w:eastAsia="Times New Roman" w:cs="Times New Roman"/>
          <w:bCs/>
          <w:szCs w:val="28"/>
          <w:lang w:eastAsia="ru-RU"/>
        </w:rPr>
        <w:t>2</w:t>
      </w:r>
      <w:r w:rsidR="00166884">
        <w:rPr>
          <w:rFonts w:eastAsia="Times New Roman" w:cs="Times New Roman"/>
          <w:bCs/>
          <w:szCs w:val="28"/>
          <w:lang w:eastAsia="ru-RU"/>
        </w:rPr>
        <w:t xml:space="preserve"> год поступил в Думу </w:t>
      </w:r>
      <w:r w:rsidR="007A2484" w:rsidRPr="007A2484">
        <w:rPr>
          <w:rFonts w:eastAsia="Times New Roman" w:cs="Times New Roman"/>
          <w:b/>
          <w:bCs/>
          <w:szCs w:val="28"/>
          <w:lang w:eastAsia="ru-RU"/>
        </w:rPr>
        <w:t>своевременно</w:t>
      </w:r>
      <w:r w:rsidR="007A2484">
        <w:rPr>
          <w:rFonts w:eastAsia="Times New Roman" w:cs="Times New Roman"/>
          <w:bCs/>
          <w:szCs w:val="28"/>
          <w:lang w:eastAsia="ru-RU"/>
        </w:rPr>
        <w:t xml:space="preserve"> - </w:t>
      </w:r>
      <w:r w:rsidR="00684885">
        <w:rPr>
          <w:rFonts w:eastAsia="Times New Roman" w:cs="Times New Roman"/>
          <w:b/>
          <w:bCs/>
          <w:szCs w:val="28"/>
          <w:lang w:eastAsia="ru-RU"/>
        </w:rPr>
        <w:t>31</w:t>
      </w:r>
      <w:r w:rsidR="00166884" w:rsidRPr="00D23A08">
        <w:rPr>
          <w:rFonts w:eastAsia="Times New Roman" w:cs="Times New Roman"/>
          <w:b/>
          <w:bCs/>
          <w:szCs w:val="28"/>
          <w:lang w:eastAsia="ru-RU"/>
        </w:rPr>
        <w:t>.0</w:t>
      </w:r>
      <w:r w:rsidR="00684885">
        <w:rPr>
          <w:rFonts w:eastAsia="Times New Roman" w:cs="Times New Roman"/>
          <w:b/>
          <w:bCs/>
          <w:szCs w:val="28"/>
          <w:lang w:eastAsia="ru-RU"/>
        </w:rPr>
        <w:t>3</w:t>
      </w:r>
      <w:r w:rsidR="00166884" w:rsidRPr="00D23A08">
        <w:rPr>
          <w:rFonts w:eastAsia="Times New Roman" w:cs="Times New Roman"/>
          <w:b/>
          <w:bCs/>
          <w:szCs w:val="28"/>
          <w:lang w:eastAsia="ru-RU"/>
        </w:rPr>
        <w:t>.20</w:t>
      </w:r>
      <w:r w:rsidR="008A45C2" w:rsidRPr="00D23A08">
        <w:rPr>
          <w:rFonts w:eastAsia="Times New Roman" w:cs="Times New Roman"/>
          <w:b/>
          <w:bCs/>
          <w:szCs w:val="28"/>
          <w:lang w:eastAsia="ru-RU"/>
        </w:rPr>
        <w:t>2</w:t>
      </w:r>
      <w:r w:rsidR="00684885">
        <w:rPr>
          <w:rFonts w:eastAsia="Times New Roman" w:cs="Times New Roman"/>
          <w:b/>
          <w:bCs/>
          <w:szCs w:val="28"/>
          <w:lang w:eastAsia="ru-RU"/>
        </w:rPr>
        <w:t>3</w:t>
      </w:r>
      <w:r w:rsidR="00166884" w:rsidRPr="00D23A08">
        <w:rPr>
          <w:rFonts w:eastAsia="Times New Roman" w:cs="Times New Roman"/>
          <w:b/>
          <w:bCs/>
          <w:szCs w:val="28"/>
          <w:lang w:eastAsia="ru-RU"/>
        </w:rPr>
        <w:t xml:space="preserve"> № Д</w:t>
      </w:r>
      <w:r w:rsidR="00516321" w:rsidRPr="00D23A08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7A2484">
        <w:rPr>
          <w:rFonts w:eastAsia="Times New Roman" w:cs="Times New Roman"/>
          <w:b/>
          <w:bCs/>
          <w:szCs w:val="28"/>
          <w:lang w:eastAsia="ru-RU"/>
        </w:rPr>
        <w:t>-</w:t>
      </w:r>
      <w:r w:rsidR="00890C45" w:rsidRPr="00D23A08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684885">
        <w:rPr>
          <w:rFonts w:eastAsia="Times New Roman" w:cs="Times New Roman"/>
          <w:b/>
          <w:bCs/>
          <w:szCs w:val="28"/>
          <w:lang w:eastAsia="ru-RU"/>
        </w:rPr>
        <w:t>7</w:t>
      </w:r>
      <w:r w:rsidR="007A2484">
        <w:rPr>
          <w:rFonts w:eastAsia="Times New Roman" w:cs="Times New Roman"/>
          <w:b/>
          <w:bCs/>
          <w:szCs w:val="28"/>
          <w:lang w:eastAsia="ru-RU"/>
        </w:rPr>
        <w:t>8</w:t>
      </w:r>
      <w:r w:rsidR="00166884" w:rsidRPr="00D23A08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02C1B" w:rsidRDefault="00771327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210A9">
        <w:rPr>
          <w:rFonts w:eastAsia="Times New Roman" w:cs="Times New Roman"/>
          <w:bCs/>
          <w:szCs w:val="28"/>
          <w:lang w:eastAsia="ru-RU"/>
        </w:rPr>
        <w:t>Рассматриваемый п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роект решения Думы </w:t>
      </w:r>
      <w:r w:rsidR="007E5CB0">
        <w:rPr>
          <w:rFonts w:eastAsia="Times New Roman" w:cs="Times New Roman"/>
          <w:bCs/>
          <w:szCs w:val="28"/>
          <w:lang w:eastAsia="ru-RU"/>
        </w:rPr>
        <w:t>направлен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 xml:space="preserve"> в Думу </w:t>
      </w:r>
      <w:r w:rsidR="00684885">
        <w:rPr>
          <w:rFonts w:eastAsia="Times New Roman" w:cs="Times New Roman"/>
          <w:b/>
          <w:bCs/>
          <w:szCs w:val="28"/>
          <w:lang w:eastAsia="ru-RU"/>
        </w:rPr>
        <w:t>31</w:t>
      </w:r>
      <w:r w:rsidR="009E6B6B" w:rsidRPr="009E6B6B">
        <w:rPr>
          <w:rFonts w:eastAsia="Times New Roman" w:cs="Times New Roman"/>
          <w:b/>
          <w:bCs/>
          <w:szCs w:val="28"/>
          <w:lang w:eastAsia="ru-RU"/>
        </w:rPr>
        <w:t>.0</w:t>
      </w:r>
      <w:r w:rsidR="00684885">
        <w:rPr>
          <w:rFonts w:eastAsia="Times New Roman" w:cs="Times New Roman"/>
          <w:b/>
          <w:bCs/>
          <w:szCs w:val="28"/>
          <w:lang w:eastAsia="ru-RU"/>
        </w:rPr>
        <w:t>3</w:t>
      </w:r>
      <w:r w:rsidR="009E6B6B" w:rsidRPr="009E6B6B">
        <w:rPr>
          <w:rFonts w:eastAsia="Times New Roman" w:cs="Times New Roman"/>
          <w:b/>
          <w:bCs/>
          <w:szCs w:val="28"/>
          <w:lang w:eastAsia="ru-RU"/>
        </w:rPr>
        <w:t>.202</w:t>
      </w:r>
      <w:r w:rsidR="00684885">
        <w:rPr>
          <w:rFonts w:eastAsia="Times New Roman" w:cs="Times New Roman"/>
          <w:b/>
          <w:bCs/>
          <w:szCs w:val="28"/>
          <w:lang w:eastAsia="ru-RU"/>
        </w:rPr>
        <w:t>3</w:t>
      </w:r>
      <w:r w:rsidR="00C842F9">
        <w:rPr>
          <w:rFonts w:eastAsia="Times New Roman" w:cs="Times New Roman"/>
          <w:b/>
          <w:bCs/>
          <w:szCs w:val="28"/>
          <w:lang w:eastAsia="ru-RU"/>
        </w:rPr>
        <w:t xml:space="preserve"> года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 xml:space="preserve">, </w:t>
      </w:r>
      <w:r w:rsidR="00B62866">
        <w:rPr>
          <w:rFonts w:eastAsia="Times New Roman" w:cs="Times New Roman"/>
          <w:b/>
          <w:bCs/>
          <w:szCs w:val="28"/>
          <w:lang w:eastAsia="ru-RU"/>
        </w:rPr>
        <w:t>без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 xml:space="preserve"> нарушени</w:t>
      </w:r>
      <w:r w:rsidR="00B62866">
        <w:rPr>
          <w:rFonts w:eastAsia="Times New Roman" w:cs="Times New Roman"/>
          <w:b/>
          <w:bCs/>
          <w:szCs w:val="28"/>
          <w:lang w:eastAsia="ru-RU"/>
        </w:rPr>
        <w:t>я</w:t>
      </w:r>
      <w:r w:rsidR="00C210A9" w:rsidRPr="00C210A9">
        <w:rPr>
          <w:rFonts w:eastAsia="Times New Roman" w:cs="Times New Roman"/>
          <w:b/>
          <w:bCs/>
          <w:szCs w:val="28"/>
          <w:lang w:eastAsia="ru-RU"/>
        </w:rPr>
        <w:t xml:space="preserve"> установленных сроков</w:t>
      </w:r>
      <w:r w:rsidR="00D23A08">
        <w:rPr>
          <w:rFonts w:eastAsia="Times New Roman" w:cs="Times New Roman"/>
          <w:b/>
          <w:bCs/>
          <w:szCs w:val="28"/>
          <w:lang w:eastAsia="ru-RU"/>
        </w:rPr>
        <w:t xml:space="preserve"> № Д-</w:t>
      </w:r>
      <w:r w:rsidR="00684885">
        <w:rPr>
          <w:rFonts w:eastAsia="Times New Roman" w:cs="Times New Roman"/>
          <w:b/>
          <w:bCs/>
          <w:szCs w:val="28"/>
          <w:lang w:eastAsia="ru-RU"/>
        </w:rPr>
        <w:t>77</w:t>
      </w:r>
      <w:r w:rsidR="00C210A9" w:rsidRPr="00C210A9">
        <w:rPr>
          <w:rFonts w:eastAsia="Times New Roman" w:cs="Times New Roman"/>
          <w:bCs/>
          <w:szCs w:val="28"/>
          <w:lang w:eastAsia="ru-RU"/>
        </w:rPr>
        <w:t>.</w:t>
      </w:r>
    </w:p>
    <w:p w:rsidR="00F3288F" w:rsidRDefault="00771327" w:rsidP="00771327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F3288F" w:rsidRPr="008A45C2">
        <w:rPr>
          <w:rFonts w:eastAsia="Times New Roman" w:cs="Times New Roman"/>
          <w:b/>
          <w:bCs/>
          <w:szCs w:val="28"/>
          <w:lang w:eastAsia="ru-RU"/>
        </w:rPr>
        <w:t>Однако</w:t>
      </w:r>
      <w:r w:rsidR="008A45C2" w:rsidRPr="008A45C2">
        <w:rPr>
          <w:rFonts w:eastAsia="Times New Roman" w:cs="Times New Roman"/>
          <w:b/>
          <w:bCs/>
          <w:szCs w:val="28"/>
          <w:lang w:eastAsia="ru-RU"/>
        </w:rPr>
        <w:t>,</w:t>
      </w:r>
      <w:r w:rsidR="00F3288F" w:rsidRPr="008A45C2">
        <w:rPr>
          <w:rFonts w:eastAsia="Times New Roman" w:cs="Times New Roman"/>
          <w:bCs/>
          <w:szCs w:val="28"/>
          <w:lang w:eastAsia="ru-RU"/>
        </w:rPr>
        <w:t xml:space="preserve"> данный проект решения Думы </w:t>
      </w:r>
      <w:r w:rsidR="00F3288F" w:rsidRPr="008A45C2">
        <w:rPr>
          <w:rFonts w:eastAsia="Times New Roman" w:cs="Times New Roman"/>
          <w:b/>
          <w:bCs/>
          <w:szCs w:val="28"/>
          <w:lang w:eastAsia="ru-RU"/>
        </w:rPr>
        <w:t>представлен отдельно</w:t>
      </w:r>
      <w:r w:rsidR="008A45C2">
        <w:rPr>
          <w:rFonts w:eastAsia="Times New Roman" w:cs="Times New Roman"/>
          <w:bCs/>
          <w:szCs w:val="28"/>
          <w:lang w:eastAsia="ru-RU"/>
        </w:rPr>
        <w:t xml:space="preserve"> </w:t>
      </w:r>
      <w:r w:rsidR="00F3288F">
        <w:rPr>
          <w:rFonts w:eastAsia="Times New Roman" w:cs="Times New Roman"/>
          <w:bCs/>
          <w:szCs w:val="28"/>
          <w:lang w:eastAsia="ru-RU"/>
        </w:rPr>
        <w:t xml:space="preserve">от </w:t>
      </w:r>
      <w:r w:rsidR="00F3288F" w:rsidRPr="00F3288F">
        <w:rPr>
          <w:rFonts w:eastAsia="Times New Roman" w:cs="Times New Roman"/>
          <w:bCs/>
          <w:szCs w:val="28"/>
          <w:lang w:eastAsia="ru-RU"/>
        </w:rPr>
        <w:t>материалов и документов, рассматриваемых при утверждении годового отчета об исполнении бюджета городского округа Тольятти.</w:t>
      </w:r>
    </w:p>
    <w:p w:rsidR="00BA45C1" w:rsidRDefault="00771327" w:rsidP="00BA45C1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="00C17E44">
        <w:rPr>
          <w:rFonts w:eastAsia="Times New Roman" w:cs="Times New Roman"/>
          <w:bCs/>
          <w:szCs w:val="28"/>
          <w:lang w:eastAsia="ru-RU"/>
        </w:rPr>
        <w:t>Согласно</w:t>
      </w:r>
      <w:r w:rsidR="00C17E44" w:rsidRPr="00C17E44">
        <w:rPr>
          <w:rFonts w:eastAsia="Times New Roman" w:cs="Times New Roman"/>
          <w:bCs/>
          <w:szCs w:val="28"/>
          <w:lang w:eastAsia="ru-RU"/>
        </w:rPr>
        <w:t xml:space="preserve"> </w:t>
      </w:r>
      <w:r w:rsidR="00A14A4A" w:rsidRPr="00A14A4A">
        <w:rPr>
          <w:rFonts w:eastAsia="Times New Roman" w:cs="Times New Roman"/>
          <w:bCs/>
          <w:szCs w:val="28"/>
          <w:lang w:eastAsia="ru-RU"/>
        </w:rPr>
        <w:t xml:space="preserve">подпункту 12.1 части 2 статьи 25 Устава г.о. Тольятти </w:t>
      </w:r>
      <w:r w:rsidR="00A14A4A">
        <w:rPr>
          <w:rFonts w:eastAsia="Times New Roman" w:cs="Times New Roman"/>
          <w:bCs/>
          <w:szCs w:val="28"/>
          <w:lang w:eastAsia="ru-RU"/>
        </w:rPr>
        <w:t xml:space="preserve">и </w:t>
      </w:r>
      <w:r w:rsidR="006030E0">
        <w:rPr>
          <w:rFonts w:eastAsia="Times New Roman" w:cs="Times New Roman"/>
          <w:bCs/>
          <w:szCs w:val="28"/>
          <w:lang w:eastAsia="ru-RU"/>
        </w:rPr>
        <w:t>под</w:t>
      </w:r>
      <w:r w:rsidR="006030E0" w:rsidRPr="003C4F9A">
        <w:rPr>
          <w:rFonts w:eastAsia="Times New Roman" w:cs="Times New Roman"/>
          <w:bCs/>
          <w:szCs w:val="28"/>
          <w:lang w:eastAsia="ru-RU"/>
        </w:rPr>
        <w:t>п</w:t>
      </w:r>
      <w:r w:rsidR="003C4F9A" w:rsidRPr="003C4F9A">
        <w:rPr>
          <w:rFonts w:eastAsia="Times New Roman" w:cs="Times New Roman"/>
          <w:bCs/>
          <w:szCs w:val="28"/>
          <w:lang w:eastAsia="ru-RU"/>
        </w:rPr>
        <w:t xml:space="preserve">ункту </w:t>
      </w:r>
      <w:r w:rsidR="006030E0">
        <w:rPr>
          <w:rFonts w:eastAsia="Times New Roman" w:cs="Times New Roman"/>
          <w:bCs/>
          <w:szCs w:val="28"/>
          <w:lang w:eastAsia="ru-RU"/>
        </w:rPr>
        <w:t>2 пункта 10</w:t>
      </w:r>
      <w:r w:rsidR="003C4F9A" w:rsidRPr="003C4F9A">
        <w:rPr>
          <w:rFonts w:eastAsia="Times New Roman" w:cs="Times New Roman"/>
          <w:bCs/>
          <w:szCs w:val="28"/>
          <w:lang w:eastAsia="ru-RU"/>
        </w:rPr>
        <w:t xml:space="preserve"> </w:t>
      </w:r>
      <w:r w:rsidR="006030E0" w:rsidRPr="006030E0">
        <w:rPr>
          <w:rFonts w:eastAsia="Times New Roman" w:cs="Times New Roman"/>
          <w:bCs/>
          <w:szCs w:val="28"/>
          <w:lang w:eastAsia="ru-RU"/>
        </w:rPr>
        <w:t>Положени</w:t>
      </w:r>
      <w:r w:rsidR="006030E0">
        <w:rPr>
          <w:rFonts w:eastAsia="Times New Roman" w:cs="Times New Roman"/>
          <w:bCs/>
          <w:szCs w:val="28"/>
          <w:lang w:eastAsia="ru-RU"/>
        </w:rPr>
        <w:t>я</w:t>
      </w:r>
      <w:r w:rsidR="006030E0" w:rsidRPr="006030E0">
        <w:rPr>
          <w:rFonts w:eastAsia="Times New Roman" w:cs="Times New Roman"/>
          <w:bCs/>
          <w:szCs w:val="28"/>
          <w:lang w:eastAsia="ru-RU"/>
        </w:rPr>
        <w:t xml:space="preserve"> о порядке и условиях приватизации</w:t>
      </w:r>
      <w:r w:rsidR="00A14A4A">
        <w:rPr>
          <w:rFonts w:eastAsia="Times New Roman" w:cs="Times New Roman"/>
          <w:bCs/>
          <w:szCs w:val="28"/>
          <w:lang w:eastAsia="ru-RU"/>
        </w:rPr>
        <w:t xml:space="preserve">, </w:t>
      </w:r>
      <w:r w:rsidR="00C17E44" w:rsidRPr="00C17E44">
        <w:rPr>
          <w:rFonts w:eastAsia="Times New Roman" w:cs="Times New Roman"/>
          <w:b/>
          <w:bCs/>
          <w:szCs w:val="28"/>
          <w:lang w:eastAsia="ru-RU"/>
        </w:rPr>
        <w:t xml:space="preserve">Дума утверждает </w:t>
      </w:r>
      <w:r w:rsidR="0033591F" w:rsidRPr="0033591F">
        <w:rPr>
          <w:rFonts w:eastAsia="Times New Roman" w:cs="Times New Roman"/>
          <w:b/>
          <w:bCs/>
          <w:szCs w:val="28"/>
          <w:lang w:eastAsia="ru-RU"/>
        </w:rPr>
        <w:t xml:space="preserve">отчет об исполнении </w:t>
      </w:r>
      <w:r w:rsidR="00C17E44" w:rsidRPr="00C17E44">
        <w:rPr>
          <w:rFonts w:eastAsia="Times New Roman" w:cs="Times New Roman"/>
          <w:b/>
          <w:bCs/>
          <w:szCs w:val="28"/>
          <w:lang w:eastAsia="ru-RU"/>
        </w:rPr>
        <w:t>Программ</w:t>
      </w:r>
      <w:r w:rsidR="0033591F">
        <w:rPr>
          <w:rFonts w:eastAsia="Times New Roman" w:cs="Times New Roman"/>
          <w:b/>
          <w:bCs/>
          <w:szCs w:val="28"/>
          <w:lang w:eastAsia="ru-RU"/>
        </w:rPr>
        <w:t>ы</w:t>
      </w:r>
      <w:r w:rsidR="00C17E44" w:rsidRPr="00C17E44">
        <w:rPr>
          <w:rFonts w:eastAsia="Times New Roman" w:cs="Times New Roman"/>
          <w:b/>
          <w:bCs/>
          <w:szCs w:val="28"/>
          <w:lang w:eastAsia="ru-RU"/>
        </w:rPr>
        <w:t xml:space="preserve"> приватизации муниципального имущества.</w:t>
      </w:r>
      <w:r w:rsidR="009B0E0F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ab/>
      </w:r>
    </w:p>
    <w:p w:rsidR="008E30C2" w:rsidRPr="008E30C2" w:rsidRDefault="008E30C2" w:rsidP="008E30C2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8E30C2">
        <w:rPr>
          <w:rFonts w:eastAsia="Times New Roman" w:cs="Times New Roman"/>
          <w:bCs/>
          <w:szCs w:val="28"/>
          <w:lang w:eastAsia="ru-RU"/>
        </w:rPr>
        <w:t xml:space="preserve">Согласно пункту 31 Положения о порядке и условиях приватизации: «Программа приватизации муниципального имущества, решения об условиях приватизации муниципального имущества, </w:t>
      </w:r>
      <w:r w:rsidRPr="008E30C2">
        <w:rPr>
          <w:rFonts w:eastAsia="Times New Roman" w:cs="Times New Roman"/>
          <w:b/>
          <w:bCs/>
          <w:szCs w:val="28"/>
          <w:lang w:eastAsia="ru-RU"/>
        </w:rPr>
        <w:t xml:space="preserve">информационные сообщения о </w:t>
      </w:r>
      <w:r w:rsidRPr="008E30C2">
        <w:rPr>
          <w:rFonts w:eastAsia="Times New Roman" w:cs="Times New Roman"/>
          <w:b/>
          <w:bCs/>
          <w:szCs w:val="28"/>
          <w:lang w:eastAsia="ru-RU"/>
        </w:rPr>
        <w:lastRenderedPageBreak/>
        <w:t>продаже муниципального имущества и об итогах его продажи, а также ежегодные отчеты об ее исполнении подлежат размещению на официальном сайте в информационно-телекоммуникационной сети Интернет (www.torgi.gov.ru)</w:t>
      </w:r>
      <w:r w:rsidRPr="008E30C2">
        <w:rPr>
          <w:rFonts w:eastAsia="Times New Roman" w:cs="Times New Roman"/>
          <w:bCs/>
          <w:szCs w:val="28"/>
          <w:lang w:eastAsia="ru-RU"/>
        </w:rPr>
        <w:t xml:space="preserve"> (далее - официальный сайт) в соответствии с требованиями Федерального </w:t>
      </w:r>
      <w:hyperlink r:id="rId9" w:history="1">
        <w:r w:rsidRPr="008E30C2">
          <w:rPr>
            <w:rStyle w:val="a8"/>
            <w:rFonts w:eastAsia="Times New Roman" w:cs="Times New Roman"/>
            <w:bCs/>
            <w:szCs w:val="28"/>
            <w:lang w:eastAsia="ru-RU"/>
          </w:rPr>
          <w:t>закона</w:t>
        </w:r>
      </w:hyperlink>
      <w:r w:rsidRPr="008E30C2">
        <w:rPr>
          <w:rFonts w:eastAsia="Times New Roman" w:cs="Times New Roman"/>
          <w:bCs/>
          <w:szCs w:val="28"/>
          <w:lang w:eastAsia="ru-RU"/>
        </w:rPr>
        <w:t xml:space="preserve"> N 178-ФЗ</w:t>
      </w:r>
      <w:r w:rsidRPr="008E30C2">
        <w:rPr>
          <w:rFonts w:eastAsia="Times New Roman" w:cs="Times New Roman"/>
          <w:b/>
          <w:bCs/>
          <w:szCs w:val="28"/>
          <w:lang w:eastAsia="ru-RU"/>
        </w:rPr>
        <w:t>. Информация о приватизации муниципального имущества, указанная в настоящем пункте,</w:t>
      </w:r>
      <w:r w:rsidRPr="008E30C2">
        <w:rPr>
          <w:rFonts w:eastAsia="Times New Roman" w:cs="Times New Roman"/>
          <w:bCs/>
          <w:szCs w:val="28"/>
          <w:lang w:eastAsia="ru-RU"/>
        </w:rPr>
        <w:t xml:space="preserve"> </w:t>
      </w:r>
      <w:r w:rsidRPr="008E30C2">
        <w:rPr>
          <w:rFonts w:eastAsia="Times New Roman" w:cs="Times New Roman"/>
          <w:b/>
          <w:bCs/>
          <w:szCs w:val="28"/>
          <w:lang w:eastAsia="ru-RU"/>
        </w:rPr>
        <w:t>дополнительно размещается на официальном портале администрации в информационно-телекоммуникационной сети Интернет</w:t>
      </w:r>
      <w:r w:rsidRPr="008E30C2">
        <w:rPr>
          <w:rFonts w:eastAsia="Times New Roman" w:cs="Times New Roman"/>
          <w:bCs/>
          <w:szCs w:val="28"/>
          <w:lang w:eastAsia="ru-RU"/>
        </w:rPr>
        <w:t xml:space="preserve"> (https://tgl.ru) (далее - официальный портал).».</w:t>
      </w:r>
    </w:p>
    <w:p w:rsidR="008E30C2" w:rsidRDefault="008E30C2" w:rsidP="00BA45C1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</w:p>
    <w:p w:rsidR="000348ED" w:rsidRPr="000348ED" w:rsidRDefault="000348ED" w:rsidP="000348ED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0348ED">
        <w:rPr>
          <w:rFonts w:eastAsia="Times New Roman" w:cs="Times New Roman"/>
          <w:bCs/>
          <w:szCs w:val="28"/>
          <w:lang w:eastAsia="ru-RU"/>
        </w:rPr>
        <w:t>Согласно пункту 70 Положения о порядке и условиях приватизации: «</w:t>
      </w:r>
      <w:r w:rsidRPr="000348ED">
        <w:rPr>
          <w:rFonts w:eastAsia="Times New Roman" w:cs="Times New Roman"/>
          <w:b/>
          <w:bCs/>
          <w:szCs w:val="28"/>
          <w:lang w:eastAsia="ru-RU"/>
        </w:rPr>
        <w:t>Отчет о выполнении Программы приватизации муниципального имущества за прошедший год должен содержать</w:t>
      </w:r>
      <w:r w:rsidRPr="000348ED">
        <w:rPr>
          <w:rFonts w:eastAsia="Times New Roman" w:cs="Times New Roman"/>
          <w:bCs/>
          <w:szCs w:val="28"/>
          <w:lang w:eastAsia="ru-RU"/>
        </w:rPr>
        <w:t xml:space="preserve"> </w:t>
      </w:r>
      <w:r w:rsidRPr="000348ED">
        <w:rPr>
          <w:rFonts w:eastAsia="Times New Roman" w:cs="Times New Roman"/>
          <w:b/>
          <w:bCs/>
          <w:szCs w:val="28"/>
          <w:lang w:eastAsia="ru-RU"/>
        </w:rPr>
        <w:t>перечень приватизированных муниципальных предприятий</w:t>
      </w:r>
      <w:r w:rsidRPr="000348ED">
        <w:rPr>
          <w:rFonts w:eastAsia="Times New Roman" w:cs="Times New Roman"/>
          <w:bCs/>
          <w:szCs w:val="28"/>
          <w:lang w:eastAsia="ru-RU"/>
        </w:rPr>
        <w:t xml:space="preserve"> (имущественных комплексов муниципальных предприятий), преобразованных в акционерные общества, общества с ограниченной ответственностью, акций акционерных обществ, долей в уставных капиталах обществ с ограниченной ответственностью </w:t>
      </w:r>
      <w:r w:rsidRPr="00B14D70">
        <w:rPr>
          <w:rFonts w:eastAsia="Times New Roman" w:cs="Times New Roman"/>
          <w:b/>
          <w:bCs/>
          <w:szCs w:val="28"/>
          <w:lang w:eastAsia="ru-RU"/>
        </w:rPr>
        <w:t>и иного муниципального имущества</w:t>
      </w:r>
      <w:r w:rsidRPr="000348ED">
        <w:rPr>
          <w:rFonts w:eastAsia="Times New Roman" w:cs="Times New Roman"/>
          <w:bCs/>
          <w:szCs w:val="28"/>
          <w:lang w:eastAsia="ru-RU"/>
        </w:rPr>
        <w:t xml:space="preserve"> </w:t>
      </w:r>
      <w:r w:rsidRPr="000348ED">
        <w:rPr>
          <w:rFonts w:eastAsia="Times New Roman" w:cs="Times New Roman"/>
          <w:b/>
          <w:bCs/>
          <w:szCs w:val="28"/>
          <w:lang w:eastAsia="ru-RU"/>
        </w:rPr>
        <w:t>с указанием способа, срока, цены сделки приватизации, средств, поступивших в бюджет городского округа Тольятти, и покупателя приватизированного объекта.</w:t>
      </w:r>
    </w:p>
    <w:p w:rsidR="000348ED" w:rsidRPr="000348ED" w:rsidRDefault="000348ED" w:rsidP="000348ED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Cs/>
          <w:szCs w:val="28"/>
          <w:lang w:eastAsia="ru-RU"/>
        </w:rPr>
      </w:pPr>
      <w:r w:rsidRPr="000348ED">
        <w:rPr>
          <w:rFonts w:eastAsia="Times New Roman" w:cs="Times New Roman"/>
          <w:bCs/>
          <w:szCs w:val="28"/>
          <w:lang w:eastAsia="ru-RU"/>
        </w:rPr>
        <w:t>Отчет об исполнении Программы приватизации муниципального имущества за прошедший год подлежит размещению на официальном сайте после его утверждения Думой.».</w:t>
      </w:r>
    </w:p>
    <w:p w:rsidR="008E30C2" w:rsidRDefault="008E30C2" w:rsidP="000348ED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0348ED" w:rsidRPr="000348ED" w:rsidRDefault="000348ED" w:rsidP="000348ED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0348ED">
        <w:rPr>
          <w:rFonts w:eastAsia="Times New Roman" w:cs="Times New Roman"/>
          <w:b/>
          <w:bCs/>
          <w:szCs w:val="28"/>
          <w:lang w:eastAsia="ru-RU"/>
        </w:rPr>
        <w:t>Отмечаем, что Отчет об исполнении Программы приватизации на 2022 год соответствует требованиям пункта 70 Положения о порядке и условиях приватизации.</w:t>
      </w:r>
    </w:p>
    <w:p w:rsidR="000348ED" w:rsidRDefault="000348ED" w:rsidP="00BA45C1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</w:p>
    <w:p w:rsidR="00910301" w:rsidRPr="00B823EC" w:rsidRDefault="00BA45C1" w:rsidP="00910301">
      <w:pPr>
        <w:tabs>
          <w:tab w:val="clear" w:pos="992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  <w:r w:rsidRPr="00BA45C1">
        <w:rPr>
          <w:rFonts w:eastAsia="Times New Roman" w:cs="Times New Roman"/>
          <w:bCs/>
          <w:szCs w:val="28"/>
          <w:lang w:eastAsia="ru-RU"/>
        </w:rPr>
        <w:t>Программа приватизации муниципального имущества на 20</w:t>
      </w:r>
      <w:r w:rsidR="00456DE2">
        <w:rPr>
          <w:rFonts w:eastAsia="Times New Roman" w:cs="Times New Roman"/>
          <w:bCs/>
          <w:szCs w:val="28"/>
          <w:lang w:eastAsia="ru-RU"/>
        </w:rPr>
        <w:t>2</w:t>
      </w:r>
      <w:r w:rsidR="006030E0">
        <w:rPr>
          <w:rFonts w:eastAsia="Times New Roman" w:cs="Times New Roman"/>
          <w:bCs/>
          <w:szCs w:val="28"/>
          <w:lang w:eastAsia="ru-RU"/>
        </w:rPr>
        <w:t>2</w:t>
      </w:r>
      <w:r w:rsidR="00483564">
        <w:rPr>
          <w:rFonts w:eastAsia="Times New Roman" w:cs="Times New Roman"/>
          <w:bCs/>
          <w:szCs w:val="28"/>
          <w:lang w:eastAsia="ru-RU"/>
        </w:rPr>
        <w:t xml:space="preserve"> год </w:t>
      </w:r>
      <w:r w:rsidRPr="00BA45C1">
        <w:rPr>
          <w:rFonts w:eastAsia="Times New Roman" w:cs="Times New Roman"/>
          <w:bCs/>
          <w:szCs w:val="28"/>
          <w:lang w:eastAsia="ru-RU"/>
        </w:rPr>
        <w:t xml:space="preserve">была утверждена решением Думы </w:t>
      </w:r>
      <w:r w:rsidR="00FA5D26">
        <w:rPr>
          <w:rFonts w:eastAsia="Times New Roman" w:cs="Times New Roman"/>
          <w:bCs/>
          <w:szCs w:val="28"/>
          <w:lang w:eastAsia="ru-RU"/>
        </w:rPr>
        <w:t xml:space="preserve">от </w:t>
      </w:r>
      <w:r w:rsidR="00D23A08" w:rsidRPr="00D23A08">
        <w:rPr>
          <w:rFonts w:eastAsia="Times New Roman" w:cs="Times New Roman"/>
          <w:bCs/>
          <w:szCs w:val="28"/>
          <w:lang w:eastAsia="ru-RU"/>
        </w:rPr>
        <w:t>1</w:t>
      </w:r>
      <w:r w:rsidR="006030E0">
        <w:rPr>
          <w:rFonts w:eastAsia="Times New Roman" w:cs="Times New Roman"/>
          <w:bCs/>
          <w:szCs w:val="28"/>
          <w:lang w:eastAsia="ru-RU"/>
        </w:rPr>
        <w:t>0</w:t>
      </w:r>
      <w:r w:rsidR="00D23A08" w:rsidRPr="00D23A08">
        <w:rPr>
          <w:rFonts w:eastAsia="Times New Roman" w:cs="Times New Roman"/>
          <w:bCs/>
          <w:szCs w:val="28"/>
          <w:lang w:eastAsia="ru-RU"/>
        </w:rPr>
        <w:t>.11.20</w:t>
      </w:r>
      <w:r w:rsidR="006030E0">
        <w:rPr>
          <w:rFonts w:eastAsia="Times New Roman" w:cs="Times New Roman"/>
          <w:bCs/>
          <w:szCs w:val="28"/>
          <w:lang w:eastAsia="ru-RU"/>
        </w:rPr>
        <w:t>21</w:t>
      </w:r>
      <w:r w:rsidR="00D23A08" w:rsidRPr="00D23A08">
        <w:rPr>
          <w:rFonts w:eastAsia="Times New Roman" w:cs="Times New Roman"/>
          <w:bCs/>
          <w:szCs w:val="28"/>
          <w:lang w:eastAsia="ru-RU"/>
        </w:rPr>
        <w:t xml:space="preserve"> № </w:t>
      </w:r>
      <w:r w:rsidR="006030E0">
        <w:rPr>
          <w:rFonts w:eastAsia="Times New Roman" w:cs="Times New Roman"/>
          <w:bCs/>
          <w:szCs w:val="28"/>
          <w:lang w:eastAsia="ru-RU"/>
        </w:rPr>
        <w:t>1094</w:t>
      </w:r>
      <w:r w:rsidR="00910301">
        <w:rPr>
          <w:rFonts w:eastAsia="Times New Roman" w:cs="Times New Roman"/>
          <w:bCs/>
          <w:szCs w:val="28"/>
          <w:lang w:eastAsia="ru-RU"/>
        </w:rPr>
        <w:t>. Р</w:t>
      </w:r>
      <w:r w:rsidR="00910301" w:rsidRPr="00910301">
        <w:rPr>
          <w:rFonts w:eastAsia="Times New Roman" w:cs="Times New Roman"/>
          <w:bCs/>
          <w:szCs w:val="28"/>
          <w:lang w:eastAsia="ru-RU"/>
        </w:rPr>
        <w:t>ешени</w:t>
      </w:r>
      <w:r w:rsidR="00D23A08">
        <w:rPr>
          <w:rFonts w:eastAsia="Times New Roman" w:cs="Times New Roman"/>
          <w:bCs/>
          <w:szCs w:val="28"/>
          <w:lang w:eastAsia="ru-RU"/>
        </w:rPr>
        <w:t>ями</w:t>
      </w:r>
      <w:r w:rsidR="00910301" w:rsidRPr="00910301">
        <w:rPr>
          <w:rFonts w:eastAsia="Times New Roman" w:cs="Times New Roman"/>
          <w:bCs/>
          <w:szCs w:val="28"/>
          <w:lang w:eastAsia="ru-RU"/>
        </w:rPr>
        <w:t xml:space="preserve"> Думы </w:t>
      </w:r>
      <w:r w:rsidR="006030E0" w:rsidRPr="006030E0">
        <w:rPr>
          <w:rFonts w:eastAsia="Times New Roman" w:cs="Times New Roman"/>
          <w:bCs/>
          <w:szCs w:val="28"/>
          <w:lang w:eastAsia="ru-RU"/>
        </w:rPr>
        <w:t>от</w:t>
      </w:r>
      <w:r w:rsidR="00350D3B" w:rsidRPr="00350D3B">
        <w:rPr>
          <w:rFonts w:eastAsia="Times New Roman" w:cs="Times New Roman"/>
          <w:bCs/>
          <w:szCs w:val="28"/>
          <w:lang w:eastAsia="ru-RU"/>
        </w:rPr>
        <w:t xml:space="preserve"> 06.04.2022 </w:t>
      </w:r>
      <w:hyperlink r:id="rId10" w:history="1">
        <w:r w:rsidR="00350D3B">
          <w:rPr>
            <w:rStyle w:val="a8"/>
            <w:rFonts w:eastAsia="Times New Roman" w:cs="Times New Roman"/>
            <w:bCs/>
            <w:szCs w:val="28"/>
            <w:lang w:eastAsia="ru-RU"/>
          </w:rPr>
          <w:t>№</w:t>
        </w:r>
        <w:r w:rsidR="00350D3B" w:rsidRPr="00350D3B">
          <w:rPr>
            <w:rStyle w:val="a8"/>
            <w:rFonts w:eastAsia="Times New Roman" w:cs="Times New Roman"/>
            <w:bCs/>
            <w:szCs w:val="28"/>
            <w:lang w:eastAsia="ru-RU"/>
          </w:rPr>
          <w:t xml:space="preserve"> 1233</w:t>
        </w:r>
      </w:hyperlink>
      <w:r w:rsidR="00350D3B" w:rsidRPr="00350D3B">
        <w:rPr>
          <w:rFonts w:eastAsia="Times New Roman" w:cs="Times New Roman"/>
          <w:bCs/>
          <w:szCs w:val="28"/>
          <w:lang w:eastAsia="ru-RU"/>
        </w:rPr>
        <w:t xml:space="preserve">, от 18.05.2022 </w:t>
      </w:r>
      <w:hyperlink r:id="rId11" w:history="1">
        <w:r w:rsidR="00350D3B">
          <w:rPr>
            <w:rStyle w:val="a8"/>
            <w:rFonts w:eastAsia="Times New Roman" w:cs="Times New Roman"/>
            <w:bCs/>
            <w:szCs w:val="28"/>
            <w:lang w:eastAsia="ru-RU"/>
          </w:rPr>
          <w:t>№</w:t>
        </w:r>
        <w:r w:rsidR="00350D3B" w:rsidRPr="00350D3B">
          <w:rPr>
            <w:rStyle w:val="a8"/>
            <w:rFonts w:eastAsia="Times New Roman" w:cs="Times New Roman"/>
            <w:bCs/>
            <w:szCs w:val="28"/>
            <w:lang w:eastAsia="ru-RU"/>
          </w:rPr>
          <w:t xml:space="preserve"> 1288</w:t>
        </w:r>
      </w:hyperlink>
      <w:r w:rsidR="00350D3B" w:rsidRPr="00350D3B">
        <w:rPr>
          <w:rFonts w:eastAsia="Times New Roman" w:cs="Times New Roman"/>
          <w:bCs/>
          <w:szCs w:val="28"/>
          <w:lang w:eastAsia="ru-RU"/>
        </w:rPr>
        <w:t xml:space="preserve">, от 06.07.2022 </w:t>
      </w:r>
      <w:hyperlink r:id="rId12" w:history="1">
        <w:r w:rsidR="00350D3B">
          <w:rPr>
            <w:rStyle w:val="a8"/>
            <w:rFonts w:eastAsia="Times New Roman" w:cs="Times New Roman"/>
            <w:bCs/>
            <w:szCs w:val="28"/>
            <w:lang w:eastAsia="ru-RU"/>
          </w:rPr>
          <w:t>№</w:t>
        </w:r>
        <w:r w:rsidR="00350D3B" w:rsidRPr="00350D3B">
          <w:rPr>
            <w:rStyle w:val="a8"/>
            <w:rFonts w:eastAsia="Times New Roman" w:cs="Times New Roman"/>
            <w:bCs/>
            <w:szCs w:val="28"/>
            <w:lang w:eastAsia="ru-RU"/>
          </w:rPr>
          <w:t xml:space="preserve"> 1334</w:t>
        </w:r>
      </w:hyperlink>
      <w:r w:rsidR="00350D3B" w:rsidRPr="00350D3B">
        <w:rPr>
          <w:rFonts w:eastAsia="Times New Roman" w:cs="Times New Roman"/>
          <w:bCs/>
          <w:szCs w:val="28"/>
          <w:lang w:eastAsia="ru-RU"/>
        </w:rPr>
        <w:t xml:space="preserve">, от 05.10.2022 </w:t>
      </w:r>
      <w:hyperlink r:id="rId13" w:history="1">
        <w:r w:rsidR="00350D3B">
          <w:rPr>
            <w:rStyle w:val="a8"/>
            <w:rFonts w:eastAsia="Times New Roman" w:cs="Times New Roman"/>
            <w:bCs/>
            <w:szCs w:val="28"/>
            <w:lang w:eastAsia="ru-RU"/>
          </w:rPr>
          <w:t>№</w:t>
        </w:r>
        <w:r w:rsidR="00350D3B" w:rsidRPr="00350D3B">
          <w:rPr>
            <w:rStyle w:val="a8"/>
            <w:rFonts w:eastAsia="Times New Roman" w:cs="Times New Roman"/>
            <w:bCs/>
            <w:szCs w:val="28"/>
            <w:lang w:eastAsia="ru-RU"/>
          </w:rPr>
          <w:t xml:space="preserve"> 1382</w:t>
        </w:r>
      </w:hyperlink>
      <w:r w:rsidR="00350D3B" w:rsidRPr="00350D3B">
        <w:rPr>
          <w:rFonts w:eastAsia="Times New Roman" w:cs="Times New Roman"/>
          <w:bCs/>
          <w:szCs w:val="28"/>
          <w:lang w:eastAsia="ru-RU"/>
        </w:rPr>
        <w:t xml:space="preserve">, от 19.10.2022 </w:t>
      </w:r>
      <w:hyperlink r:id="rId14" w:history="1">
        <w:r w:rsidR="00350D3B">
          <w:rPr>
            <w:rStyle w:val="a8"/>
            <w:rFonts w:eastAsia="Times New Roman" w:cs="Times New Roman"/>
            <w:bCs/>
            <w:szCs w:val="28"/>
            <w:lang w:eastAsia="ru-RU"/>
          </w:rPr>
          <w:t>№</w:t>
        </w:r>
        <w:r w:rsidR="00350D3B" w:rsidRPr="00350D3B">
          <w:rPr>
            <w:rStyle w:val="a8"/>
            <w:rFonts w:eastAsia="Times New Roman" w:cs="Times New Roman"/>
            <w:bCs/>
            <w:szCs w:val="28"/>
            <w:lang w:eastAsia="ru-RU"/>
          </w:rPr>
          <w:t xml:space="preserve"> 1395 </w:t>
        </w:r>
      </w:hyperlink>
      <w:r w:rsidR="00910301">
        <w:rPr>
          <w:rFonts w:eastAsia="Times New Roman" w:cs="Times New Roman"/>
          <w:bCs/>
          <w:szCs w:val="28"/>
          <w:lang w:eastAsia="ru-RU"/>
        </w:rPr>
        <w:t>в</w:t>
      </w:r>
      <w:r w:rsidR="00910301" w:rsidRPr="00910301">
        <w:rPr>
          <w:rFonts w:eastAsia="Times New Roman" w:cs="Times New Roman"/>
          <w:bCs/>
          <w:szCs w:val="28"/>
          <w:lang w:eastAsia="ru-RU"/>
        </w:rPr>
        <w:t xml:space="preserve"> </w:t>
      </w:r>
      <w:r w:rsidR="00483564">
        <w:rPr>
          <w:rFonts w:eastAsia="Times New Roman" w:cs="Times New Roman"/>
          <w:bCs/>
          <w:szCs w:val="28"/>
          <w:lang w:eastAsia="ru-RU"/>
        </w:rPr>
        <w:t xml:space="preserve">Программу приватизации </w:t>
      </w:r>
      <w:r w:rsidR="00910301">
        <w:rPr>
          <w:rFonts w:eastAsia="Times New Roman" w:cs="Times New Roman"/>
          <w:bCs/>
          <w:szCs w:val="28"/>
          <w:lang w:eastAsia="ru-RU"/>
        </w:rPr>
        <w:t>на 20</w:t>
      </w:r>
      <w:r w:rsidR="00456DE2">
        <w:rPr>
          <w:rFonts w:eastAsia="Times New Roman" w:cs="Times New Roman"/>
          <w:bCs/>
          <w:szCs w:val="28"/>
          <w:lang w:eastAsia="ru-RU"/>
        </w:rPr>
        <w:t>2</w:t>
      </w:r>
      <w:r w:rsidR="006030E0">
        <w:rPr>
          <w:rFonts w:eastAsia="Times New Roman" w:cs="Times New Roman"/>
          <w:bCs/>
          <w:szCs w:val="28"/>
          <w:lang w:eastAsia="ru-RU"/>
        </w:rPr>
        <w:t>2</w:t>
      </w:r>
      <w:r w:rsidR="00910301">
        <w:rPr>
          <w:rFonts w:eastAsia="Times New Roman" w:cs="Times New Roman"/>
          <w:bCs/>
          <w:szCs w:val="28"/>
          <w:lang w:eastAsia="ru-RU"/>
        </w:rPr>
        <w:t xml:space="preserve"> год </w:t>
      </w:r>
      <w:r w:rsidR="006030E0">
        <w:rPr>
          <w:rFonts w:eastAsia="Times New Roman" w:cs="Times New Roman"/>
          <w:bCs/>
          <w:szCs w:val="28"/>
          <w:lang w:eastAsia="ru-RU"/>
        </w:rPr>
        <w:t xml:space="preserve">были </w:t>
      </w:r>
      <w:r w:rsidR="00910301">
        <w:rPr>
          <w:rFonts w:eastAsia="Times New Roman" w:cs="Times New Roman"/>
          <w:bCs/>
          <w:szCs w:val="28"/>
          <w:lang w:eastAsia="ru-RU"/>
        </w:rPr>
        <w:t xml:space="preserve">внесены </w:t>
      </w:r>
      <w:r w:rsidR="00910301" w:rsidRPr="00910301">
        <w:rPr>
          <w:rFonts w:cs="Times New Roman"/>
          <w:color w:val="000000" w:themeColor="text1"/>
          <w:szCs w:val="28"/>
        </w:rPr>
        <w:t xml:space="preserve">изменения. </w:t>
      </w:r>
    </w:p>
    <w:p w:rsidR="00771327" w:rsidRDefault="00BA45C1" w:rsidP="000348ED">
      <w:pPr>
        <w:tabs>
          <w:tab w:val="clear" w:pos="992"/>
          <w:tab w:val="left" w:pos="567"/>
        </w:tabs>
        <w:autoSpaceDE w:val="0"/>
        <w:autoSpaceDN w:val="0"/>
        <w:adjustRightInd w:val="0"/>
        <w:spacing w:after="0"/>
        <w:ind w:firstLine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ab/>
      </w:r>
    </w:p>
    <w:p w:rsidR="00000926" w:rsidRPr="00000926" w:rsidRDefault="008E30C2" w:rsidP="00000926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8E30C2">
        <w:rPr>
          <w:rFonts w:eastAsia="Times New Roman" w:cs="Times New Roman"/>
          <w:b/>
          <w:spacing w:val="-2"/>
          <w:szCs w:val="28"/>
          <w:lang w:eastAsia="ru-RU"/>
        </w:rPr>
        <w:t>В Программу приватизации муниципального имущества городского округа Тольятти на 2022 год было включено 29 объектов</w:t>
      </w:r>
      <w:r w:rsidR="00000926">
        <w:rPr>
          <w:rFonts w:eastAsia="Times New Roman" w:cs="Times New Roman"/>
          <w:b/>
          <w:spacing w:val="-2"/>
          <w:szCs w:val="28"/>
          <w:lang w:eastAsia="ru-RU"/>
        </w:rPr>
        <w:t>, из которых</w:t>
      </w:r>
      <w:r w:rsidR="00000926" w:rsidRPr="00000926">
        <w:rPr>
          <w:rFonts w:eastAsia="Times New Roman" w:cs="Times New Roman"/>
          <w:b/>
          <w:spacing w:val="-2"/>
          <w:szCs w:val="28"/>
          <w:lang w:eastAsia="ru-RU"/>
        </w:rPr>
        <w:t>:</w:t>
      </w:r>
    </w:p>
    <w:p w:rsidR="00000926" w:rsidRPr="00000926" w:rsidRDefault="008E30C2" w:rsidP="00000926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- </w:t>
      </w:r>
      <w:r w:rsidRPr="00000926">
        <w:rPr>
          <w:rFonts w:eastAsia="Times New Roman" w:cs="Times New Roman"/>
          <w:b/>
          <w:spacing w:val="-2"/>
          <w:szCs w:val="28"/>
          <w:lang w:eastAsia="ru-RU"/>
        </w:rPr>
        <w:t>23 объекта</w:t>
      </w: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000926">
        <w:rPr>
          <w:rFonts w:eastAsia="Times New Roman" w:cs="Times New Roman"/>
          <w:b/>
          <w:spacing w:val="-2"/>
          <w:szCs w:val="28"/>
          <w:lang w:eastAsia="ru-RU"/>
        </w:rPr>
        <w:t>недвижимости</w:t>
      </w:r>
      <w:r w:rsidRPr="00000926">
        <w:rPr>
          <w:rFonts w:eastAsia="Times New Roman" w:cs="Times New Roman"/>
          <w:spacing w:val="-2"/>
          <w:szCs w:val="28"/>
          <w:lang w:eastAsia="ru-RU"/>
        </w:rPr>
        <w:t>, подлежащих приватизации по способу - продажа на аукционе;</w:t>
      </w:r>
    </w:p>
    <w:p w:rsidR="00737B97" w:rsidRDefault="008E30C2" w:rsidP="00000926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- </w:t>
      </w:r>
      <w:r w:rsidRPr="00000926">
        <w:rPr>
          <w:rFonts w:eastAsia="Times New Roman" w:cs="Times New Roman"/>
          <w:b/>
          <w:spacing w:val="-2"/>
          <w:szCs w:val="28"/>
          <w:lang w:eastAsia="ru-RU"/>
        </w:rPr>
        <w:t>2 объекта недвижимости</w:t>
      </w:r>
      <w:r w:rsidRPr="00000926">
        <w:rPr>
          <w:rFonts w:eastAsia="Times New Roman" w:cs="Times New Roman"/>
          <w:spacing w:val="-2"/>
          <w:szCs w:val="28"/>
          <w:lang w:eastAsia="ru-RU"/>
        </w:rPr>
        <w:t>, подлежащих приватизации по способу - продажа на конкурсе</w:t>
      </w:r>
      <w:r w:rsidR="00737B97" w:rsidRPr="00737B97">
        <w:rPr>
          <w:rFonts w:eastAsia="Times New Roman" w:cs="Times New Roman"/>
          <w:spacing w:val="-2"/>
          <w:szCs w:val="28"/>
          <w:lang w:eastAsia="ru-RU"/>
        </w:rPr>
        <w:t>:</w:t>
      </w:r>
    </w:p>
    <w:p w:rsidR="00737B97" w:rsidRDefault="00737B97" w:rsidP="00000926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>
        <w:rPr>
          <w:rFonts w:eastAsia="Times New Roman" w:cs="Times New Roman"/>
          <w:spacing w:val="-2"/>
          <w:szCs w:val="28"/>
          <w:lang w:eastAsia="ru-RU"/>
        </w:rPr>
        <w:t>(</w:t>
      </w:r>
      <w:r w:rsidR="002D7BF3">
        <w:rPr>
          <w:rFonts w:eastAsia="Times New Roman" w:cs="Times New Roman"/>
          <w:spacing w:val="-2"/>
          <w:szCs w:val="28"/>
          <w:lang w:eastAsia="ru-RU"/>
        </w:rPr>
        <w:t>н</w:t>
      </w:r>
      <w:r w:rsidR="002D7BF3" w:rsidRPr="002D7BF3">
        <w:rPr>
          <w:rFonts w:eastAsia="Times New Roman" w:cs="Times New Roman"/>
          <w:spacing w:val="-2"/>
          <w:szCs w:val="28"/>
          <w:lang w:eastAsia="ru-RU"/>
        </w:rPr>
        <w:t xml:space="preserve">ежилое помещение </w:t>
      </w:r>
      <w:r w:rsidR="002D7BF3">
        <w:rPr>
          <w:rFonts w:eastAsia="Times New Roman" w:cs="Times New Roman"/>
          <w:spacing w:val="-2"/>
          <w:szCs w:val="28"/>
          <w:lang w:eastAsia="ru-RU"/>
        </w:rPr>
        <w:t xml:space="preserve">по </w:t>
      </w:r>
      <w:r w:rsidR="002D7BF3" w:rsidRPr="002D7BF3">
        <w:rPr>
          <w:rFonts w:eastAsia="Times New Roman" w:cs="Times New Roman"/>
          <w:spacing w:val="-2"/>
          <w:szCs w:val="28"/>
          <w:lang w:eastAsia="ru-RU"/>
        </w:rPr>
        <w:t xml:space="preserve">ул. Носова, </w:t>
      </w:r>
      <w:r>
        <w:rPr>
          <w:rFonts w:eastAsia="Times New Roman" w:cs="Times New Roman"/>
          <w:spacing w:val="-2"/>
          <w:szCs w:val="28"/>
          <w:lang w:eastAsia="ru-RU"/>
        </w:rPr>
        <w:t xml:space="preserve">5 </w:t>
      </w:r>
      <w:r w:rsidR="002D7BF3" w:rsidRPr="002D7BF3">
        <w:rPr>
          <w:rFonts w:eastAsia="Times New Roman" w:cs="Times New Roman"/>
          <w:spacing w:val="-2"/>
          <w:szCs w:val="28"/>
          <w:lang w:eastAsia="ru-RU"/>
        </w:rPr>
        <w:t xml:space="preserve">этаж </w:t>
      </w:r>
      <w:r w:rsidR="002D7BF3">
        <w:rPr>
          <w:rFonts w:eastAsia="Times New Roman" w:cs="Times New Roman"/>
          <w:spacing w:val="-2"/>
          <w:szCs w:val="28"/>
          <w:lang w:eastAsia="ru-RU"/>
        </w:rPr>
        <w:t>№</w:t>
      </w:r>
      <w:r w:rsidR="002D7BF3" w:rsidRPr="002D7BF3">
        <w:rPr>
          <w:rFonts w:eastAsia="Times New Roman" w:cs="Times New Roman"/>
          <w:spacing w:val="-2"/>
          <w:szCs w:val="28"/>
          <w:lang w:eastAsia="ru-RU"/>
        </w:rPr>
        <w:t xml:space="preserve"> 1 площадью 95,3 кв. м</w:t>
      </w:r>
      <w:r w:rsidR="002D7BF3">
        <w:rPr>
          <w:rFonts w:eastAsia="Times New Roman" w:cs="Times New Roman"/>
          <w:spacing w:val="-2"/>
          <w:szCs w:val="28"/>
          <w:lang w:eastAsia="ru-RU"/>
        </w:rPr>
        <w:t xml:space="preserve"> – объект культурного наследия рег. </w:t>
      </w:r>
      <w:r>
        <w:rPr>
          <w:rFonts w:eastAsia="Times New Roman" w:cs="Times New Roman"/>
          <w:spacing w:val="-2"/>
          <w:szCs w:val="28"/>
          <w:lang w:eastAsia="ru-RU"/>
        </w:rPr>
        <w:t>з</w:t>
      </w:r>
      <w:r w:rsidR="002D7BF3">
        <w:rPr>
          <w:rFonts w:eastAsia="Times New Roman" w:cs="Times New Roman"/>
          <w:spacing w:val="-2"/>
          <w:szCs w:val="28"/>
          <w:lang w:eastAsia="ru-RU"/>
        </w:rPr>
        <w:t>начения</w:t>
      </w:r>
      <w:r>
        <w:rPr>
          <w:rFonts w:eastAsia="Times New Roman" w:cs="Times New Roman"/>
          <w:spacing w:val="-2"/>
          <w:szCs w:val="28"/>
          <w:lang w:eastAsia="ru-RU"/>
        </w:rPr>
        <w:t>;</w:t>
      </w:r>
    </w:p>
    <w:p w:rsidR="00000926" w:rsidRPr="00000926" w:rsidRDefault="00737B97" w:rsidP="00000926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737B97">
        <w:rPr>
          <w:rFonts w:eastAsia="Times New Roman" w:cs="Times New Roman"/>
          <w:spacing w:val="-2"/>
          <w:szCs w:val="28"/>
          <w:lang w:eastAsia="ru-RU"/>
        </w:rPr>
        <w:t xml:space="preserve">нежилое помещение по ул. </w:t>
      </w:r>
      <w:r>
        <w:rPr>
          <w:rFonts w:eastAsia="Times New Roman" w:cs="Times New Roman"/>
          <w:spacing w:val="-2"/>
          <w:szCs w:val="28"/>
          <w:lang w:eastAsia="ru-RU"/>
        </w:rPr>
        <w:t>Никонова</w:t>
      </w:r>
      <w:r w:rsidRPr="00737B97">
        <w:rPr>
          <w:rFonts w:eastAsia="Times New Roman" w:cs="Times New Roman"/>
          <w:spacing w:val="-2"/>
          <w:szCs w:val="28"/>
          <w:lang w:eastAsia="ru-RU"/>
        </w:rPr>
        <w:t xml:space="preserve">, </w:t>
      </w:r>
      <w:r>
        <w:rPr>
          <w:rFonts w:eastAsia="Times New Roman" w:cs="Times New Roman"/>
          <w:spacing w:val="-2"/>
          <w:szCs w:val="28"/>
          <w:lang w:eastAsia="ru-RU"/>
        </w:rPr>
        <w:t xml:space="preserve">8 </w:t>
      </w:r>
      <w:r w:rsidRPr="00737B97">
        <w:rPr>
          <w:rFonts w:eastAsia="Times New Roman" w:cs="Times New Roman"/>
          <w:spacing w:val="-2"/>
          <w:szCs w:val="28"/>
          <w:lang w:eastAsia="ru-RU"/>
        </w:rPr>
        <w:t xml:space="preserve">этаж № 1 площадью </w:t>
      </w:r>
      <w:r>
        <w:rPr>
          <w:rFonts w:eastAsia="Times New Roman" w:cs="Times New Roman"/>
          <w:spacing w:val="-2"/>
          <w:szCs w:val="28"/>
          <w:lang w:eastAsia="ru-RU"/>
        </w:rPr>
        <w:t>89,9</w:t>
      </w:r>
      <w:r w:rsidRPr="00737B97">
        <w:rPr>
          <w:rFonts w:eastAsia="Times New Roman" w:cs="Times New Roman"/>
          <w:spacing w:val="-2"/>
          <w:szCs w:val="28"/>
          <w:lang w:eastAsia="ru-RU"/>
        </w:rPr>
        <w:t xml:space="preserve"> кв. м – объект культурного наследия рег. значения</w:t>
      </w:r>
      <w:r w:rsidR="002D7BF3">
        <w:rPr>
          <w:rFonts w:eastAsia="Times New Roman" w:cs="Times New Roman"/>
          <w:spacing w:val="-2"/>
          <w:szCs w:val="28"/>
          <w:lang w:eastAsia="ru-RU"/>
        </w:rPr>
        <w:t>)</w:t>
      </w:r>
      <w:r w:rsidR="008E30C2" w:rsidRPr="00000926">
        <w:rPr>
          <w:rFonts w:eastAsia="Times New Roman" w:cs="Times New Roman"/>
          <w:spacing w:val="-2"/>
          <w:szCs w:val="28"/>
          <w:lang w:eastAsia="ru-RU"/>
        </w:rPr>
        <w:t>;</w:t>
      </w:r>
    </w:p>
    <w:p w:rsidR="00737B97" w:rsidRPr="00737B97" w:rsidRDefault="008E30C2" w:rsidP="00000926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- </w:t>
      </w:r>
      <w:r w:rsidRPr="00000926">
        <w:rPr>
          <w:rFonts w:eastAsia="Times New Roman" w:cs="Times New Roman"/>
          <w:b/>
          <w:spacing w:val="-2"/>
          <w:szCs w:val="28"/>
          <w:lang w:eastAsia="ru-RU"/>
        </w:rPr>
        <w:t>3 пакета акций</w:t>
      </w:r>
      <w:r w:rsidRPr="00000926">
        <w:rPr>
          <w:rFonts w:eastAsia="Times New Roman" w:cs="Times New Roman"/>
          <w:spacing w:val="-2"/>
          <w:szCs w:val="28"/>
          <w:lang w:eastAsia="ru-RU"/>
        </w:rPr>
        <w:t>, подлежащих приватизации</w:t>
      </w:r>
      <w:r w:rsidR="00737B97" w:rsidRPr="00737B97">
        <w:rPr>
          <w:rFonts w:eastAsia="Times New Roman" w:cs="Times New Roman"/>
          <w:spacing w:val="-2"/>
          <w:szCs w:val="28"/>
          <w:lang w:eastAsia="ru-RU"/>
        </w:rPr>
        <w:t>:</w:t>
      </w:r>
    </w:p>
    <w:p w:rsidR="008E30C2" w:rsidRPr="00000926" w:rsidRDefault="00737B97" w:rsidP="00000926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>
        <w:rPr>
          <w:rFonts w:eastAsia="Times New Roman" w:cs="Times New Roman"/>
          <w:spacing w:val="-2"/>
          <w:szCs w:val="28"/>
          <w:lang w:eastAsia="ru-RU"/>
        </w:rPr>
        <w:t>АО «ЗПБО», АО «Лифтэлекторосервис», АО рынок «Кунеевский»;</w:t>
      </w:r>
    </w:p>
    <w:p w:rsidR="00000926" w:rsidRPr="00000926" w:rsidRDefault="008E30C2" w:rsidP="00000926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000926">
        <w:rPr>
          <w:rFonts w:eastAsia="Times New Roman" w:cs="Times New Roman"/>
          <w:spacing w:val="-2"/>
          <w:szCs w:val="28"/>
          <w:lang w:eastAsia="ru-RU"/>
        </w:rPr>
        <w:lastRenderedPageBreak/>
        <w:t xml:space="preserve">- </w:t>
      </w:r>
      <w:r w:rsidRPr="00000926">
        <w:rPr>
          <w:rFonts w:eastAsia="Times New Roman" w:cs="Times New Roman"/>
          <w:b/>
          <w:spacing w:val="-2"/>
          <w:szCs w:val="28"/>
          <w:lang w:eastAsia="ru-RU"/>
        </w:rPr>
        <w:t>1 муниципальное предприятие</w:t>
      </w: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 (</w:t>
      </w:r>
      <w:r w:rsidR="00000926">
        <w:rPr>
          <w:rFonts w:eastAsia="Times New Roman" w:cs="Times New Roman"/>
          <w:spacing w:val="-2"/>
          <w:szCs w:val="28"/>
          <w:lang w:eastAsia="ru-RU"/>
        </w:rPr>
        <w:t>МП</w:t>
      </w: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 бытового обслуживания </w:t>
      </w:r>
      <w:r w:rsidR="00000926">
        <w:rPr>
          <w:rFonts w:eastAsia="Times New Roman" w:cs="Times New Roman"/>
          <w:spacing w:val="-2"/>
          <w:szCs w:val="28"/>
          <w:lang w:eastAsia="ru-RU"/>
        </w:rPr>
        <w:t>г.о.</w:t>
      </w:r>
      <w:r w:rsidRPr="00000926">
        <w:rPr>
          <w:rFonts w:eastAsia="Times New Roman" w:cs="Times New Roman"/>
          <w:spacing w:val="-2"/>
          <w:szCs w:val="28"/>
          <w:lang w:eastAsia="ru-RU"/>
        </w:rPr>
        <w:t xml:space="preserve"> Тольятти Баня №1) - подлежащее приватизации по способу</w:t>
      </w:r>
      <w:r w:rsidR="0094555A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000926">
        <w:rPr>
          <w:rFonts w:eastAsia="Times New Roman" w:cs="Times New Roman"/>
          <w:spacing w:val="-2"/>
          <w:szCs w:val="28"/>
          <w:lang w:eastAsia="ru-RU"/>
        </w:rPr>
        <w:t>-</w:t>
      </w:r>
      <w:r w:rsidR="00000926" w:rsidRPr="00000926">
        <w:rPr>
          <w:rFonts w:eastAsia="Times New Roman" w:cs="Times New Roman"/>
          <w:spacing w:val="-5"/>
          <w:sz w:val="24"/>
          <w:szCs w:val="24"/>
          <w:lang w:eastAsia="ru-RU"/>
        </w:rPr>
        <w:t xml:space="preserve"> </w:t>
      </w:r>
      <w:r w:rsidR="00000926" w:rsidRPr="00000926">
        <w:rPr>
          <w:rFonts w:eastAsia="Times New Roman" w:cs="Times New Roman"/>
          <w:spacing w:val="-2"/>
          <w:szCs w:val="28"/>
          <w:lang w:eastAsia="ru-RU"/>
        </w:rPr>
        <w:t>преобразование в общество с ограниченной ответственностью.</w:t>
      </w:r>
    </w:p>
    <w:p w:rsidR="0094555A" w:rsidRDefault="0094555A" w:rsidP="0094555A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94555A">
        <w:rPr>
          <w:rFonts w:eastAsia="Times New Roman" w:cs="Times New Roman"/>
          <w:b/>
          <w:spacing w:val="-2"/>
          <w:szCs w:val="28"/>
          <w:lang w:eastAsia="ru-RU"/>
        </w:rPr>
        <w:t>Прогноз поступления</w:t>
      </w:r>
      <w:r w:rsidRPr="0094555A">
        <w:rPr>
          <w:rFonts w:eastAsia="Times New Roman" w:cs="Times New Roman"/>
          <w:spacing w:val="-2"/>
          <w:szCs w:val="28"/>
          <w:lang w:eastAsia="ru-RU"/>
        </w:rPr>
        <w:t xml:space="preserve"> денежных средств от приват</w:t>
      </w:r>
      <w:r>
        <w:rPr>
          <w:rFonts w:eastAsia="Times New Roman" w:cs="Times New Roman"/>
          <w:spacing w:val="-2"/>
          <w:szCs w:val="28"/>
          <w:lang w:eastAsia="ru-RU"/>
        </w:rPr>
        <w:t xml:space="preserve">изации муниципального имущества </w:t>
      </w:r>
      <w:r w:rsidRPr="0094555A">
        <w:rPr>
          <w:rFonts w:eastAsia="Times New Roman" w:cs="Times New Roman"/>
          <w:spacing w:val="-2"/>
          <w:szCs w:val="28"/>
          <w:lang w:eastAsia="ru-RU"/>
        </w:rPr>
        <w:t>по Программе приватизации муниципального имущества городского округа Тольятти на 2022</w:t>
      </w:r>
      <w:r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94555A">
        <w:rPr>
          <w:rFonts w:eastAsia="Times New Roman" w:cs="Times New Roman"/>
          <w:spacing w:val="-2"/>
          <w:szCs w:val="28"/>
          <w:lang w:eastAsia="ru-RU"/>
        </w:rPr>
        <w:t>год составлял:</w:t>
      </w:r>
    </w:p>
    <w:p w:rsidR="0094555A" w:rsidRDefault="0094555A" w:rsidP="0094555A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94555A">
        <w:rPr>
          <w:rFonts w:eastAsia="Times New Roman" w:cs="Times New Roman"/>
          <w:b/>
          <w:spacing w:val="-2"/>
          <w:szCs w:val="28"/>
          <w:lang w:eastAsia="ru-RU"/>
        </w:rPr>
        <w:t xml:space="preserve"> 87499,5</w:t>
      </w:r>
      <w:r>
        <w:rPr>
          <w:rFonts w:eastAsia="Times New Roman" w:cs="Times New Roman"/>
          <w:b/>
          <w:spacing w:val="-2"/>
          <w:szCs w:val="28"/>
          <w:lang w:eastAsia="ru-RU"/>
        </w:rPr>
        <w:t xml:space="preserve"> </w:t>
      </w:r>
      <w:r w:rsidRPr="0094555A">
        <w:rPr>
          <w:rFonts w:eastAsia="Times New Roman" w:cs="Times New Roman"/>
          <w:b/>
          <w:spacing w:val="-2"/>
          <w:szCs w:val="28"/>
          <w:lang w:eastAsia="ru-RU"/>
        </w:rPr>
        <w:t>тыс.руб. (объекты недвижимости)</w:t>
      </w:r>
      <w:r>
        <w:rPr>
          <w:rFonts w:eastAsia="Times New Roman" w:cs="Times New Roman"/>
          <w:spacing w:val="-2"/>
          <w:szCs w:val="28"/>
          <w:lang w:eastAsia="ru-RU"/>
        </w:rPr>
        <w:t xml:space="preserve">, кроме того 20 962,2 тыс. руб. </w:t>
      </w:r>
      <w:r w:rsidRPr="0094555A">
        <w:rPr>
          <w:rFonts w:eastAsia="Times New Roman" w:cs="Times New Roman"/>
          <w:spacing w:val="-2"/>
          <w:szCs w:val="28"/>
          <w:lang w:eastAsia="ru-RU"/>
        </w:rPr>
        <w:t>(земельные участки, в отношении которых ранее б</w:t>
      </w:r>
      <w:r>
        <w:rPr>
          <w:rFonts w:eastAsia="Times New Roman" w:cs="Times New Roman"/>
          <w:spacing w:val="-2"/>
          <w:szCs w:val="28"/>
          <w:lang w:eastAsia="ru-RU"/>
        </w:rPr>
        <w:t>ыла проведена рыночная оценка),</w:t>
      </w:r>
    </w:p>
    <w:p w:rsidR="0094555A" w:rsidRPr="0094555A" w:rsidRDefault="0094555A" w:rsidP="0094555A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94555A">
        <w:rPr>
          <w:rFonts w:eastAsia="Times New Roman" w:cs="Times New Roman"/>
          <w:b/>
          <w:spacing w:val="-2"/>
          <w:szCs w:val="28"/>
          <w:lang w:eastAsia="ru-RU"/>
        </w:rPr>
        <w:t>164000,0 тыс.руб. (пакеты акций)</w:t>
      </w:r>
      <w:r w:rsidRPr="0094555A">
        <w:rPr>
          <w:rFonts w:eastAsia="Times New Roman" w:cs="Times New Roman"/>
          <w:spacing w:val="-2"/>
          <w:szCs w:val="28"/>
          <w:lang w:eastAsia="ru-RU"/>
        </w:rPr>
        <w:t>.</w:t>
      </w:r>
    </w:p>
    <w:p w:rsidR="0094555A" w:rsidRPr="0094555A" w:rsidRDefault="0094555A" w:rsidP="0094555A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94555A">
        <w:rPr>
          <w:rFonts w:eastAsia="Times New Roman" w:cs="Times New Roman"/>
          <w:spacing w:val="-2"/>
          <w:szCs w:val="28"/>
          <w:lang w:eastAsia="ru-RU"/>
        </w:rPr>
        <w:t>Согласно бюджету г.о. Тольятти сумма дохода от реализации имущества,</w:t>
      </w:r>
      <w:r w:rsidR="009B7389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94555A">
        <w:rPr>
          <w:rFonts w:eastAsia="Times New Roman" w:cs="Times New Roman"/>
          <w:spacing w:val="-2"/>
          <w:szCs w:val="28"/>
          <w:lang w:eastAsia="ru-RU"/>
        </w:rPr>
        <w:t xml:space="preserve">находящегося в собственности г.о. Тольятти, определена в размере </w:t>
      </w:r>
      <w:r w:rsidRPr="0094555A">
        <w:rPr>
          <w:rFonts w:eastAsia="Times New Roman" w:cs="Times New Roman"/>
          <w:b/>
          <w:spacing w:val="-2"/>
          <w:szCs w:val="28"/>
          <w:lang w:eastAsia="ru-RU"/>
        </w:rPr>
        <w:t>31514,0 тыс.руб.</w:t>
      </w:r>
    </w:p>
    <w:p w:rsidR="00350D3B" w:rsidRDefault="00350D3B" w:rsidP="00350D3B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</w:p>
    <w:p w:rsidR="00350D3B" w:rsidRPr="00350D3B" w:rsidRDefault="00350D3B" w:rsidP="00350D3B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350D3B">
        <w:rPr>
          <w:rFonts w:eastAsia="Times New Roman" w:cs="Times New Roman"/>
          <w:b/>
          <w:spacing w:val="-2"/>
          <w:szCs w:val="28"/>
          <w:lang w:eastAsia="ru-RU"/>
        </w:rPr>
        <w:t>Результаты приватизации муниципального имущества городского округа Тольятти в 2022 году.</w:t>
      </w:r>
    </w:p>
    <w:p w:rsidR="00DC48B2" w:rsidRPr="00DC48B2" w:rsidRDefault="00DC48B2" w:rsidP="00DC48B2">
      <w:pPr>
        <w:numPr>
          <w:ilvl w:val="0"/>
          <w:numId w:val="5"/>
        </w:num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DC48B2">
        <w:rPr>
          <w:rFonts w:eastAsia="Times New Roman" w:cs="Times New Roman"/>
          <w:spacing w:val="-2"/>
          <w:szCs w:val="28"/>
          <w:lang w:eastAsia="ru-RU"/>
        </w:rPr>
        <w:t xml:space="preserve">Приватизировано 4 объекта недвижимости на аукционе на сумму </w:t>
      </w:r>
      <w:r w:rsidRPr="00DC48B2">
        <w:rPr>
          <w:rFonts w:eastAsia="Times New Roman" w:cs="Times New Roman"/>
          <w:b/>
          <w:spacing w:val="-2"/>
          <w:szCs w:val="28"/>
          <w:lang w:eastAsia="ru-RU"/>
        </w:rPr>
        <w:t>12406,8 тыс.руб.</w:t>
      </w:r>
      <w:r w:rsidRPr="00DC48B2">
        <w:rPr>
          <w:rFonts w:eastAsia="Times New Roman" w:cs="Times New Roman"/>
          <w:spacing w:val="-2"/>
          <w:szCs w:val="28"/>
          <w:lang w:eastAsia="ru-RU"/>
        </w:rPr>
        <w:t>, кроме того: НДС -</w:t>
      </w:r>
      <w:r w:rsidRPr="00DC48B2">
        <w:rPr>
          <w:rFonts w:eastAsia="Times New Roman" w:cs="Times New Roman"/>
          <w:b/>
          <w:spacing w:val="-2"/>
          <w:szCs w:val="28"/>
          <w:lang w:eastAsia="ru-RU"/>
        </w:rPr>
        <w:t>2481,3 тыс.руб.</w:t>
      </w:r>
    </w:p>
    <w:p w:rsidR="00081A96" w:rsidRDefault="00DC48B2" w:rsidP="00081A96">
      <w:pPr>
        <w:numPr>
          <w:ilvl w:val="0"/>
          <w:numId w:val="5"/>
        </w:num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DC48B2">
        <w:rPr>
          <w:rFonts w:eastAsia="Times New Roman" w:cs="Times New Roman"/>
          <w:spacing w:val="-2"/>
          <w:szCs w:val="28"/>
          <w:lang w:eastAsia="ru-RU"/>
        </w:rPr>
        <w:t xml:space="preserve">приватизирован пакет акций </w:t>
      </w:r>
      <w:r w:rsidRPr="0022488E">
        <w:rPr>
          <w:rFonts w:eastAsia="Times New Roman" w:cs="Times New Roman"/>
          <w:b/>
          <w:spacing w:val="-2"/>
          <w:szCs w:val="28"/>
          <w:lang w:eastAsia="ru-RU"/>
        </w:rPr>
        <w:t>АО «Лифтэлектросервис»</w:t>
      </w:r>
      <w:r w:rsidRPr="00DC48B2">
        <w:rPr>
          <w:rFonts w:eastAsia="Times New Roman" w:cs="Times New Roman"/>
          <w:spacing w:val="-2"/>
          <w:szCs w:val="28"/>
          <w:lang w:eastAsia="ru-RU"/>
        </w:rPr>
        <w:t xml:space="preserve"> на сумму </w:t>
      </w:r>
      <w:r w:rsidRPr="00DC48B2">
        <w:rPr>
          <w:rFonts w:eastAsia="Times New Roman" w:cs="Times New Roman"/>
          <w:b/>
          <w:spacing w:val="-2"/>
          <w:szCs w:val="28"/>
          <w:lang w:eastAsia="ru-RU"/>
        </w:rPr>
        <w:t>33157,0 тыс. руб.</w:t>
      </w:r>
    </w:p>
    <w:p w:rsidR="00081A96" w:rsidRDefault="00DC48B2" w:rsidP="00081A96">
      <w:pPr>
        <w:numPr>
          <w:ilvl w:val="0"/>
          <w:numId w:val="5"/>
        </w:num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081A96">
        <w:rPr>
          <w:rFonts w:eastAsia="Times New Roman" w:cs="Times New Roman"/>
          <w:spacing w:val="-2"/>
          <w:szCs w:val="28"/>
          <w:lang w:eastAsia="ru-RU"/>
        </w:rPr>
        <w:t xml:space="preserve">Не состоялись торги в отношении </w:t>
      </w:r>
      <w:r w:rsidRPr="00081A96">
        <w:rPr>
          <w:rFonts w:eastAsia="Times New Roman" w:cs="Times New Roman"/>
          <w:b/>
          <w:spacing w:val="-2"/>
          <w:szCs w:val="28"/>
          <w:lang w:eastAsia="ru-RU"/>
        </w:rPr>
        <w:t>19 объектов</w:t>
      </w:r>
      <w:r w:rsidRPr="00081A96">
        <w:rPr>
          <w:rFonts w:eastAsia="Times New Roman" w:cs="Times New Roman"/>
          <w:spacing w:val="-2"/>
          <w:szCs w:val="28"/>
          <w:lang w:eastAsia="ru-RU"/>
        </w:rPr>
        <w:t xml:space="preserve"> недвижимости на сумму </w:t>
      </w:r>
      <w:r w:rsidRPr="00081A96">
        <w:rPr>
          <w:rFonts w:eastAsia="Times New Roman" w:cs="Times New Roman"/>
          <w:b/>
          <w:spacing w:val="-2"/>
          <w:szCs w:val="28"/>
          <w:lang w:eastAsia="ru-RU"/>
        </w:rPr>
        <w:t>115598,3 тыс.руб.</w:t>
      </w:r>
      <w:r w:rsidRPr="00081A96">
        <w:rPr>
          <w:rFonts w:eastAsia="Times New Roman" w:cs="Times New Roman"/>
          <w:spacing w:val="-2"/>
          <w:szCs w:val="28"/>
          <w:lang w:eastAsia="ru-RU"/>
        </w:rPr>
        <w:t xml:space="preserve">, кроме того, в отношении 6 земельных участков, подлежащих отчуждению одновременно с объектами недвижимости, на сумму </w:t>
      </w:r>
      <w:r w:rsidRPr="00081A96">
        <w:rPr>
          <w:rFonts w:eastAsia="Times New Roman" w:cs="Times New Roman"/>
          <w:b/>
          <w:spacing w:val="-2"/>
          <w:szCs w:val="28"/>
          <w:lang w:eastAsia="ru-RU"/>
        </w:rPr>
        <w:t>28506,7 тыс.руб.</w:t>
      </w:r>
      <w:r w:rsidR="00951E4C" w:rsidRPr="00081A96">
        <w:rPr>
          <w:rFonts w:eastAsia="Times New Roman" w:cs="Times New Roman"/>
          <w:spacing w:val="-2"/>
          <w:szCs w:val="28"/>
          <w:lang w:eastAsia="ru-RU"/>
        </w:rPr>
        <w:t>,</w:t>
      </w:r>
      <w:r w:rsidRPr="00081A96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="00951E4C" w:rsidRPr="00081A96">
        <w:rPr>
          <w:rFonts w:eastAsia="Times New Roman" w:cs="Times New Roman"/>
          <w:spacing w:val="-2"/>
          <w:szCs w:val="28"/>
          <w:lang w:eastAsia="ru-RU"/>
        </w:rPr>
        <w:t xml:space="preserve">подлежащих приватизации по способу - продажа </w:t>
      </w:r>
      <w:r w:rsidR="00951E4C" w:rsidRPr="00081A96">
        <w:rPr>
          <w:rFonts w:eastAsia="Times New Roman" w:cs="Times New Roman"/>
          <w:spacing w:val="-2"/>
          <w:szCs w:val="28"/>
          <w:u w:val="single"/>
          <w:lang w:eastAsia="ru-RU"/>
        </w:rPr>
        <w:t>на аукционе</w:t>
      </w:r>
      <w:r w:rsidR="00203B34" w:rsidRPr="00081A96">
        <w:rPr>
          <w:rFonts w:eastAsia="Times New Roman" w:cs="Times New Roman"/>
          <w:spacing w:val="-2"/>
          <w:szCs w:val="28"/>
          <w:lang w:eastAsia="ru-RU"/>
        </w:rPr>
        <w:t xml:space="preserve"> (19 объектов недвижимости планируются для включения в Программу приватизации на 2023 год дополнительно)</w:t>
      </w:r>
      <w:r w:rsidR="00951E4C" w:rsidRPr="00081A96">
        <w:rPr>
          <w:rFonts w:eastAsia="Times New Roman" w:cs="Times New Roman"/>
          <w:spacing w:val="-2"/>
          <w:szCs w:val="28"/>
          <w:lang w:eastAsia="ru-RU"/>
        </w:rPr>
        <w:t>;</w:t>
      </w:r>
    </w:p>
    <w:p w:rsidR="00DC48B2" w:rsidRPr="00081A96" w:rsidRDefault="00DC48B2" w:rsidP="00081A96">
      <w:pPr>
        <w:numPr>
          <w:ilvl w:val="0"/>
          <w:numId w:val="5"/>
        </w:num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081A96">
        <w:rPr>
          <w:rFonts w:eastAsia="Times New Roman" w:cs="Times New Roman"/>
          <w:spacing w:val="-2"/>
          <w:szCs w:val="28"/>
          <w:lang w:eastAsia="ru-RU"/>
        </w:rPr>
        <w:t xml:space="preserve">не состоялись торги в отношении 2 объектов недвижимости, подлежащих приватизации по способу - продажа </w:t>
      </w:r>
      <w:r w:rsidRPr="00081A96">
        <w:rPr>
          <w:rFonts w:eastAsia="Times New Roman" w:cs="Times New Roman"/>
          <w:spacing w:val="-2"/>
          <w:szCs w:val="28"/>
          <w:u w:val="single"/>
          <w:lang w:eastAsia="ru-RU"/>
        </w:rPr>
        <w:t>на конкурсе</w:t>
      </w:r>
      <w:r w:rsidRPr="00081A96">
        <w:rPr>
          <w:rFonts w:eastAsia="Times New Roman" w:cs="Times New Roman"/>
          <w:spacing w:val="-2"/>
          <w:szCs w:val="28"/>
          <w:lang w:eastAsia="ru-RU"/>
        </w:rPr>
        <w:t xml:space="preserve">, на сумму </w:t>
      </w:r>
      <w:r w:rsidRPr="00081A96">
        <w:rPr>
          <w:rFonts w:eastAsia="Times New Roman" w:cs="Times New Roman"/>
          <w:b/>
          <w:spacing w:val="-2"/>
          <w:szCs w:val="28"/>
          <w:lang w:eastAsia="ru-RU"/>
        </w:rPr>
        <w:t>2309,1 тыс.руб.</w:t>
      </w:r>
    </w:p>
    <w:p w:rsidR="00172D87" w:rsidRDefault="00DC48B2" w:rsidP="00DC48B2">
      <w:pPr>
        <w:spacing w:after="0"/>
        <w:jc w:val="both"/>
        <w:rPr>
          <w:rFonts w:eastAsia="Times New Roman" w:cs="Times New Roman"/>
          <w:spacing w:val="-2"/>
          <w:szCs w:val="28"/>
          <w:lang w:eastAsia="ru-RU"/>
        </w:rPr>
      </w:pPr>
      <w:r w:rsidRPr="00172D87">
        <w:rPr>
          <w:rFonts w:eastAsia="Times New Roman" w:cs="Times New Roman"/>
          <w:b/>
          <w:spacing w:val="-2"/>
          <w:szCs w:val="28"/>
          <w:lang w:eastAsia="ru-RU"/>
        </w:rPr>
        <w:t>5)</w:t>
      </w:r>
      <w:r w:rsidRPr="00DC48B2">
        <w:rPr>
          <w:rFonts w:eastAsia="Times New Roman" w:cs="Times New Roman"/>
          <w:spacing w:val="-2"/>
          <w:szCs w:val="28"/>
          <w:lang w:eastAsia="ru-RU"/>
        </w:rPr>
        <w:tab/>
      </w:r>
      <w:r w:rsidR="00172D87" w:rsidRPr="00172D87">
        <w:rPr>
          <w:rFonts w:eastAsia="Times New Roman" w:cs="Times New Roman"/>
          <w:b/>
          <w:spacing w:val="-2"/>
          <w:szCs w:val="28"/>
          <w:lang w:eastAsia="ru-RU"/>
        </w:rPr>
        <w:t>В отношении приватизации пакета акций АО «ЗПБО»</w:t>
      </w:r>
      <w:r w:rsidR="00172D87">
        <w:rPr>
          <w:rFonts w:eastAsia="Times New Roman" w:cs="Times New Roman"/>
          <w:spacing w:val="-2"/>
          <w:szCs w:val="28"/>
          <w:lang w:eastAsia="ru-RU"/>
        </w:rPr>
        <w:t>.</w:t>
      </w:r>
    </w:p>
    <w:p w:rsidR="00DC48B2" w:rsidRDefault="00DC48B2" w:rsidP="00172D87">
      <w:pPr>
        <w:spacing w:after="0"/>
        <w:jc w:val="both"/>
        <w:rPr>
          <w:rFonts w:eastAsia="Times New Roman" w:cs="Times New Roman"/>
          <w:bCs/>
          <w:spacing w:val="-2"/>
          <w:szCs w:val="28"/>
          <w:lang w:eastAsia="ru-RU"/>
        </w:rPr>
      </w:pPr>
      <w:r w:rsidRPr="00DC48B2">
        <w:rPr>
          <w:rFonts w:eastAsia="Times New Roman" w:cs="Times New Roman"/>
          <w:spacing w:val="-2"/>
          <w:szCs w:val="28"/>
          <w:lang w:eastAsia="ru-RU"/>
        </w:rPr>
        <w:t>27.01.2023 ООО «ТрансРесурс» признано единственным участником</w:t>
      </w:r>
      <w:r w:rsidRPr="00DC48B2">
        <w:rPr>
          <w:rFonts w:eastAsia="Times New Roman" w:cs="Times New Roman"/>
          <w:spacing w:val="-2"/>
          <w:szCs w:val="28"/>
          <w:lang w:eastAsia="ru-RU"/>
        </w:rPr>
        <w:br/>
        <w:t>аукциона</w:t>
      </w:r>
      <w:r w:rsidR="00172D87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DC48B2">
        <w:rPr>
          <w:rFonts w:eastAsia="Times New Roman" w:cs="Times New Roman"/>
          <w:spacing w:val="-2"/>
          <w:szCs w:val="28"/>
          <w:lang w:eastAsia="ru-RU"/>
        </w:rPr>
        <w:t>(срок заключения договора купли-продажи с 30.01.2023</w:t>
      </w:r>
      <w:r w:rsidRPr="00DC48B2">
        <w:rPr>
          <w:rFonts w:eastAsia="Times New Roman" w:cs="Times New Roman"/>
          <w:spacing w:val="-2"/>
          <w:szCs w:val="28"/>
          <w:lang w:eastAsia="ru-RU"/>
        </w:rPr>
        <w:br/>
        <w:t>по 03.02.2023). Администрацией</w:t>
      </w:r>
      <w:r w:rsidR="00172D87">
        <w:rPr>
          <w:rFonts w:eastAsia="Times New Roman" w:cs="Times New Roman"/>
          <w:spacing w:val="-2"/>
          <w:szCs w:val="28"/>
          <w:lang w:eastAsia="ru-RU"/>
        </w:rPr>
        <w:t xml:space="preserve"> был подготовлен и направлен </w:t>
      </w:r>
      <w:r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для подписания проект договора купли-продажи акций на аукционе от 30.01.2023 № 484. </w:t>
      </w:r>
      <w:r w:rsidRPr="00172D87">
        <w:rPr>
          <w:rFonts w:eastAsia="Times New Roman" w:cs="Times New Roman"/>
          <w:bCs/>
          <w:spacing w:val="-2"/>
          <w:szCs w:val="28"/>
          <w:u w:val="single"/>
          <w:lang w:eastAsia="ru-RU"/>
        </w:rPr>
        <w:t>Проект договора не был подписан в установленный срок.</w:t>
      </w:r>
      <w:r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Задаток </w:t>
      </w:r>
      <w:r w:rsidR="002E24AB">
        <w:rPr>
          <w:rFonts w:eastAsia="Times New Roman" w:cs="Times New Roman"/>
          <w:bCs/>
          <w:spacing w:val="-2"/>
          <w:szCs w:val="28"/>
          <w:lang w:eastAsia="ru-RU"/>
        </w:rPr>
        <w:t xml:space="preserve">(в сумме </w:t>
      </w:r>
      <w:r w:rsidR="002E24AB" w:rsidRPr="002E24AB">
        <w:rPr>
          <w:rFonts w:eastAsia="Times New Roman" w:cs="Times New Roman"/>
          <w:b/>
          <w:bCs/>
          <w:spacing w:val="-2"/>
          <w:szCs w:val="28"/>
          <w:lang w:eastAsia="ru-RU"/>
        </w:rPr>
        <w:t>3764298 руб.</w:t>
      </w:r>
      <w:r w:rsidR="002E24AB">
        <w:rPr>
          <w:rFonts w:eastAsia="Times New Roman" w:cs="Times New Roman"/>
          <w:bCs/>
          <w:spacing w:val="-2"/>
          <w:szCs w:val="28"/>
          <w:lang w:eastAsia="ru-RU"/>
        </w:rPr>
        <w:t xml:space="preserve">) </w:t>
      </w:r>
      <w:r w:rsidRPr="00DC48B2">
        <w:rPr>
          <w:rFonts w:eastAsia="Times New Roman" w:cs="Times New Roman"/>
          <w:bCs/>
          <w:spacing w:val="-2"/>
          <w:szCs w:val="28"/>
          <w:lang w:eastAsia="ru-RU"/>
        </w:rPr>
        <w:t>участнику аукциона не возвращается</w:t>
      </w:r>
      <w:r w:rsidR="0022488E">
        <w:rPr>
          <w:rFonts w:eastAsia="Times New Roman" w:cs="Times New Roman"/>
          <w:bCs/>
          <w:spacing w:val="-2"/>
          <w:szCs w:val="28"/>
          <w:lang w:eastAsia="ru-RU"/>
        </w:rPr>
        <w:t>,</w:t>
      </w:r>
      <w:r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</w:t>
      </w:r>
      <w:r w:rsidR="0022488E">
        <w:rPr>
          <w:rFonts w:eastAsia="Times New Roman" w:cs="Times New Roman"/>
          <w:bCs/>
          <w:spacing w:val="-2"/>
          <w:szCs w:val="28"/>
          <w:lang w:eastAsia="ru-RU"/>
        </w:rPr>
        <w:t>данный участник</w:t>
      </w:r>
      <w:r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утрачивает право на заключение указанного договора (п. 12 ст. 18 ФЗ от 21.12.2001 № 178-ФЗ).</w:t>
      </w:r>
    </w:p>
    <w:p w:rsidR="00172D87" w:rsidRPr="00172D87" w:rsidRDefault="00172D87" w:rsidP="00172D87">
      <w:pPr>
        <w:spacing w:after="0"/>
        <w:jc w:val="both"/>
        <w:rPr>
          <w:rFonts w:eastAsia="Times New Roman" w:cs="Times New Roman"/>
          <w:b/>
          <w:spacing w:val="-2"/>
          <w:szCs w:val="28"/>
          <w:lang w:eastAsia="ru-RU"/>
        </w:rPr>
      </w:pPr>
      <w:r w:rsidRPr="00172D87">
        <w:rPr>
          <w:rFonts w:eastAsia="Times New Roman" w:cs="Times New Roman"/>
          <w:b/>
          <w:bCs/>
          <w:spacing w:val="-2"/>
          <w:szCs w:val="28"/>
          <w:lang w:eastAsia="ru-RU"/>
        </w:rPr>
        <w:t>6)</w:t>
      </w:r>
      <w:r w:rsidRPr="00172D87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172D87">
        <w:rPr>
          <w:rFonts w:eastAsia="Times New Roman" w:cs="Times New Roman"/>
          <w:b/>
          <w:bCs/>
          <w:spacing w:val="-2"/>
          <w:szCs w:val="28"/>
          <w:lang w:eastAsia="ru-RU"/>
        </w:rPr>
        <w:t>В отношении приватизации пакета акций</w:t>
      </w:r>
      <w:r w:rsidRPr="00172D87">
        <w:rPr>
          <w:rFonts w:eastAsia="Times New Roman" w:cs="Times New Roman"/>
          <w:bCs/>
          <w:spacing w:val="-2"/>
          <w:szCs w:val="28"/>
          <w:lang w:eastAsia="ru-RU"/>
        </w:rPr>
        <w:t xml:space="preserve"> </w:t>
      </w:r>
      <w:r w:rsidRPr="00172D87">
        <w:rPr>
          <w:rFonts w:eastAsia="Times New Roman" w:cs="Times New Roman"/>
          <w:b/>
          <w:bCs/>
          <w:spacing w:val="-2"/>
          <w:szCs w:val="28"/>
          <w:lang w:eastAsia="ru-RU"/>
        </w:rPr>
        <w:t>АО рынок «Кунеевский»</w:t>
      </w:r>
      <w:r>
        <w:rPr>
          <w:rFonts w:eastAsia="Times New Roman" w:cs="Times New Roman"/>
          <w:b/>
          <w:bCs/>
          <w:spacing w:val="-2"/>
          <w:szCs w:val="28"/>
          <w:lang w:eastAsia="ru-RU"/>
        </w:rPr>
        <w:t>.</w:t>
      </w:r>
    </w:p>
    <w:p w:rsidR="00081A96" w:rsidRDefault="00172D87" w:rsidP="00081A96">
      <w:pPr>
        <w:spacing w:after="0"/>
        <w:jc w:val="both"/>
        <w:rPr>
          <w:rFonts w:eastAsia="Times New Roman" w:cs="Times New Roman"/>
          <w:bCs/>
          <w:spacing w:val="-2"/>
          <w:szCs w:val="28"/>
          <w:lang w:eastAsia="ru-RU"/>
        </w:rPr>
      </w:pPr>
      <w:r w:rsidRPr="00172D87">
        <w:rPr>
          <w:rFonts w:eastAsia="Times New Roman" w:cs="Times New Roman"/>
          <w:bCs/>
          <w:spacing w:val="-2"/>
          <w:szCs w:val="28"/>
          <w:u w:val="single"/>
          <w:lang w:eastAsia="ru-RU"/>
        </w:rPr>
        <w:t>Т</w:t>
      </w:r>
      <w:r w:rsidR="00DC48B2" w:rsidRPr="00172D87">
        <w:rPr>
          <w:rFonts w:eastAsia="Times New Roman" w:cs="Times New Roman"/>
          <w:bCs/>
          <w:spacing w:val="-2"/>
          <w:szCs w:val="28"/>
          <w:u w:val="single"/>
          <w:lang w:eastAsia="ru-RU"/>
        </w:rPr>
        <w:t>орги отменены</w:t>
      </w:r>
      <w:r w:rsidR="00DC48B2"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в соответствии с постановлением администрации от 21.12.2022 № 3346-п/1 «О признании утратившим силу постановления администрации городского округа Тольятти от 24.11.2022 № 2997-п/1 «Об условиях приватизации пакета акций </w:t>
      </w:r>
      <w:r>
        <w:rPr>
          <w:rFonts w:eastAsia="Times New Roman" w:cs="Times New Roman"/>
          <w:bCs/>
          <w:spacing w:val="-2"/>
          <w:szCs w:val="28"/>
          <w:lang w:eastAsia="ru-RU"/>
        </w:rPr>
        <w:t>АО</w:t>
      </w:r>
      <w:r w:rsidR="00DC48B2"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рынок «Кунеевский», находящегося в собственности муниципального образования городского округа Тольятти, н</w:t>
      </w:r>
      <w:r w:rsidR="00081A96">
        <w:rPr>
          <w:rFonts w:eastAsia="Times New Roman" w:cs="Times New Roman"/>
          <w:bCs/>
          <w:spacing w:val="-2"/>
          <w:szCs w:val="28"/>
          <w:lang w:eastAsia="ru-RU"/>
        </w:rPr>
        <w:t>а аукционе в электронной форме».</w:t>
      </w:r>
    </w:p>
    <w:p w:rsidR="00DC48B2" w:rsidRPr="00DC48B2" w:rsidRDefault="00081A96" w:rsidP="00081A96">
      <w:pPr>
        <w:spacing w:after="0"/>
        <w:jc w:val="both"/>
        <w:rPr>
          <w:rFonts w:eastAsia="Times New Roman" w:cs="Times New Roman"/>
          <w:bCs/>
          <w:spacing w:val="-2"/>
          <w:szCs w:val="28"/>
          <w:lang w:eastAsia="ru-RU"/>
        </w:rPr>
      </w:pPr>
      <w:r w:rsidRPr="00081A96">
        <w:rPr>
          <w:rFonts w:eastAsia="Times New Roman" w:cs="Times New Roman"/>
          <w:b/>
          <w:bCs/>
          <w:spacing w:val="-2"/>
          <w:szCs w:val="28"/>
          <w:lang w:eastAsia="ru-RU"/>
        </w:rPr>
        <w:lastRenderedPageBreak/>
        <w:t>7)</w:t>
      </w:r>
      <w:r>
        <w:rPr>
          <w:rFonts w:eastAsia="Times New Roman" w:cs="Times New Roman"/>
          <w:b/>
          <w:bCs/>
          <w:spacing w:val="-2"/>
          <w:szCs w:val="28"/>
          <w:lang w:eastAsia="ru-RU"/>
        </w:rPr>
        <w:t xml:space="preserve"> </w:t>
      </w:r>
      <w:r w:rsidRPr="00081A96">
        <w:rPr>
          <w:rFonts w:eastAsia="Times New Roman" w:cs="Times New Roman"/>
          <w:b/>
          <w:bCs/>
          <w:spacing w:val="-2"/>
          <w:szCs w:val="28"/>
          <w:lang w:eastAsia="ru-RU"/>
        </w:rPr>
        <w:t>МП</w:t>
      </w:r>
      <w:r w:rsidR="00DC48B2" w:rsidRPr="00081A96">
        <w:rPr>
          <w:rFonts w:eastAsia="Times New Roman" w:cs="Times New Roman"/>
          <w:b/>
          <w:bCs/>
          <w:spacing w:val="-2"/>
          <w:szCs w:val="28"/>
          <w:lang w:eastAsia="ru-RU"/>
        </w:rPr>
        <w:t xml:space="preserve"> бытового обслуживания </w:t>
      </w:r>
      <w:r w:rsidRPr="00081A96">
        <w:rPr>
          <w:rFonts w:eastAsia="Times New Roman" w:cs="Times New Roman"/>
          <w:b/>
          <w:bCs/>
          <w:spacing w:val="-2"/>
          <w:szCs w:val="28"/>
          <w:lang w:eastAsia="ru-RU"/>
        </w:rPr>
        <w:t>г.о.</w:t>
      </w:r>
      <w:r w:rsidR="00DC48B2" w:rsidRPr="00081A96">
        <w:rPr>
          <w:rFonts w:eastAsia="Times New Roman" w:cs="Times New Roman"/>
          <w:b/>
          <w:bCs/>
          <w:spacing w:val="-2"/>
          <w:szCs w:val="28"/>
          <w:lang w:eastAsia="ru-RU"/>
        </w:rPr>
        <w:t xml:space="preserve"> Тольятти «Баня №1»</w:t>
      </w:r>
      <w:r w:rsidR="00DC48B2"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находится в стадии преобразования в </w:t>
      </w:r>
      <w:r>
        <w:rPr>
          <w:rFonts w:eastAsia="Times New Roman" w:cs="Times New Roman"/>
          <w:bCs/>
          <w:spacing w:val="-2"/>
          <w:szCs w:val="28"/>
          <w:lang w:eastAsia="ru-RU"/>
        </w:rPr>
        <w:t>ООО</w:t>
      </w:r>
      <w:r w:rsidR="00DC48B2"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«Баня №1».</w:t>
      </w:r>
      <w:r w:rsidRPr="00081A96">
        <w:rPr>
          <w:rFonts w:eastAsia="Times New Roman" w:cs="Times New Roman"/>
          <w:spacing w:val="-2"/>
          <w:sz w:val="24"/>
          <w:szCs w:val="24"/>
          <w:lang w:eastAsia="ru-RU"/>
        </w:rPr>
        <w:t xml:space="preserve"> </w:t>
      </w:r>
      <w:r w:rsidRPr="00081A96">
        <w:rPr>
          <w:rFonts w:eastAsia="Times New Roman" w:cs="Times New Roman"/>
          <w:bCs/>
          <w:spacing w:val="-2"/>
          <w:szCs w:val="28"/>
          <w:lang w:eastAsia="ru-RU"/>
        </w:rPr>
        <w:t>Издано постановление администрации от 08.11.2022 № 2769-п/1 «О реорганизации муниципального предприятия бытового обслуживания городского округа Тольятти «Баня №1» - преобразование в общество с ограниченной ответственностью «Баня№ 1».</w:t>
      </w:r>
    </w:p>
    <w:p w:rsidR="00DC48B2" w:rsidRPr="00081A96" w:rsidRDefault="00DC48B2" w:rsidP="00DC48B2">
      <w:pPr>
        <w:spacing w:after="0"/>
        <w:jc w:val="both"/>
        <w:rPr>
          <w:rFonts w:eastAsia="Times New Roman" w:cs="Times New Roman"/>
          <w:b/>
          <w:bCs/>
          <w:spacing w:val="-2"/>
          <w:szCs w:val="28"/>
          <w:lang w:eastAsia="ru-RU"/>
        </w:rPr>
      </w:pPr>
      <w:r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В рамках исполнения Программы приватизации на 2022 год в бюджет </w:t>
      </w:r>
      <w:r w:rsidR="00081A96">
        <w:rPr>
          <w:rFonts w:eastAsia="Times New Roman" w:cs="Times New Roman"/>
          <w:bCs/>
          <w:spacing w:val="-2"/>
          <w:szCs w:val="28"/>
          <w:lang w:eastAsia="ru-RU"/>
        </w:rPr>
        <w:t>г.о.</w:t>
      </w:r>
      <w:r w:rsidRPr="00DC48B2">
        <w:rPr>
          <w:rFonts w:eastAsia="Times New Roman" w:cs="Times New Roman"/>
          <w:bCs/>
          <w:spacing w:val="-2"/>
          <w:szCs w:val="28"/>
          <w:lang w:eastAsia="ru-RU"/>
        </w:rPr>
        <w:t xml:space="preserve"> Тольятти было </w:t>
      </w:r>
      <w:r w:rsidRPr="00081A96">
        <w:rPr>
          <w:rFonts w:eastAsia="Times New Roman" w:cs="Times New Roman"/>
          <w:b/>
          <w:bCs/>
          <w:spacing w:val="-2"/>
          <w:szCs w:val="28"/>
          <w:lang w:eastAsia="ru-RU"/>
        </w:rPr>
        <w:t>перечислено 49 328,1 тыс. руб., кроме того: НДС - 1 742,0 тыс.руб.</w:t>
      </w:r>
    </w:p>
    <w:p w:rsidR="003C4C9A" w:rsidRPr="004E1E73" w:rsidRDefault="003C4C9A" w:rsidP="003C4C9A">
      <w:pPr>
        <w:spacing w:after="0"/>
        <w:jc w:val="right"/>
        <w:rPr>
          <w:rFonts w:eastAsia="Times New Roman" w:cs="Times New Roman"/>
          <w:bCs/>
          <w:i/>
          <w:spacing w:val="-2"/>
          <w:szCs w:val="28"/>
          <w:lang w:eastAsia="ru-RU"/>
        </w:rPr>
      </w:pPr>
      <w:r w:rsidRPr="004E1E73">
        <w:rPr>
          <w:rFonts w:eastAsia="Times New Roman" w:cs="Times New Roman"/>
          <w:bCs/>
          <w:i/>
          <w:spacing w:val="-2"/>
          <w:szCs w:val="28"/>
          <w:lang w:eastAsia="ru-RU"/>
        </w:rPr>
        <w:t xml:space="preserve">Таблица </w:t>
      </w:r>
      <w:r w:rsidR="00D01F9C">
        <w:rPr>
          <w:rFonts w:eastAsia="Times New Roman" w:cs="Times New Roman"/>
          <w:bCs/>
          <w:i/>
          <w:spacing w:val="-2"/>
          <w:szCs w:val="28"/>
          <w:lang w:eastAsia="ru-RU"/>
        </w:rPr>
        <w:t>1</w:t>
      </w:r>
    </w:p>
    <w:p w:rsidR="006C13CD" w:rsidRDefault="008426BE" w:rsidP="008426BE">
      <w:pPr>
        <w:spacing w:after="0"/>
        <w:jc w:val="center"/>
        <w:rPr>
          <w:rFonts w:eastAsia="Times New Roman" w:cs="Times New Roman"/>
          <w:bCs/>
          <w:spacing w:val="-2"/>
          <w:szCs w:val="28"/>
          <w:lang w:eastAsia="ru-RU"/>
        </w:rPr>
      </w:pPr>
      <w:r w:rsidRPr="008426BE">
        <w:rPr>
          <w:rFonts w:eastAsia="Times New Roman" w:cs="Times New Roman"/>
          <w:bCs/>
          <w:spacing w:val="-2"/>
          <w:szCs w:val="28"/>
          <w:lang w:eastAsia="ru-RU"/>
        </w:rPr>
        <w:t>Исполнение доходов бюджета городского округа Тольятти по состоянию на 01.01.202</w:t>
      </w:r>
      <w:r w:rsidR="007D6E3C">
        <w:rPr>
          <w:rFonts w:eastAsia="Times New Roman" w:cs="Times New Roman"/>
          <w:bCs/>
          <w:spacing w:val="-2"/>
          <w:szCs w:val="28"/>
          <w:lang w:eastAsia="ru-RU"/>
        </w:rPr>
        <w:t>3</w:t>
      </w:r>
      <w:r>
        <w:rPr>
          <w:rFonts w:eastAsia="Times New Roman" w:cs="Times New Roman"/>
          <w:bCs/>
          <w:spacing w:val="-2"/>
          <w:szCs w:val="28"/>
          <w:lang w:eastAsia="ru-RU"/>
        </w:rPr>
        <w:t xml:space="preserve"> </w:t>
      </w:r>
      <w:r w:rsidRPr="008426BE">
        <w:rPr>
          <w:rFonts w:eastAsia="Times New Roman" w:cs="Times New Roman"/>
          <w:bCs/>
          <w:spacing w:val="-2"/>
          <w:szCs w:val="28"/>
          <w:lang w:eastAsia="ru-RU"/>
        </w:rPr>
        <w:t>г</w:t>
      </w:r>
      <w:r>
        <w:rPr>
          <w:rFonts w:eastAsia="Times New Roman" w:cs="Times New Roman"/>
          <w:bCs/>
          <w:spacing w:val="-2"/>
          <w:szCs w:val="28"/>
          <w:lang w:eastAsia="ru-RU"/>
        </w:rPr>
        <w:t>од</w:t>
      </w:r>
      <w:r w:rsidR="006C13CD">
        <w:rPr>
          <w:rFonts w:eastAsia="Times New Roman" w:cs="Times New Roman"/>
          <w:bCs/>
          <w:spacing w:val="-2"/>
          <w:szCs w:val="28"/>
          <w:lang w:eastAsia="ru-RU"/>
        </w:rPr>
        <w:t xml:space="preserve"> </w:t>
      </w:r>
    </w:p>
    <w:p w:rsidR="006C13CD" w:rsidRDefault="006C13CD" w:rsidP="006C13CD">
      <w:pPr>
        <w:spacing w:after="0"/>
        <w:jc w:val="right"/>
        <w:rPr>
          <w:rFonts w:eastAsia="Times New Roman" w:cs="Times New Roman"/>
          <w:bCs/>
          <w:spacing w:val="-2"/>
          <w:szCs w:val="28"/>
          <w:lang w:eastAsia="ru-RU"/>
        </w:rPr>
      </w:pPr>
      <w:r>
        <w:rPr>
          <w:rFonts w:eastAsia="Times New Roman" w:cs="Times New Roman"/>
          <w:bCs/>
          <w:spacing w:val="-2"/>
          <w:szCs w:val="28"/>
          <w:lang w:eastAsia="ru-RU"/>
        </w:rPr>
        <w:t xml:space="preserve">(Д-78 от 31.03.2023 </w:t>
      </w:r>
    </w:p>
    <w:p w:rsidR="006C13CD" w:rsidRDefault="006C13CD" w:rsidP="006C13CD">
      <w:pPr>
        <w:spacing w:after="0"/>
        <w:jc w:val="right"/>
        <w:rPr>
          <w:rFonts w:eastAsia="Times New Roman" w:cs="Times New Roman"/>
          <w:bCs/>
          <w:spacing w:val="-2"/>
          <w:szCs w:val="28"/>
          <w:lang w:eastAsia="ru-RU"/>
        </w:rPr>
      </w:pPr>
      <w:r>
        <w:rPr>
          <w:rFonts w:eastAsia="Times New Roman" w:cs="Times New Roman"/>
          <w:bCs/>
          <w:spacing w:val="-2"/>
          <w:szCs w:val="28"/>
          <w:lang w:eastAsia="ru-RU"/>
        </w:rPr>
        <w:t xml:space="preserve">Отчет об исполнении бюджета г.о. Тольятти </w:t>
      </w:r>
    </w:p>
    <w:p w:rsidR="008426BE" w:rsidRPr="008426BE" w:rsidRDefault="006C13CD" w:rsidP="006C13CD">
      <w:pPr>
        <w:spacing w:after="0"/>
        <w:jc w:val="right"/>
        <w:rPr>
          <w:rFonts w:eastAsia="Times New Roman" w:cs="Times New Roman"/>
          <w:bCs/>
          <w:spacing w:val="-2"/>
          <w:szCs w:val="28"/>
          <w:lang w:eastAsia="ru-RU"/>
        </w:rPr>
      </w:pPr>
      <w:r>
        <w:rPr>
          <w:rFonts w:eastAsia="Times New Roman" w:cs="Times New Roman"/>
          <w:bCs/>
          <w:spacing w:val="-2"/>
          <w:szCs w:val="28"/>
          <w:lang w:eastAsia="ru-RU"/>
        </w:rPr>
        <w:t>за 2022 год)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01"/>
        <w:gridCol w:w="4177"/>
        <w:gridCol w:w="1604"/>
        <w:gridCol w:w="1675"/>
        <w:gridCol w:w="1505"/>
      </w:tblGrid>
      <w:tr w:rsidR="003C4C9A" w:rsidRPr="003C4C9A" w:rsidTr="00F96C45">
        <w:tc>
          <w:tcPr>
            <w:tcW w:w="501" w:type="dxa"/>
            <w:vAlign w:val="center"/>
          </w:tcPr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№</w:t>
            </w: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177" w:type="dxa"/>
            <w:vAlign w:val="center"/>
          </w:tcPr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Видов доходов бюджета городского округа Тольятти за 202</w:t>
            </w:r>
            <w:r w:rsidR="007D6E3C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2</w:t>
            </w: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год</w:t>
            </w:r>
          </w:p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Align w:val="center"/>
          </w:tcPr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Утвержден</w:t>
            </w:r>
          </w:p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ный план, тыс. руб.</w:t>
            </w:r>
          </w:p>
        </w:tc>
        <w:tc>
          <w:tcPr>
            <w:tcW w:w="1675" w:type="dxa"/>
            <w:vAlign w:val="center"/>
          </w:tcPr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Кассовое исполнение, тыс. руб.</w:t>
            </w:r>
          </w:p>
        </w:tc>
        <w:tc>
          <w:tcPr>
            <w:tcW w:w="1505" w:type="dxa"/>
            <w:vAlign w:val="center"/>
          </w:tcPr>
          <w:p w:rsidR="003C4C9A" w:rsidRPr="003C4C9A" w:rsidRDefault="003C4C9A" w:rsidP="00F96C45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C4C9A" w:rsidRPr="003C4C9A" w:rsidTr="008426BE">
        <w:tc>
          <w:tcPr>
            <w:tcW w:w="501" w:type="dxa"/>
          </w:tcPr>
          <w:p w:rsidR="003C4C9A" w:rsidRPr="003C4C9A" w:rsidRDefault="003C4C9A" w:rsidP="003C4C9A">
            <w:pPr>
              <w:spacing w:after="0"/>
              <w:ind w:firstLine="0"/>
              <w:jc w:val="both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C4C9A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7" w:type="dxa"/>
          </w:tcPr>
          <w:p w:rsidR="003C4C9A" w:rsidRPr="003C4C9A" w:rsidRDefault="008426BE" w:rsidP="003C4C9A">
            <w:pPr>
              <w:spacing w:after="0"/>
              <w:ind w:firstLine="0"/>
              <w:jc w:val="both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DE483D">
              <w:rPr>
                <w:rFonts w:eastAsia="Times New Roman" w:cs="Times New Roman"/>
                <w:bCs/>
                <w:i/>
                <w:spacing w:val="-2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</w:t>
            </w:r>
            <w:r w:rsidRPr="008426BE"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 xml:space="preserve">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4" w:type="dxa"/>
            <w:vAlign w:val="center"/>
          </w:tcPr>
          <w:p w:rsidR="003C4C9A" w:rsidRPr="008426BE" w:rsidRDefault="00D01F9C" w:rsidP="0064577A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31 514,0</w:t>
            </w:r>
          </w:p>
        </w:tc>
        <w:tc>
          <w:tcPr>
            <w:tcW w:w="1675" w:type="dxa"/>
            <w:vAlign w:val="center"/>
          </w:tcPr>
          <w:p w:rsidR="003C4C9A" w:rsidRPr="003C4C9A" w:rsidRDefault="00D01F9C" w:rsidP="0064577A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39 995,0</w:t>
            </w:r>
          </w:p>
        </w:tc>
        <w:tc>
          <w:tcPr>
            <w:tcW w:w="1505" w:type="dxa"/>
            <w:vAlign w:val="center"/>
          </w:tcPr>
          <w:p w:rsidR="003C4C9A" w:rsidRPr="003C4C9A" w:rsidRDefault="00D01F9C" w:rsidP="003C4C9A">
            <w:pPr>
              <w:spacing w:after="0"/>
              <w:ind w:firstLine="0"/>
              <w:jc w:val="center"/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pacing w:val="-2"/>
                <w:sz w:val="24"/>
                <w:szCs w:val="24"/>
                <w:lang w:eastAsia="ru-RU"/>
              </w:rPr>
              <w:t>126,9</w:t>
            </w:r>
          </w:p>
        </w:tc>
      </w:tr>
    </w:tbl>
    <w:p w:rsidR="008426BE" w:rsidRPr="004E1E73" w:rsidRDefault="008426BE" w:rsidP="000539FE">
      <w:pPr>
        <w:spacing w:after="0"/>
        <w:jc w:val="both"/>
        <w:rPr>
          <w:rFonts w:eastAsia="Times New Roman" w:cs="Times New Roman"/>
          <w:bCs/>
          <w:spacing w:val="-2"/>
          <w:szCs w:val="28"/>
          <w:lang w:eastAsia="ru-RU"/>
        </w:rPr>
      </w:pPr>
    </w:p>
    <w:p w:rsidR="00D82747" w:rsidRPr="00D82747" w:rsidRDefault="00B071AD" w:rsidP="00D82747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A4300F">
        <w:rPr>
          <w:rFonts w:eastAsia="Times New Roman" w:cs="Times New Roman"/>
          <w:b/>
          <w:spacing w:val="-2"/>
          <w:szCs w:val="28"/>
          <w:lang w:eastAsia="ru-RU"/>
        </w:rPr>
        <w:t>В</w:t>
      </w:r>
      <w:r w:rsidR="00344B19" w:rsidRPr="00A4300F">
        <w:rPr>
          <w:rFonts w:eastAsia="Times New Roman" w:cs="Times New Roman"/>
          <w:b/>
          <w:spacing w:val="-2"/>
          <w:szCs w:val="28"/>
          <w:lang w:eastAsia="ru-RU"/>
        </w:rPr>
        <w:t xml:space="preserve">ывод: </w:t>
      </w:r>
      <w:r w:rsidR="00BA0209" w:rsidRPr="00BA0209">
        <w:rPr>
          <w:rFonts w:eastAsia="Times New Roman" w:cs="Times New Roman"/>
          <w:b/>
          <w:bCs/>
          <w:szCs w:val="28"/>
          <w:lang w:eastAsia="ru-RU"/>
        </w:rPr>
        <w:t>проект решения Думы городского округа Тольятти «</w:t>
      </w:r>
      <w:r w:rsidR="00684885" w:rsidRPr="00684885">
        <w:rPr>
          <w:rFonts w:eastAsia="Times New Roman" w:cs="Times New Roman"/>
          <w:b/>
          <w:bCs/>
          <w:szCs w:val="28"/>
          <w:lang w:eastAsia="ru-RU"/>
        </w:rPr>
        <w:t>Об отчете администрации городского округа Тольятти об исполнении Программы приватизации муниципального имущества городского округа Тольятти за 2022 год, утвержденной решением Думы городского округа Тольятти от 10.11.2021 № 1094</w:t>
      </w:r>
      <w:r w:rsidR="00BA0209" w:rsidRPr="00BA0209">
        <w:rPr>
          <w:rFonts w:eastAsia="Times New Roman" w:cs="Times New Roman"/>
          <w:b/>
          <w:bCs/>
          <w:szCs w:val="28"/>
          <w:lang w:eastAsia="ru-RU"/>
        </w:rPr>
        <w:t>»</w:t>
      </w:r>
      <w:r w:rsidR="00B20F8B" w:rsidRPr="00A4300F">
        <w:rPr>
          <w:rFonts w:eastAsia="Times New Roman" w:cs="Times New Roman"/>
          <w:b/>
          <w:bCs/>
          <w:spacing w:val="-2"/>
          <w:szCs w:val="28"/>
          <w:lang w:eastAsia="ru-RU"/>
        </w:rPr>
        <w:t xml:space="preserve"> </w:t>
      </w:r>
      <w:r w:rsidR="00344B19" w:rsidRPr="00A4300F">
        <w:rPr>
          <w:rFonts w:eastAsia="Times New Roman" w:cs="Times New Roman"/>
          <w:b/>
          <w:bCs/>
          <w:spacing w:val="-2"/>
          <w:szCs w:val="28"/>
          <w:lang w:eastAsia="ru-RU"/>
        </w:rPr>
        <w:t>может быть рассмотрен на заседании Думы.</w:t>
      </w:r>
    </w:p>
    <w:p w:rsidR="00D82747" w:rsidRDefault="00D82747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Cs w:val="28"/>
          <w:lang w:eastAsia="ru-RU"/>
        </w:rPr>
      </w:pPr>
    </w:p>
    <w:p w:rsidR="00E0609F" w:rsidRPr="00CD0F1B" w:rsidRDefault="00252FF6" w:rsidP="009B0E0F">
      <w:pPr>
        <w:tabs>
          <w:tab w:val="right" w:pos="9354"/>
        </w:tabs>
        <w:spacing w:before="480" w:after="0"/>
        <w:ind w:firstLine="0"/>
        <w:jc w:val="both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t>Начальник отдела</w:t>
      </w:r>
      <w:r w:rsidR="00E0609F" w:rsidRPr="00E0609F">
        <w:rPr>
          <w:rFonts w:cs="Times New Roman"/>
          <w:noProof/>
          <w:szCs w:val="28"/>
          <w:lang w:eastAsia="ru-RU"/>
        </w:rPr>
        <w:t xml:space="preserve">                           </w:t>
      </w:r>
      <w:r w:rsidR="00E0609F">
        <w:rPr>
          <w:rFonts w:cs="Times New Roman"/>
          <w:noProof/>
          <w:szCs w:val="28"/>
          <w:lang w:eastAsia="ru-RU"/>
        </w:rPr>
        <w:t xml:space="preserve">                  </w:t>
      </w:r>
      <w:r w:rsidR="00E0609F" w:rsidRPr="00E0609F">
        <w:rPr>
          <w:rFonts w:cs="Times New Roman"/>
          <w:noProof/>
          <w:szCs w:val="28"/>
          <w:lang w:eastAsia="ru-RU"/>
        </w:rPr>
        <w:t xml:space="preserve">          </w:t>
      </w:r>
      <w:r w:rsidR="009B0E0F">
        <w:rPr>
          <w:rFonts w:cs="Times New Roman"/>
          <w:noProof/>
          <w:szCs w:val="28"/>
          <w:lang w:eastAsia="ru-RU"/>
        </w:rPr>
        <w:t xml:space="preserve">     </w:t>
      </w:r>
      <w:r w:rsidR="00E0609F" w:rsidRPr="00E0609F">
        <w:rPr>
          <w:rFonts w:cs="Times New Roman"/>
          <w:noProof/>
          <w:szCs w:val="28"/>
          <w:lang w:eastAsia="ru-RU"/>
        </w:rPr>
        <w:t xml:space="preserve">  </w:t>
      </w:r>
      <w:r>
        <w:rPr>
          <w:rFonts w:cs="Times New Roman"/>
          <w:noProof/>
          <w:szCs w:val="28"/>
          <w:lang w:eastAsia="ru-RU"/>
        </w:rPr>
        <w:t xml:space="preserve">            Д</w:t>
      </w:r>
      <w:r w:rsidR="00E0609F" w:rsidRPr="00E0609F">
        <w:rPr>
          <w:rFonts w:cs="Times New Roman"/>
          <w:noProof/>
          <w:szCs w:val="28"/>
          <w:lang w:eastAsia="ru-RU"/>
        </w:rPr>
        <w:t xml:space="preserve">.В. </w:t>
      </w:r>
      <w:r>
        <w:rPr>
          <w:rFonts w:cs="Times New Roman"/>
          <w:noProof/>
          <w:szCs w:val="28"/>
          <w:lang w:eastAsia="ru-RU"/>
        </w:rPr>
        <w:t>Замчевский</w:t>
      </w:r>
    </w:p>
    <w:p w:rsidR="00BA0209" w:rsidRDefault="00BA0209" w:rsidP="00E0609F">
      <w:pPr>
        <w:tabs>
          <w:tab w:val="right" w:pos="9354"/>
        </w:tabs>
        <w:spacing w:after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D82747" w:rsidRDefault="00D82747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D82747" w:rsidRDefault="00D82747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D82747" w:rsidRDefault="00D82747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</w:p>
    <w:p w:rsidR="00E0609F" w:rsidRDefault="00E0609F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E0609F">
        <w:rPr>
          <w:rFonts w:cs="Times New Roman"/>
          <w:noProof/>
          <w:sz w:val="24"/>
          <w:szCs w:val="24"/>
          <w:lang w:eastAsia="ru-RU"/>
        </w:rPr>
        <w:t xml:space="preserve">Тихонова  Л.В. </w:t>
      </w:r>
    </w:p>
    <w:p w:rsidR="00E0609F" w:rsidRPr="00E0609F" w:rsidRDefault="00E0609F" w:rsidP="009B0E0F">
      <w:pPr>
        <w:tabs>
          <w:tab w:val="right" w:pos="9354"/>
        </w:tabs>
        <w:spacing w:after="0"/>
        <w:ind w:firstLine="0"/>
        <w:jc w:val="both"/>
        <w:rPr>
          <w:rFonts w:cs="Times New Roman"/>
          <w:noProof/>
          <w:sz w:val="24"/>
          <w:szCs w:val="24"/>
          <w:lang w:eastAsia="ru-RU"/>
        </w:rPr>
      </w:pPr>
      <w:r w:rsidRPr="00E0609F">
        <w:rPr>
          <w:rFonts w:cs="Times New Roman"/>
          <w:noProof/>
          <w:sz w:val="24"/>
          <w:szCs w:val="24"/>
          <w:lang w:eastAsia="ru-RU"/>
        </w:rPr>
        <w:t>28-</w:t>
      </w:r>
      <w:r w:rsidR="00252FF6">
        <w:rPr>
          <w:rFonts w:cs="Times New Roman"/>
          <w:noProof/>
          <w:sz w:val="24"/>
          <w:szCs w:val="24"/>
          <w:lang w:eastAsia="ru-RU"/>
        </w:rPr>
        <w:t>05</w:t>
      </w:r>
      <w:r w:rsidRPr="00E0609F">
        <w:rPr>
          <w:rFonts w:cs="Times New Roman"/>
          <w:noProof/>
          <w:sz w:val="24"/>
          <w:szCs w:val="24"/>
          <w:lang w:eastAsia="ru-RU"/>
        </w:rPr>
        <w:t>-</w:t>
      </w:r>
      <w:r w:rsidR="00252FF6">
        <w:rPr>
          <w:rFonts w:cs="Times New Roman"/>
          <w:noProof/>
          <w:sz w:val="24"/>
          <w:szCs w:val="24"/>
          <w:lang w:eastAsia="ru-RU"/>
        </w:rPr>
        <w:t>67 (1142)</w:t>
      </w:r>
    </w:p>
    <w:sectPr w:rsidR="00E0609F" w:rsidRPr="00E0609F" w:rsidSect="00DC24FF">
      <w:footerReference w:type="default" r:id="rId15"/>
      <w:pgSz w:w="11906" w:h="16838" w:code="9"/>
      <w:pgMar w:top="851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92" w:rsidRDefault="00EE4992" w:rsidP="00632FBD">
      <w:pPr>
        <w:spacing w:after="0"/>
      </w:pPr>
      <w:r>
        <w:separator/>
      </w:r>
    </w:p>
  </w:endnote>
  <w:endnote w:type="continuationSeparator" w:id="0">
    <w:p w:rsidR="00EE4992" w:rsidRDefault="00EE4992" w:rsidP="00632F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1459559"/>
      <w:docPartObj>
        <w:docPartGallery w:val="Page Numbers (Bottom of Page)"/>
        <w:docPartUnique/>
      </w:docPartObj>
    </w:sdtPr>
    <w:sdtEndPr>
      <w:rPr>
        <w:rFonts w:cs="Times New Roman"/>
        <w:sz w:val="20"/>
        <w:szCs w:val="20"/>
      </w:rPr>
    </w:sdtEndPr>
    <w:sdtContent>
      <w:p w:rsidR="00DC48B2" w:rsidRPr="00DC24FF" w:rsidRDefault="00DC48B2" w:rsidP="00DC24FF">
        <w:pPr>
          <w:pStyle w:val="a6"/>
          <w:jc w:val="right"/>
          <w:rPr>
            <w:rFonts w:cs="Times New Roman"/>
            <w:sz w:val="20"/>
            <w:szCs w:val="20"/>
          </w:rPr>
        </w:pPr>
        <w:r w:rsidRPr="00DC24FF">
          <w:rPr>
            <w:rFonts w:cs="Times New Roman"/>
            <w:sz w:val="20"/>
            <w:szCs w:val="20"/>
          </w:rPr>
          <w:fldChar w:fldCharType="begin"/>
        </w:r>
        <w:r w:rsidRPr="00DC24FF">
          <w:rPr>
            <w:rFonts w:cs="Times New Roman"/>
            <w:sz w:val="20"/>
            <w:szCs w:val="20"/>
          </w:rPr>
          <w:instrText>PAGE   \* MERGEFORMAT</w:instrText>
        </w:r>
        <w:r w:rsidRPr="00DC24FF">
          <w:rPr>
            <w:rFonts w:cs="Times New Roman"/>
            <w:sz w:val="20"/>
            <w:szCs w:val="20"/>
          </w:rPr>
          <w:fldChar w:fldCharType="separate"/>
        </w:r>
        <w:r w:rsidR="006111A9">
          <w:rPr>
            <w:rFonts w:cs="Times New Roman"/>
            <w:noProof/>
            <w:sz w:val="20"/>
            <w:szCs w:val="20"/>
          </w:rPr>
          <w:t>2</w:t>
        </w:r>
        <w:r w:rsidRPr="00DC24FF">
          <w:rPr>
            <w:rFonts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92" w:rsidRDefault="00EE4992" w:rsidP="00632FBD">
      <w:pPr>
        <w:spacing w:after="0"/>
      </w:pPr>
      <w:r>
        <w:separator/>
      </w:r>
    </w:p>
  </w:footnote>
  <w:footnote w:type="continuationSeparator" w:id="0">
    <w:p w:rsidR="00EE4992" w:rsidRDefault="00EE4992" w:rsidP="00632F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AFD"/>
    <w:multiLevelType w:val="singleLevel"/>
    <w:tmpl w:val="2F52CEEA"/>
    <w:lvl w:ilvl="0">
      <w:start w:val="6"/>
      <w:numFmt w:val="decimal"/>
      <w:lvlText w:val="%1)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332C5524"/>
    <w:multiLevelType w:val="hybridMultilevel"/>
    <w:tmpl w:val="DBBE98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46B70D23"/>
    <w:multiLevelType w:val="singleLevel"/>
    <w:tmpl w:val="78CA5A76"/>
    <w:lvl w:ilvl="0">
      <w:start w:val="3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">
    <w:nsid w:val="675754D5"/>
    <w:multiLevelType w:val="singleLevel"/>
    <w:tmpl w:val="6768820C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">
    <w:nsid w:val="737B0D82"/>
    <w:multiLevelType w:val="hybridMultilevel"/>
    <w:tmpl w:val="3642F874"/>
    <w:lvl w:ilvl="0" w:tplc="0700C4A2">
      <w:start w:val="5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5">
    <w:nsid w:val="73972F49"/>
    <w:multiLevelType w:val="singleLevel"/>
    <w:tmpl w:val="A3626222"/>
    <w:lvl w:ilvl="0">
      <w:start w:val="3"/>
      <w:numFmt w:val="decimal"/>
      <w:lvlText w:val="%1)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6">
    <w:nsid w:val="7DFD1497"/>
    <w:multiLevelType w:val="singleLevel"/>
    <w:tmpl w:val="494EA26E"/>
    <w:lvl w:ilvl="0">
      <w:start w:val="1"/>
      <w:numFmt w:val="decimal"/>
      <w:lvlText w:val="%1)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926"/>
    <w:rsid w:val="00005B2A"/>
    <w:rsid w:val="0000791C"/>
    <w:rsid w:val="0001023C"/>
    <w:rsid w:val="0001747E"/>
    <w:rsid w:val="00017EB4"/>
    <w:rsid w:val="00027407"/>
    <w:rsid w:val="00030245"/>
    <w:rsid w:val="00031179"/>
    <w:rsid w:val="00033FA2"/>
    <w:rsid w:val="0003464D"/>
    <w:rsid w:val="000348ED"/>
    <w:rsid w:val="00036A3D"/>
    <w:rsid w:val="00036B26"/>
    <w:rsid w:val="00041C43"/>
    <w:rsid w:val="00042A79"/>
    <w:rsid w:val="00050E69"/>
    <w:rsid w:val="000539FE"/>
    <w:rsid w:val="000558A1"/>
    <w:rsid w:val="00066732"/>
    <w:rsid w:val="000676BB"/>
    <w:rsid w:val="00072433"/>
    <w:rsid w:val="00074B09"/>
    <w:rsid w:val="00080AA0"/>
    <w:rsid w:val="00081344"/>
    <w:rsid w:val="00081A96"/>
    <w:rsid w:val="000839EE"/>
    <w:rsid w:val="00084155"/>
    <w:rsid w:val="000851D2"/>
    <w:rsid w:val="00085435"/>
    <w:rsid w:val="000870F3"/>
    <w:rsid w:val="00094A25"/>
    <w:rsid w:val="000953C2"/>
    <w:rsid w:val="00095F00"/>
    <w:rsid w:val="000963CD"/>
    <w:rsid w:val="000A05D1"/>
    <w:rsid w:val="000A4BD1"/>
    <w:rsid w:val="000A72B2"/>
    <w:rsid w:val="000B14B2"/>
    <w:rsid w:val="000B198D"/>
    <w:rsid w:val="000C22E0"/>
    <w:rsid w:val="000C26DA"/>
    <w:rsid w:val="000D1EEF"/>
    <w:rsid w:val="000D3552"/>
    <w:rsid w:val="000D3B97"/>
    <w:rsid w:val="000D556D"/>
    <w:rsid w:val="000E1BFA"/>
    <w:rsid w:val="000E4605"/>
    <w:rsid w:val="000E507E"/>
    <w:rsid w:val="000F1E8D"/>
    <w:rsid w:val="00102ABD"/>
    <w:rsid w:val="00106BB6"/>
    <w:rsid w:val="00107975"/>
    <w:rsid w:val="00115524"/>
    <w:rsid w:val="00115E23"/>
    <w:rsid w:val="001232FF"/>
    <w:rsid w:val="001235A6"/>
    <w:rsid w:val="00127325"/>
    <w:rsid w:val="00130F92"/>
    <w:rsid w:val="00143F2A"/>
    <w:rsid w:val="0014607C"/>
    <w:rsid w:val="00147019"/>
    <w:rsid w:val="00147445"/>
    <w:rsid w:val="00147DEF"/>
    <w:rsid w:val="001510F0"/>
    <w:rsid w:val="00151D05"/>
    <w:rsid w:val="00155B6F"/>
    <w:rsid w:val="00157DB1"/>
    <w:rsid w:val="00160D56"/>
    <w:rsid w:val="001612C2"/>
    <w:rsid w:val="0016429C"/>
    <w:rsid w:val="00166884"/>
    <w:rsid w:val="00170B2A"/>
    <w:rsid w:val="00172D87"/>
    <w:rsid w:val="00173332"/>
    <w:rsid w:val="00181FDF"/>
    <w:rsid w:val="00182FE0"/>
    <w:rsid w:val="001830BF"/>
    <w:rsid w:val="001837B4"/>
    <w:rsid w:val="00187889"/>
    <w:rsid w:val="001907B6"/>
    <w:rsid w:val="0019254A"/>
    <w:rsid w:val="00193A98"/>
    <w:rsid w:val="0019439D"/>
    <w:rsid w:val="00195067"/>
    <w:rsid w:val="00195B69"/>
    <w:rsid w:val="0019785C"/>
    <w:rsid w:val="001A17F1"/>
    <w:rsid w:val="001A2161"/>
    <w:rsid w:val="001B67F9"/>
    <w:rsid w:val="001C3125"/>
    <w:rsid w:val="001D683A"/>
    <w:rsid w:val="001D711B"/>
    <w:rsid w:val="001D730B"/>
    <w:rsid w:val="001D7556"/>
    <w:rsid w:val="001E26A1"/>
    <w:rsid w:val="001E417C"/>
    <w:rsid w:val="001E455E"/>
    <w:rsid w:val="001F0AAB"/>
    <w:rsid w:val="001F1DA0"/>
    <w:rsid w:val="001F2425"/>
    <w:rsid w:val="001F4341"/>
    <w:rsid w:val="001F4F01"/>
    <w:rsid w:val="00201ECC"/>
    <w:rsid w:val="002024F8"/>
    <w:rsid w:val="00203756"/>
    <w:rsid w:val="00203B34"/>
    <w:rsid w:val="00206C72"/>
    <w:rsid w:val="002074B1"/>
    <w:rsid w:val="002079E4"/>
    <w:rsid w:val="00214B91"/>
    <w:rsid w:val="0022146E"/>
    <w:rsid w:val="002237A9"/>
    <w:rsid w:val="0022488E"/>
    <w:rsid w:val="00225CE8"/>
    <w:rsid w:val="00226668"/>
    <w:rsid w:val="002307DD"/>
    <w:rsid w:val="00230BDC"/>
    <w:rsid w:val="00230C51"/>
    <w:rsid w:val="00233657"/>
    <w:rsid w:val="00242502"/>
    <w:rsid w:val="002474CD"/>
    <w:rsid w:val="002506CC"/>
    <w:rsid w:val="00252FF6"/>
    <w:rsid w:val="0025612E"/>
    <w:rsid w:val="002637E3"/>
    <w:rsid w:val="00264A1E"/>
    <w:rsid w:val="00266E71"/>
    <w:rsid w:val="00280620"/>
    <w:rsid w:val="002859DB"/>
    <w:rsid w:val="00286FB3"/>
    <w:rsid w:val="002A006B"/>
    <w:rsid w:val="002A11C8"/>
    <w:rsid w:val="002A1402"/>
    <w:rsid w:val="002A5697"/>
    <w:rsid w:val="002B1DA7"/>
    <w:rsid w:val="002B348A"/>
    <w:rsid w:val="002B5B25"/>
    <w:rsid w:val="002C3B12"/>
    <w:rsid w:val="002C4E7E"/>
    <w:rsid w:val="002C4EC7"/>
    <w:rsid w:val="002C5604"/>
    <w:rsid w:val="002C5B70"/>
    <w:rsid w:val="002D2812"/>
    <w:rsid w:val="002D289A"/>
    <w:rsid w:val="002D41A0"/>
    <w:rsid w:val="002D5514"/>
    <w:rsid w:val="002D676A"/>
    <w:rsid w:val="002D7BF3"/>
    <w:rsid w:val="002E24AB"/>
    <w:rsid w:val="002E2E27"/>
    <w:rsid w:val="002E4DC8"/>
    <w:rsid w:val="002F1732"/>
    <w:rsid w:val="0030283F"/>
    <w:rsid w:val="003049D5"/>
    <w:rsid w:val="003068A7"/>
    <w:rsid w:val="00313832"/>
    <w:rsid w:val="0031677E"/>
    <w:rsid w:val="00322D95"/>
    <w:rsid w:val="00322EA5"/>
    <w:rsid w:val="0032328D"/>
    <w:rsid w:val="003237C4"/>
    <w:rsid w:val="0033170C"/>
    <w:rsid w:val="00331E23"/>
    <w:rsid w:val="0033591F"/>
    <w:rsid w:val="00343F79"/>
    <w:rsid w:val="00344B19"/>
    <w:rsid w:val="00345F4C"/>
    <w:rsid w:val="003473E1"/>
    <w:rsid w:val="00347DDE"/>
    <w:rsid w:val="003509CE"/>
    <w:rsid w:val="00350D3B"/>
    <w:rsid w:val="003543A4"/>
    <w:rsid w:val="00355D78"/>
    <w:rsid w:val="0035644A"/>
    <w:rsid w:val="00360624"/>
    <w:rsid w:val="00361B93"/>
    <w:rsid w:val="003641CC"/>
    <w:rsid w:val="00365FA1"/>
    <w:rsid w:val="00370581"/>
    <w:rsid w:val="00370E3E"/>
    <w:rsid w:val="0037350D"/>
    <w:rsid w:val="00373816"/>
    <w:rsid w:val="00374FC5"/>
    <w:rsid w:val="003771CA"/>
    <w:rsid w:val="003772B2"/>
    <w:rsid w:val="00387F83"/>
    <w:rsid w:val="00390992"/>
    <w:rsid w:val="00391A4E"/>
    <w:rsid w:val="00392CE7"/>
    <w:rsid w:val="003A2E4E"/>
    <w:rsid w:val="003A4354"/>
    <w:rsid w:val="003A67AA"/>
    <w:rsid w:val="003C0FB1"/>
    <w:rsid w:val="003C137D"/>
    <w:rsid w:val="003C4C9A"/>
    <w:rsid w:val="003C4D77"/>
    <w:rsid w:val="003C4F9A"/>
    <w:rsid w:val="003C569E"/>
    <w:rsid w:val="003D05CC"/>
    <w:rsid w:val="003D521F"/>
    <w:rsid w:val="003D53F1"/>
    <w:rsid w:val="003E3162"/>
    <w:rsid w:val="003E7C45"/>
    <w:rsid w:val="003F1A80"/>
    <w:rsid w:val="003F42BC"/>
    <w:rsid w:val="003F7255"/>
    <w:rsid w:val="003F7EF2"/>
    <w:rsid w:val="00400418"/>
    <w:rsid w:val="004065B5"/>
    <w:rsid w:val="00412675"/>
    <w:rsid w:val="0041528C"/>
    <w:rsid w:val="004228B6"/>
    <w:rsid w:val="00422A8D"/>
    <w:rsid w:val="0042631E"/>
    <w:rsid w:val="00431103"/>
    <w:rsid w:val="00431CD1"/>
    <w:rsid w:val="0043360D"/>
    <w:rsid w:val="0043450B"/>
    <w:rsid w:val="0043713E"/>
    <w:rsid w:val="00441515"/>
    <w:rsid w:val="00441597"/>
    <w:rsid w:val="00441C20"/>
    <w:rsid w:val="0044221D"/>
    <w:rsid w:val="004424ED"/>
    <w:rsid w:val="004535F6"/>
    <w:rsid w:val="00456357"/>
    <w:rsid w:val="00456DE2"/>
    <w:rsid w:val="00457E93"/>
    <w:rsid w:val="00457EEA"/>
    <w:rsid w:val="00473588"/>
    <w:rsid w:val="0047520D"/>
    <w:rsid w:val="00475BE6"/>
    <w:rsid w:val="0047746A"/>
    <w:rsid w:val="0048166B"/>
    <w:rsid w:val="00483564"/>
    <w:rsid w:val="00492738"/>
    <w:rsid w:val="004A078D"/>
    <w:rsid w:val="004A082C"/>
    <w:rsid w:val="004A2D98"/>
    <w:rsid w:val="004A5104"/>
    <w:rsid w:val="004A602E"/>
    <w:rsid w:val="004B1187"/>
    <w:rsid w:val="004B4621"/>
    <w:rsid w:val="004B74A8"/>
    <w:rsid w:val="004B7F82"/>
    <w:rsid w:val="004C5517"/>
    <w:rsid w:val="004C6536"/>
    <w:rsid w:val="004D076C"/>
    <w:rsid w:val="004D13F9"/>
    <w:rsid w:val="004D2D52"/>
    <w:rsid w:val="004D32D9"/>
    <w:rsid w:val="004D4F85"/>
    <w:rsid w:val="004D657B"/>
    <w:rsid w:val="004D6839"/>
    <w:rsid w:val="004D788D"/>
    <w:rsid w:val="004E11EA"/>
    <w:rsid w:val="004E1DD3"/>
    <w:rsid w:val="004E1E73"/>
    <w:rsid w:val="004E27BF"/>
    <w:rsid w:val="004E48BA"/>
    <w:rsid w:val="004E7A7A"/>
    <w:rsid w:val="004F010A"/>
    <w:rsid w:val="004F58BE"/>
    <w:rsid w:val="00502876"/>
    <w:rsid w:val="00503B4E"/>
    <w:rsid w:val="005051EF"/>
    <w:rsid w:val="00511991"/>
    <w:rsid w:val="00515EBF"/>
    <w:rsid w:val="00516321"/>
    <w:rsid w:val="005170B1"/>
    <w:rsid w:val="0052080B"/>
    <w:rsid w:val="00521EB0"/>
    <w:rsid w:val="00521EC6"/>
    <w:rsid w:val="0052349B"/>
    <w:rsid w:val="0053112A"/>
    <w:rsid w:val="005311A9"/>
    <w:rsid w:val="0053572E"/>
    <w:rsid w:val="0053694B"/>
    <w:rsid w:val="00537092"/>
    <w:rsid w:val="005410CE"/>
    <w:rsid w:val="00543084"/>
    <w:rsid w:val="00543BD2"/>
    <w:rsid w:val="005453E6"/>
    <w:rsid w:val="00546C6B"/>
    <w:rsid w:val="0055001D"/>
    <w:rsid w:val="00553147"/>
    <w:rsid w:val="00563E6B"/>
    <w:rsid w:val="00565349"/>
    <w:rsid w:val="0056598C"/>
    <w:rsid w:val="0057435D"/>
    <w:rsid w:val="00574DA6"/>
    <w:rsid w:val="00576CB9"/>
    <w:rsid w:val="0058149A"/>
    <w:rsid w:val="00581E9E"/>
    <w:rsid w:val="00584AFC"/>
    <w:rsid w:val="0059769B"/>
    <w:rsid w:val="00597DBB"/>
    <w:rsid w:val="00597FB4"/>
    <w:rsid w:val="005A23A8"/>
    <w:rsid w:val="005A295C"/>
    <w:rsid w:val="005A3B87"/>
    <w:rsid w:val="005A404A"/>
    <w:rsid w:val="005A656C"/>
    <w:rsid w:val="005B07F5"/>
    <w:rsid w:val="005B183B"/>
    <w:rsid w:val="005B33D5"/>
    <w:rsid w:val="005B46A8"/>
    <w:rsid w:val="005C0B17"/>
    <w:rsid w:val="005C24DE"/>
    <w:rsid w:val="005C321F"/>
    <w:rsid w:val="005D059B"/>
    <w:rsid w:val="005D2572"/>
    <w:rsid w:val="005D3CB2"/>
    <w:rsid w:val="005F2FEB"/>
    <w:rsid w:val="005F4F2B"/>
    <w:rsid w:val="005F6447"/>
    <w:rsid w:val="005F7935"/>
    <w:rsid w:val="00601ADC"/>
    <w:rsid w:val="00601E75"/>
    <w:rsid w:val="00602D0B"/>
    <w:rsid w:val="006030E0"/>
    <w:rsid w:val="00606EED"/>
    <w:rsid w:val="0061055F"/>
    <w:rsid w:val="006111A9"/>
    <w:rsid w:val="006131D1"/>
    <w:rsid w:val="00613FDE"/>
    <w:rsid w:val="00616C23"/>
    <w:rsid w:val="00623D54"/>
    <w:rsid w:val="00625E7F"/>
    <w:rsid w:val="0062793A"/>
    <w:rsid w:val="0063117B"/>
    <w:rsid w:val="00632FBD"/>
    <w:rsid w:val="00637EED"/>
    <w:rsid w:val="0064409C"/>
    <w:rsid w:val="006445BA"/>
    <w:rsid w:val="0064577A"/>
    <w:rsid w:val="00646F97"/>
    <w:rsid w:val="00652A93"/>
    <w:rsid w:val="00654167"/>
    <w:rsid w:val="00657290"/>
    <w:rsid w:val="00660B5F"/>
    <w:rsid w:val="00661A3A"/>
    <w:rsid w:val="00663936"/>
    <w:rsid w:val="006648D1"/>
    <w:rsid w:val="006660BC"/>
    <w:rsid w:val="00666B38"/>
    <w:rsid w:val="00666F96"/>
    <w:rsid w:val="00667298"/>
    <w:rsid w:val="006701BF"/>
    <w:rsid w:val="00672276"/>
    <w:rsid w:val="0067378F"/>
    <w:rsid w:val="00674904"/>
    <w:rsid w:val="006759F0"/>
    <w:rsid w:val="006811D6"/>
    <w:rsid w:val="00682AC9"/>
    <w:rsid w:val="00684885"/>
    <w:rsid w:val="00684999"/>
    <w:rsid w:val="00684BC2"/>
    <w:rsid w:val="0069501B"/>
    <w:rsid w:val="006A1A37"/>
    <w:rsid w:val="006A6B96"/>
    <w:rsid w:val="006B340F"/>
    <w:rsid w:val="006B43CB"/>
    <w:rsid w:val="006B6748"/>
    <w:rsid w:val="006C13CD"/>
    <w:rsid w:val="006C4955"/>
    <w:rsid w:val="006C6AE0"/>
    <w:rsid w:val="006C711B"/>
    <w:rsid w:val="006C7133"/>
    <w:rsid w:val="006D4F97"/>
    <w:rsid w:val="006E0F1A"/>
    <w:rsid w:val="006E6900"/>
    <w:rsid w:val="006E6B20"/>
    <w:rsid w:val="006E7F45"/>
    <w:rsid w:val="006F1BE0"/>
    <w:rsid w:val="006F31AB"/>
    <w:rsid w:val="006F4914"/>
    <w:rsid w:val="006F6900"/>
    <w:rsid w:val="00703031"/>
    <w:rsid w:val="0070408F"/>
    <w:rsid w:val="0071136D"/>
    <w:rsid w:val="00712DE0"/>
    <w:rsid w:val="0072017D"/>
    <w:rsid w:val="00722CF2"/>
    <w:rsid w:val="00722DF6"/>
    <w:rsid w:val="00722ED7"/>
    <w:rsid w:val="00726460"/>
    <w:rsid w:val="0072666F"/>
    <w:rsid w:val="007310B7"/>
    <w:rsid w:val="00731AE7"/>
    <w:rsid w:val="007340E2"/>
    <w:rsid w:val="007360CC"/>
    <w:rsid w:val="00737B97"/>
    <w:rsid w:val="00740AD2"/>
    <w:rsid w:val="00741FBA"/>
    <w:rsid w:val="00744B1E"/>
    <w:rsid w:val="007471B5"/>
    <w:rsid w:val="00747586"/>
    <w:rsid w:val="00747D11"/>
    <w:rsid w:val="00750536"/>
    <w:rsid w:val="00750FC2"/>
    <w:rsid w:val="00753968"/>
    <w:rsid w:val="007554F3"/>
    <w:rsid w:val="00755549"/>
    <w:rsid w:val="00762065"/>
    <w:rsid w:val="007622A8"/>
    <w:rsid w:val="0076751C"/>
    <w:rsid w:val="00767E69"/>
    <w:rsid w:val="00771327"/>
    <w:rsid w:val="00774E99"/>
    <w:rsid w:val="00781706"/>
    <w:rsid w:val="007855FA"/>
    <w:rsid w:val="00786777"/>
    <w:rsid w:val="007874E4"/>
    <w:rsid w:val="0079164E"/>
    <w:rsid w:val="00793710"/>
    <w:rsid w:val="0079408B"/>
    <w:rsid w:val="00794552"/>
    <w:rsid w:val="00795610"/>
    <w:rsid w:val="00796D4C"/>
    <w:rsid w:val="007A0B8A"/>
    <w:rsid w:val="007A2484"/>
    <w:rsid w:val="007A3662"/>
    <w:rsid w:val="007A4B2D"/>
    <w:rsid w:val="007A4C49"/>
    <w:rsid w:val="007A4CDD"/>
    <w:rsid w:val="007A54EE"/>
    <w:rsid w:val="007A6EAA"/>
    <w:rsid w:val="007A6ED6"/>
    <w:rsid w:val="007A78FD"/>
    <w:rsid w:val="007B1C1B"/>
    <w:rsid w:val="007B3843"/>
    <w:rsid w:val="007B6419"/>
    <w:rsid w:val="007B69DC"/>
    <w:rsid w:val="007B7083"/>
    <w:rsid w:val="007C2474"/>
    <w:rsid w:val="007C28BB"/>
    <w:rsid w:val="007C5EE0"/>
    <w:rsid w:val="007D56D9"/>
    <w:rsid w:val="007D6E3C"/>
    <w:rsid w:val="007D7E70"/>
    <w:rsid w:val="007E124C"/>
    <w:rsid w:val="007E1586"/>
    <w:rsid w:val="007E4889"/>
    <w:rsid w:val="007E5CB0"/>
    <w:rsid w:val="007E788E"/>
    <w:rsid w:val="007E7D6C"/>
    <w:rsid w:val="007F0308"/>
    <w:rsid w:val="007F1527"/>
    <w:rsid w:val="007F44E8"/>
    <w:rsid w:val="00800556"/>
    <w:rsid w:val="008007F5"/>
    <w:rsid w:val="00800ED1"/>
    <w:rsid w:val="00802C1B"/>
    <w:rsid w:val="00803673"/>
    <w:rsid w:val="008061F5"/>
    <w:rsid w:val="008067DC"/>
    <w:rsid w:val="00810E64"/>
    <w:rsid w:val="0081323D"/>
    <w:rsid w:val="0081370D"/>
    <w:rsid w:val="00813B60"/>
    <w:rsid w:val="00822CC8"/>
    <w:rsid w:val="00824188"/>
    <w:rsid w:val="008253F2"/>
    <w:rsid w:val="00831B03"/>
    <w:rsid w:val="00840613"/>
    <w:rsid w:val="008426BE"/>
    <w:rsid w:val="00842D3A"/>
    <w:rsid w:val="00850087"/>
    <w:rsid w:val="008503C8"/>
    <w:rsid w:val="00855624"/>
    <w:rsid w:val="00856854"/>
    <w:rsid w:val="008573A7"/>
    <w:rsid w:val="00857EBB"/>
    <w:rsid w:val="008606CA"/>
    <w:rsid w:val="0086098B"/>
    <w:rsid w:val="00864509"/>
    <w:rsid w:val="0086491B"/>
    <w:rsid w:val="00870ADB"/>
    <w:rsid w:val="00870EFA"/>
    <w:rsid w:val="0087455F"/>
    <w:rsid w:val="00875216"/>
    <w:rsid w:val="00875E41"/>
    <w:rsid w:val="008831F8"/>
    <w:rsid w:val="00883D1F"/>
    <w:rsid w:val="0088623B"/>
    <w:rsid w:val="00886F5A"/>
    <w:rsid w:val="008907A6"/>
    <w:rsid w:val="00890A04"/>
    <w:rsid w:val="00890C45"/>
    <w:rsid w:val="00891984"/>
    <w:rsid w:val="00892977"/>
    <w:rsid w:val="00894A10"/>
    <w:rsid w:val="00895ABA"/>
    <w:rsid w:val="00897AE8"/>
    <w:rsid w:val="008A45C2"/>
    <w:rsid w:val="008A5408"/>
    <w:rsid w:val="008A56E5"/>
    <w:rsid w:val="008A5715"/>
    <w:rsid w:val="008B559E"/>
    <w:rsid w:val="008C3A7C"/>
    <w:rsid w:val="008C5921"/>
    <w:rsid w:val="008D06D6"/>
    <w:rsid w:val="008D14FB"/>
    <w:rsid w:val="008D55A6"/>
    <w:rsid w:val="008E1BFD"/>
    <w:rsid w:val="008E230B"/>
    <w:rsid w:val="008E2E2D"/>
    <w:rsid w:val="008E30C2"/>
    <w:rsid w:val="008E5A8E"/>
    <w:rsid w:val="008E79D6"/>
    <w:rsid w:val="008F06C4"/>
    <w:rsid w:val="00910301"/>
    <w:rsid w:val="009113C5"/>
    <w:rsid w:val="0091410B"/>
    <w:rsid w:val="009152DE"/>
    <w:rsid w:val="0091611A"/>
    <w:rsid w:val="009228E1"/>
    <w:rsid w:val="00925B5D"/>
    <w:rsid w:val="00931A62"/>
    <w:rsid w:val="009323E6"/>
    <w:rsid w:val="00936658"/>
    <w:rsid w:val="009416C7"/>
    <w:rsid w:val="00942A33"/>
    <w:rsid w:val="00943E9B"/>
    <w:rsid w:val="00944922"/>
    <w:rsid w:val="009451DE"/>
    <w:rsid w:val="0094555A"/>
    <w:rsid w:val="00946CF8"/>
    <w:rsid w:val="00951076"/>
    <w:rsid w:val="00951E4C"/>
    <w:rsid w:val="00954469"/>
    <w:rsid w:val="0095446A"/>
    <w:rsid w:val="00954D8B"/>
    <w:rsid w:val="00970814"/>
    <w:rsid w:val="00973DDC"/>
    <w:rsid w:val="0098129B"/>
    <w:rsid w:val="00983BCC"/>
    <w:rsid w:val="00983C5B"/>
    <w:rsid w:val="00984A7A"/>
    <w:rsid w:val="009854AF"/>
    <w:rsid w:val="0098582C"/>
    <w:rsid w:val="00990768"/>
    <w:rsid w:val="009916B0"/>
    <w:rsid w:val="00991B5C"/>
    <w:rsid w:val="009944F5"/>
    <w:rsid w:val="0099651A"/>
    <w:rsid w:val="00996791"/>
    <w:rsid w:val="009A1FDB"/>
    <w:rsid w:val="009A321B"/>
    <w:rsid w:val="009A396A"/>
    <w:rsid w:val="009A57AE"/>
    <w:rsid w:val="009B092C"/>
    <w:rsid w:val="009B0E0F"/>
    <w:rsid w:val="009B1E95"/>
    <w:rsid w:val="009B45B9"/>
    <w:rsid w:val="009B45D6"/>
    <w:rsid w:val="009B7389"/>
    <w:rsid w:val="009C0B1F"/>
    <w:rsid w:val="009C1DED"/>
    <w:rsid w:val="009C2361"/>
    <w:rsid w:val="009C2D78"/>
    <w:rsid w:val="009C597F"/>
    <w:rsid w:val="009C5C83"/>
    <w:rsid w:val="009C5FC6"/>
    <w:rsid w:val="009C6DCA"/>
    <w:rsid w:val="009D3F45"/>
    <w:rsid w:val="009D6390"/>
    <w:rsid w:val="009E154C"/>
    <w:rsid w:val="009E302B"/>
    <w:rsid w:val="009E4669"/>
    <w:rsid w:val="009E67E4"/>
    <w:rsid w:val="009E6B6B"/>
    <w:rsid w:val="009E7262"/>
    <w:rsid w:val="009E74D8"/>
    <w:rsid w:val="009E7DAD"/>
    <w:rsid w:val="009F3A16"/>
    <w:rsid w:val="009F48FC"/>
    <w:rsid w:val="00A04BCB"/>
    <w:rsid w:val="00A053E5"/>
    <w:rsid w:val="00A14A4A"/>
    <w:rsid w:val="00A1677A"/>
    <w:rsid w:val="00A16F0C"/>
    <w:rsid w:val="00A24BAF"/>
    <w:rsid w:val="00A3033A"/>
    <w:rsid w:val="00A3174F"/>
    <w:rsid w:val="00A31FF2"/>
    <w:rsid w:val="00A32050"/>
    <w:rsid w:val="00A4300F"/>
    <w:rsid w:val="00A43665"/>
    <w:rsid w:val="00A54752"/>
    <w:rsid w:val="00A6035D"/>
    <w:rsid w:val="00A60B4C"/>
    <w:rsid w:val="00A60D47"/>
    <w:rsid w:val="00A62D59"/>
    <w:rsid w:val="00A63592"/>
    <w:rsid w:val="00A65600"/>
    <w:rsid w:val="00A70585"/>
    <w:rsid w:val="00A70650"/>
    <w:rsid w:val="00A70E24"/>
    <w:rsid w:val="00A70F5B"/>
    <w:rsid w:val="00A771D5"/>
    <w:rsid w:val="00A80D04"/>
    <w:rsid w:val="00A82AC3"/>
    <w:rsid w:val="00A82AFA"/>
    <w:rsid w:val="00A834A9"/>
    <w:rsid w:val="00A8524A"/>
    <w:rsid w:val="00A859F9"/>
    <w:rsid w:val="00A87114"/>
    <w:rsid w:val="00A94E0A"/>
    <w:rsid w:val="00AA1D6A"/>
    <w:rsid w:val="00AA5164"/>
    <w:rsid w:val="00AA609C"/>
    <w:rsid w:val="00AB018A"/>
    <w:rsid w:val="00AB205C"/>
    <w:rsid w:val="00AB20BD"/>
    <w:rsid w:val="00AC3AAF"/>
    <w:rsid w:val="00AC3DC4"/>
    <w:rsid w:val="00AC4E69"/>
    <w:rsid w:val="00AD4257"/>
    <w:rsid w:val="00AD6122"/>
    <w:rsid w:val="00AE0962"/>
    <w:rsid w:val="00AE09F1"/>
    <w:rsid w:val="00AE3536"/>
    <w:rsid w:val="00AE4857"/>
    <w:rsid w:val="00AF196C"/>
    <w:rsid w:val="00AF4AA4"/>
    <w:rsid w:val="00AF53E3"/>
    <w:rsid w:val="00AF6749"/>
    <w:rsid w:val="00AF758B"/>
    <w:rsid w:val="00B05867"/>
    <w:rsid w:val="00B071AD"/>
    <w:rsid w:val="00B0739D"/>
    <w:rsid w:val="00B14D70"/>
    <w:rsid w:val="00B16672"/>
    <w:rsid w:val="00B20F8B"/>
    <w:rsid w:val="00B23B78"/>
    <w:rsid w:val="00B34466"/>
    <w:rsid w:val="00B3587E"/>
    <w:rsid w:val="00B36222"/>
    <w:rsid w:val="00B41D7D"/>
    <w:rsid w:val="00B445FD"/>
    <w:rsid w:val="00B44D4E"/>
    <w:rsid w:val="00B46F13"/>
    <w:rsid w:val="00B4713F"/>
    <w:rsid w:val="00B53889"/>
    <w:rsid w:val="00B55451"/>
    <w:rsid w:val="00B62866"/>
    <w:rsid w:val="00B64204"/>
    <w:rsid w:val="00B66AD1"/>
    <w:rsid w:val="00B66E2D"/>
    <w:rsid w:val="00B67139"/>
    <w:rsid w:val="00B747FC"/>
    <w:rsid w:val="00B823EC"/>
    <w:rsid w:val="00B87BB1"/>
    <w:rsid w:val="00B92569"/>
    <w:rsid w:val="00B95BDA"/>
    <w:rsid w:val="00B97988"/>
    <w:rsid w:val="00BA0209"/>
    <w:rsid w:val="00BA2B6A"/>
    <w:rsid w:val="00BA2C0D"/>
    <w:rsid w:val="00BA45C1"/>
    <w:rsid w:val="00BA6574"/>
    <w:rsid w:val="00BA69B5"/>
    <w:rsid w:val="00BA7613"/>
    <w:rsid w:val="00BB00C2"/>
    <w:rsid w:val="00BC26E8"/>
    <w:rsid w:val="00BC27AB"/>
    <w:rsid w:val="00BC3013"/>
    <w:rsid w:val="00BC5A1E"/>
    <w:rsid w:val="00BD0698"/>
    <w:rsid w:val="00BD1B6C"/>
    <w:rsid w:val="00BD2DF6"/>
    <w:rsid w:val="00BD37A3"/>
    <w:rsid w:val="00BD3E29"/>
    <w:rsid w:val="00BD5327"/>
    <w:rsid w:val="00BD5AF7"/>
    <w:rsid w:val="00BD631D"/>
    <w:rsid w:val="00BE1E6B"/>
    <w:rsid w:val="00BE28A8"/>
    <w:rsid w:val="00BE4ADE"/>
    <w:rsid w:val="00BE4F2C"/>
    <w:rsid w:val="00BE68CB"/>
    <w:rsid w:val="00BF1CCA"/>
    <w:rsid w:val="00BF271D"/>
    <w:rsid w:val="00BF2827"/>
    <w:rsid w:val="00BF779E"/>
    <w:rsid w:val="00C0186E"/>
    <w:rsid w:val="00C04AF3"/>
    <w:rsid w:val="00C06A8E"/>
    <w:rsid w:val="00C122B8"/>
    <w:rsid w:val="00C1596F"/>
    <w:rsid w:val="00C17E44"/>
    <w:rsid w:val="00C210A9"/>
    <w:rsid w:val="00C217D2"/>
    <w:rsid w:val="00C22340"/>
    <w:rsid w:val="00C22EC8"/>
    <w:rsid w:val="00C26AB7"/>
    <w:rsid w:val="00C313D1"/>
    <w:rsid w:val="00C31531"/>
    <w:rsid w:val="00C32EF0"/>
    <w:rsid w:val="00C33155"/>
    <w:rsid w:val="00C37EC0"/>
    <w:rsid w:val="00C420FF"/>
    <w:rsid w:val="00C42ED3"/>
    <w:rsid w:val="00C5207D"/>
    <w:rsid w:val="00C549DF"/>
    <w:rsid w:val="00C61CB0"/>
    <w:rsid w:val="00C622A0"/>
    <w:rsid w:val="00C62AF1"/>
    <w:rsid w:val="00C64526"/>
    <w:rsid w:val="00C666C1"/>
    <w:rsid w:val="00C7019F"/>
    <w:rsid w:val="00C70FBD"/>
    <w:rsid w:val="00C716F6"/>
    <w:rsid w:val="00C819E9"/>
    <w:rsid w:val="00C82C85"/>
    <w:rsid w:val="00C842F9"/>
    <w:rsid w:val="00C862C9"/>
    <w:rsid w:val="00C904AF"/>
    <w:rsid w:val="00C913BB"/>
    <w:rsid w:val="00C9625C"/>
    <w:rsid w:val="00CA037D"/>
    <w:rsid w:val="00CA3C13"/>
    <w:rsid w:val="00CA443E"/>
    <w:rsid w:val="00CA4A4F"/>
    <w:rsid w:val="00CB1FF5"/>
    <w:rsid w:val="00CB4F0D"/>
    <w:rsid w:val="00CB5486"/>
    <w:rsid w:val="00CB7A69"/>
    <w:rsid w:val="00CC17F1"/>
    <w:rsid w:val="00CC7584"/>
    <w:rsid w:val="00CD0127"/>
    <w:rsid w:val="00CD0F1B"/>
    <w:rsid w:val="00CD1BF9"/>
    <w:rsid w:val="00CD5696"/>
    <w:rsid w:val="00CE0E8C"/>
    <w:rsid w:val="00CE0FC8"/>
    <w:rsid w:val="00CE2A3B"/>
    <w:rsid w:val="00CE3709"/>
    <w:rsid w:val="00CF0349"/>
    <w:rsid w:val="00CF06F5"/>
    <w:rsid w:val="00CF12F9"/>
    <w:rsid w:val="00CF30DC"/>
    <w:rsid w:val="00CF5AE7"/>
    <w:rsid w:val="00CF5D20"/>
    <w:rsid w:val="00CF6729"/>
    <w:rsid w:val="00CF77D9"/>
    <w:rsid w:val="00D00D52"/>
    <w:rsid w:val="00D0111A"/>
    <w:rsid w:val="00D01F9C"/>
    <w:rsid w:val="00D06F5F"/>
    <w:rsid w:val="00D21231"/>
    <w:rsid w:val="00D23A08"/>
    <w:rsid w:val="00D26BC6"/>
    <w:rsid w:val="00D30DE3"/>
    <w:rsid w:val="00D326EA"/>
    <w:rsid w:val="00D4074F"/>
    <w:rsid w:val="00D42971"/>
    <w:rsid w:val="00D43633"/>
    <w:rsid w:val="00D47C7C"/>
    <w:rsid w:val="00D571D2"/>
    <w:rsid w:val="00D60EA3"/>
    <w:rsid w:val="00D61A1C"/>
    <w:rsid w:val="00D63BA6"/>
    <w:rsid w:val="00D6431A"/>
    <w:rsid w:val="00D66F83"/>
    <w:rsid w:val="00D70BC2"/>
    <w:rsid w:val="00D74E55"/>
    <w:rsid w:val="00D77CAD"/>
    <w:rsid w:val="00D82747"/>
    <w:rsid w:val="00D83879"/>
    <w:rsid w:val="00D84EAA"/>
    <w:rsid w:val="00D84ED2"/>
    <w:rsid w:val="00D86075"/>
    <w:rsid w:val="00DA2E49"/>
    <w:rsid w:val="00DA4B66"/>
    <w:rsid w:val="00DA78D7"/>
    <w:rsid w:val="00DB37B2"/>
    <w:rsid w:val="00DC2064"/>
    <w:rsid w:val="00DC24FF"/>
    <w:rsid w:val="00DC385D"/>
    <w:rsid w:val="00DC3D1A"/>
    <w:rsid w:val="00DC40C4"/>
    <w:rsid w:val="00DC41B7"/>
    <w:rsid w:val="00DC48B2"/>
    <w:rsid w:val="00DC51A5"/>
    <w:rsid w:val="00DC7701"/>
    <w:rsid w:val="00DD0EC1"/>
    <w:rsid w:val="00DD1807"/>
    <w:rsid w:val="00DD1937"/>
    <w:rsid w:val="00DD26E1"/>
    <w:rsid w:val="00DD35D3"/>
    <w:rsid w:val="00DD5444"/>
    <w:rsid w:val="00DD5FB4"/>
    <w:rsid w:val="00DD7070"/>
    <w:rsid w:val="00DE483D"/>
    <w:rsid w:val="00DF5ABF"/>
    <w:rsid w:val="00E014FF"/>
    <w:rsid w:val="00E0609F"/>
    <w:rsid w:val="00E077C6"/>
    <w:rsid w:val="00E1434F"/>
    <w:rsid w:val="00E15D7F"/>
    <w:rsid w:val="00E17C3C"/>
    <w:rsid w:val="00E17EE8"/>
    <w:rsid w:val="00E226AB"/>
    <w:rsid w:val="00E311F6"/>
    <w:rsid w:val="00E34479"/>
    <w:rsid w:val="00E36311"/>
    <w:rsid w:val="00E40821"/>
    <w:rsid w:val="00E45C64"/>
    <w:rsid w:val="00E47E9A"/>
    <w:rsid w:val="00E54EDD"/>
    <w:rsid w:val="00E607CA"/>
    <w:rsid w:val="00E622E2"/>
    <w:rsid w:val="00E66D8D"/>
    <w:rsid w:val="00E701EA"/>
    <w:rsid w:val="00E71DE6"/>
    <w:rsid w:val="00E72ACA"/>
    <w:rsid w:val="00E73DC9"/>
    <w:rsid w:val="00E85082"/>
    <w:rsid w:val="00E854B1"/>
    <w:rsid w:val="00E93AC5"/>
    <w:rsid w:val="00E9585C"/>
    <w:rsid w:val="00EA3B62"/>
    <w:rsid w:val="00EA6575"/>
    <w:rsid w:val="00EA6C88"/>
    <w:rsid w:val="00EA7784"/>
    <w:rsid w:val="00EB15CF"/>
    <w:rsid w:val="00EB462F"/>
    <w:rsid w:val="00EB5C9D"/>
    <w:rsid w:val="00EB7D41"/>
    <w:rsid w:val="00EC0BBE"/>
    <w:rsid w:val="00EC20BD"/>
    <w:rsid w:val="00EC23B7"/>
    <w:rsid w:val="00EC420C"/>
    <w:rsid w:val="00EC5B02"/>
    <w:rsid w:val="00ED0A49"/>
    <w:rsid w:val="00ED2100"/>
    <w:rsid w:val="00ED76D6"/>
    <w:rsid w:val="00EE08B1"/>
    <w:rsid w:val="00EE209F"/>
    <w:rsid w:val="00EE491A"/>
    <w:rsid w:val="00EE4992"/>
    <w:rsid w:val="00EE60B9"/>
    <w:rsid w:val="00EF0E8E"/>
    <w:rsid w:val="00EF5451"/>
    <w:rsid w:val="00EF7AB1"/>
    <w:rsid w:val="00F029BD"/>
    <w:rsid w:val="00F06250"/>
    <w:rsid w:val="00F0664C"/>
    <w:rsid w:val="00F07DED"/>
    <w:rsid w:val="00F07F9E"/>
    <w:rsid w:val="00F136C1"/>
    <w:rsid w:val="00F154C8"/>
    <w:rsid w:val="00F17BC7"/>
    <w:rsid w:val="00F20314"/>
    <w:rsid w:val="00F22317"/>
    <w:rsid w:val="00F2650A"/>
    <w:rsid w:val="00F31DDF"/>
    <w:rsid w:val="00F3288F"/>
    <w:rsid w:val="00F33013"/>
    <w:rsid w:val="00F33D87"/>
    <w:rsid w:val="00F33F03"/>
    <w:rsid w:val="00F3427A"/>
    <w:rsid w:val="00F3468E"/>
    <w:rsid w:val="00F441C3"/>
    <w:rsid w:val="00F5054D"/>
    <w:rsid w:val="00F51228"/>
    <w:rsid w:val="00F5203A"/>
    <w:rsid w:val="00F53579"/>
    <w:rsid w:val="00F556B1"/>
    <w:rsid w:val="00F65854"/>
    <w:rsid w:val="00F7260D"/>
    <w:rsid w:val="00F73D2C"/>
    <w:rsid w:val="00F76BF8"/>
    <w:rsid w:val="00F77451"/>
    <w:rsid w:val="00F775D5"/>
    <w:rsid w:val="00F91D21"/>
    <w:rsid w:val="00F934C4"/>
    <w:rsid w:val="00F96BB5"/>
    <w:rsid w:val="00F96C45"/>
    <w:rsid w:val="00FA1AC5"/>
    <w:rsid w:val="00FA1B55"/>
    <w:rsid w:val="00FA5D26"/>
    <w:rsid w:val="00FA7581"/>
    <w:rsid w:val="00FB006C"/>
    <w:rsid w:val="00FB3050"/>
    <w:rsid w:val="00FC0BA6"/>
    <w:rsid w:val="00FC1BB4"/>
    <w:rsid w:val="00FC3032"/>
    <w:rsid w:val="00FC326C"/>
    <w:rsid w:val="00FC5391"/>
    <w:rsid w:val="00FD4F15"/>
    <w:rsid w:val="00FE0094"/>
    <w:rsid w:val="00FE0CDA"/>
    <w:rsid w:val="00FE6D17"/>
    <w:rsid w:val="00FE73E5"/>
    <w:rsid w:val="00FF446B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CD"/>
    <w:pPr>
      <w:tabs>
        <w:tab w:val="left" w:pos="992"/>
      </w:tabs>
      <w:spacing w:after="80" w:line="240" w:lineRule="auto"/>
      <w:ind w:firstLine="567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17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B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styleId="ae">
    <w:name w:val="List Paragraph"/>
    <w:basedOn w:val="a"/>
    <w:uiPriority w:val="34"/>
    <w:qFormat/>
    <w:rsid w:val="00771327"/>
    <w:pPr>
      <w:ind w:left="720"/>
      <w:contextualSpacing/>
    </w:pPr>
  </w:style>
  <w:style w:type="paragraph" w:customStyle="1" w:styleId="ConsPlusNormal">
    <w:name w:val="ConsPlusNormal"/>
    <w:rsid w:val="00597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623D5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23D54"/>
    <w:rPr>
      <w:rFonts w:ascii="Times New Roman" w:hAnsi="Times New Roman"/>
      <w:sz w:val="28"/>
    </w:rPr>
  </w:style>
  <w:style w:type="paragraph" w:styleId="af1">
    <w:name w:val="Body Text Indent"/>
    <w:basedOn w:val="a"/>
    <w:link w:val="af2"/>
    <w:unhideWhenUsed/>
    <w:rsid w:val="00A3033A"/>
    <w:pPr>
      <w:tabs>
        <w:tab w:val="clear" w:pos="992"/>
      </w:tabs>
      <w:spacing w:after="120"/>
      <w:ind w:left="283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A30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7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7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CD"/>
    <w:pPr>
      <w:tabs>
        <w:tab w:val="left" w:pos="992"/>
      </w:tabs>
      <w:spacing w:after="80" w:line="240" w:lineRule="auto"/>
      <w:ind w:firstLine="567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17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7B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styleId="ae">
    <w:name w:val="List Paragraph"/>
    <w:basedOn w:val="a"/>
    <w:uiPriority w:val="34"/>
    <w:qFormat/>
    <w:rsid w:val="00771327"/>
    <w:pPr>
      <w:ind w:left="720"/>
      <w:contextualSpacing/>
    </w:pPr>
  </w:style>
  <w:style w:type="paragraph" w:customStyle="1" w:styleId="ConsPlusNormal">
    <w:name w:val="ConsPlusNormal"/>
    <w:rsid w:val="00597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623D5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23D54"/>
    <w:rPr>
      <w:rFonts w:ascii="Times New Roman" w:hAnsi="Times New Roman"/>
      <w:sz w:val="28"/>
    </w:rPr>
  </w:style>
  <w:style w:type="paragraph" w:styleId="af1">
    <w:name w:val="Body Text Indent"/>
    <w:basedOn w:val="a"/>
    <w:link w:val="af2"/>
    <w:unhideWhenUsed/>
    <w:rsid w:val="00A3033A"/>
    <w:pPr>
      <w:tabs>
        <w:tab w:val="clear" w:pos="992"/>
      </w:tabs>
      <w:spacing w:after="120"/>
      <w:ind w:left="283"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A30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7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7B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35C5675DF3035FFD6BDD5572D7AC456C5F10011CB7F7A480ECF2E08C0BD207F2DE2D2EE2EE605FEBB9B06F4BBDD64FD4B40E512B6A4F832B00F83DA53O9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35C5675DF3035FFD6BDD5572D7AC456C5F10011CB7C7D460DC92E08C0BD207F2DE2D2EE2EE605FEBB9B06F4BBDD64FD4B40E512B6A4F832B00F83DA53O9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5C5675DF3035FFD6BDD5572D7AC456C5F10011CB7C7C4B0ACA2E08C0BD207F2DE2D2EE2EE605FEBB9B06F4BBDD64FD4B40E512B6A4F832B00F83DA53O9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35C5675DF3035FFD6BDD5572D7AC456C5F10011CB7C7F4E09CA2E08C0BD207F2DE2D2EE2EE605FEBB9B06F4BBDD64FD4B40E512B6A4F832B00F83DA53O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072D92E804B7C5083EDE91F20706403CE4FC83BDAC1299081AB7744E8B81D6719D8969D8A434D94B027F5B23F3CEL" TargetMode="External"/><Relationship Id="rId14" Type="http://schemas.openxmlformats.org/officeDocument/2006/relationships/hyperlink" Target="consultantplus://offline/ref=C35C5675DF3035FFD6BDD5572D7AC456C5F10011CB7F7B4B0BCC2E08C0BD207F2DE2D2EE2EE605FEBB9B06F4BBDD64FD4B40E512B6A4F832B00F83DA53O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52CD-042F-4246-879F-4555AE5B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1497</Words>
  <Characters>8533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Елена Е. Филатова</cp:lastModifiedBy>
  <cp:revision>2</cp:revision>
  <cp:lastPrinted>2023-04-11T08:11:00Z</cp:lastPrinted>
  <dcterms:created xsi:type="dcterms:W3CDTF">2023-04-11T12:39:00Z</dcterms:created>
  <dcterms:modified xsi:type="dcterms:W3CDTF">2023-04-11T12:39:00Z</dcterms:modified>
</cp:coreProperties>
</file>