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A1" w:rsidRPr="0011364F" w:rsidRDefault="006925A1" w:rsidP="00ED2010">
      <w:pPr>
        <w:pStyle w:val="2"/>
        <w:spacing w:before="0" w:after="0"/>
        <w:jc w:val="center"/>
        <w:rPr>
          <w:rFonts w:ascii="Times New Roman" w:hAnsi="Times New Roman" w:cs="Times New Roman"/>
          <w:i w:val="0"/>
          <w:caps/>
        </w:rPr>
      </w:pPr>
      <w:bookmarkStart w:id="0" w:name="_GoBack"/>
      <w:bookmarkEnd w:id="0"/>
      <w:r w:rsidRPr="0011364F">
        <w:rPr>
          <w:rFonts w:ascii="Times New Roman" w:hAnsi="Times New Roman" w:cs="Times New Roman"/>
          <w:i w:val="0"/>
          <w:caps/>
        </w:rPr>
        <w:t>заключение</w:t>
      </w:r>
    </w:p>
    <w:p w:rsidR="006925A1" w:rsidRPr="0011364F" w:rsidRDefault="006925A1" w:rsidP="00ED2010">
      <w:pPr>
        <w:jc w:val="center"/>
        <w:rPr>
          <w:b/>
          <w:bCs/>
          <w:sz w:val="28"/>
          <w:szCs w:val="28"/>
        </w:rPr>
      </w:pPr>
      <w:r w:rsidRPr="0011364F">
        <w:rPr>
          <w:b/>
          <w:bCs/>
          <w:sz w:val="28"/>
          <w:szCs w:val="28"/>
        </w:rPr>
        <w:t xml:space="preserve">юридического </w:t>
      </w:r>
      <w:r w:rsidR="006E01C4" w:rsidRPr="0011364F">
        <w:rPr>
          <w:b/>
          <w:bCs/>
          <w:sz w:val="28"/>
          <w:szCs w:val="28"/>
        </w:rPr>
        <w:t>отдела</w:t>
      </w:r>
      <w:r w:rsidR="00E42F87" w:rsidRPr="0011364F">
        <w:rPr>
          <w:b/>
          <w:bCs/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аппарата Думы</w:t>
      </w:r>
      <w:r w:rsidR="00B823FF" w:rsidRPr="0011364F">
        <w:rPr>
          <w:b/>
          <w:bCs/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городского округа Тольятти</w:t>
      </w:r>
    </w:p>
    <w:p w:rsidR="00134E5D" w:rsidRPr="0011364F" w:rsidRDefault="0001564E" w:rsidP="00ED2010">
      <w:pPr>
        <w:jc w:val="center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на проект решения Думы городского округа Тольятти</w:t>
      </w:r>
      <w:r w:rsidR="00914016" w:rsidRPr="0011364F">
        <w:rPr>
          <w:b/>
          <w:sz w:val="28"/>
          <w:szCs w:val="28"/>
        </w:rPr>
        <w:t xml:space="preserve"> </w:t>
      </w:r>
      <w:r w:rsidR="00134E5D" w:rsidRPr="0011364F">
        <w:rPr>
          <w:b/>
          <w:sz w:val="28"/>
          <w:szCs w:val="28"/>
        </w:rPr>
        <w:t>«</w:t>
      </w:r>
      <w:r w:rsidR="003306B3" w:rsidRPr="0011364F">
        <w:rPr>
          <w:b/>
          <w:sz w:val="28"/>
          <w:szCs w:val="28"/>
        </w:rPr>
        <w:t xml:space="preserve">Об отчете </w:t>
      </w:r>
      <w:r w:rsidR="001133AA" w:rsidRPr="0011364F">
        <w:rPr>
          <w:b/>
          <w:sz w:val="28"/>
          <w:szCs w:val="28"/>
        </w:rPr>
        <w:t>администрации</w:t>
      </w:r>
      <w:r w:rsidR="00E42F87" w:rsidRPr="0011364F">
        <w:rPr>
          <w:b/>
          <w:sz w:val="28"/>
          <w:szCs w:val="28"/>
        </w:rPr>
        <w:t xml:space="preserve"> городского округа Тольятти </w:t>
      </w:r>
      <w:r w:rsidR="003306B3" w:rsidRPr="0011364F">
        <w:rPr>
          <w:b/>
          <w:sz w:val="28"/>
          <w:szCs w:val="28"/>
        </w:rPr>
        <w:t>об исполнении Программы приватизации муниципального имущества городского округа То</w:t>
      </w:r>
      <w:r w:rsidR="00465D87" w:rsidRPr="0011364F">
        <w:rPr>
          <w:b/>
          <w:sz w:val="28"/>
          <w:szCs w:val="28"/>
        </w:rPr>
        <w:t>льятти</w:t>
      </w:r>
      <w:r w:rsidR="00922F4C">
        <w:rPr>
          <w:b/>
          <w:sz w:val="28"/>
          <w:szCs w:val="28"/>
        </w:rPr>
        <w:t xml:space="preserve"> на 202</w:t>
      </w:r>
      <w:r w:rsidR="00A24371">
        <w:rPr>
          <w:b/>
          <w:sz w:val="28"/>
          <w:szCs w:val="28"/>
        </w:rPr>
        <w:t>2</w:t>
      </w:r>
      <w:r w:rsidR="00922F4C">
        <w:rPr>
          <w:b/>
          <w:sz w:val="28"/>
          <w:szCs w:val="28"/>
        </w:rPr>
        <w:t xml:space="preserve"> год</w:t>
      </w:r>
      <w:r w:rsidR="00465D87" w:rsidRPr="0011364F">
        <w:rPr>
          <w:b/>
          <w:sz w:val="28"/>
          <w:szCs w:val="28"/>
        </w:rPr>
        <w:t>, утвержденной</w:t>
      </w:r>
      <w:r w:rsidR="003306B3" w:rsidRPr="0011364F">
        <w:rPr>
          <w:b/>
          <w:sz w:val="28"/>
          <w:szCs w:val="28"/>
        </w:rPr>
        <w:t xml:space="preserve"> решением Думы городского округа Тольятти</w:t>
      </w:r>
      <w:r w:rsidR="00E42F87" w:rsidRPr="0011364F">
        <w:rPr>
          <w:b/>
          <w:sz w:val="28"/>
          <w:szCs w:val="28"/>
        </w:rPr>
        <w:t xml:space="preserve"> </w:t>
      </w:r>
      <w:r w:rsidR="003306B3" w:rsidRPr="0011364F">
        <w:rPr>
          <w:b/>
          <w:sz w:val="28"/>
          <w:szCs w:val="28"/>
        </w:rPr>
        <w:t xml:space="preserve">от </w:t>
      </w:r>
      <w:r w:rsidR="00A24371">
        <w:rPr>
          <w:b/>
          <w:sz w:val="28"/>
          <w:szCs w:val="28"/>
        </w:rPr>
        <w:t>10</w:t>
      </w:r>
      <w:r w:rsidR="001133AA" w:rsidRPr="0011364F">
        <w:rPr>
          <w:b/>
          <w:sz w:val="28"/>
          <w:szCs w:val="28"/>
        </w:rPr>
        <w:t>.11.20</w:t>
      </w:r>
      <w:r w:rsidR="00922F4C">
        <w:rPr>
          <w:b/>
          <w:sz w:val="28"/>
          <w:szCs w:val="28"/>
        </w:rPr>
        <w:t>2</w:t>
      </w:r>
      <w:r w:rsidR="00A24371">
        <w:rPr>
          <w:b/>
          <w:sz w:val="28"/>
          <w:szCs w:val="28"/>
        </w:rPr>
        <w:t>1</w:t>
      </w:r>
      <w:r w:rsidR="00922F4C">
        <w:rPr>
          <w:b/>
          <w:sz w:val="28"/>
          <w:szCs w:val="28"/>
        </w:rPr>
        <w:t xml:space="preserve"> </w:t>
      </w:r>
      <w:r w:rsidR="003306B3" w:rsidRPr="0011364F">
        <w:rPr>
          <w:b/>
          <w:sz w:val="28"/>
          <w:szCs w:val="28"/>
        </w:rPr>
        <w:t xml:space="preserve">№ </w:t>
      </w:r>
      <w:r w:rsidR="00A24371">
        <w:rPr>
          <w:b/>
          <w:sz w:val="28"/>
          <w:szCs w:val="28"/>
        </w:rPr>
        <w:t>1094</w:t>
      </w:r>
      <w:r w:rsidR="00134E5D" w:rsidRPr="0011364F">
        <w:rPr>
          <w:b/>
          <w:sz w:val="28"/>
          <w:szCs w:val="28"/>
        </w:rPr>
        <w:t>»</w:t>
      </w:r>
    </w:p>
    <w:p w:rsidR="009C6BF0" w:rsidRPr="0011364F" w:rsidRDefault="00083523" w:rsidP="00ED2010">
      <w:pPr>
        <w:jc w:val="center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(Д</w:t>
      </w:r>
      <w:r w:rsidR="001B0108" w:rsidRPr="0011364F">
        <w:rPr>
          <w:b/>
          <w:sz w:val="28"/>
          <w:szCs w:val="28"/>
        </w:rPr>
        <w:t xml:space="preserve"> </w:t>
      </w:r>
      <w:r w:rsidRPr="0011364F">
        <w:rPr>
          <w:b/>
          <w:sz w:val="28"/>
          <w:szCs w:val="28"/>
        </w:rPr>
        <w:t>-</w:t>
      </w:r>
      <w:r w:rsidR="003306B3" w:rsidRPr="0011364F">
        <w:rPr>
          <w:b/>
          <w:sz w:val="28"/>
          <w:szCs w:val="28"/>
        </w:rPr>
        <w:t xml:space="preserve"> </w:t>
      </w:r>
      <w:r w:rsidR="00A24371">
        <w:rPr>
          <w:b/>
          <w:sz w:val="28"/>
          <w:szCs w:val="28"/>
        </w:rPr>
        <w:t>77</w:t>
      </w:r>
      <w:r w:rsidRPr="0011364F">
        <w:rPr>
          <w:b/>
          <w:sz w:val="28"/>
          <w:szCs w:val="28"/>
        </w:rPr>
        <w:t xml:space="preserve"> от </w:t>
      </w:r>
      <w:r w:rsidR="00922F4C">
        <w:rPr>
          <w:b/>
          <w:sz w:val="28"/>
          <w:szCs w:val="28"/>
        </w:rPr>
        <w:t>31</w:t>
      </w:r>
      <w:r w:rsidR="003306B3" w:rsidRPr="0011364F">
        <w:rPr>
          <w:b/>
          <w:sz w:val="28"/>
          <w:szCs w:val="28"/>
        </w:rPr>
        <w:t>.</w:t>
      </w:r>
      <w:r w:rsidR="001133AA" w:rsidRPr="0011364F">
        <w:rPr>
          <w:b/>
          <w:sz w:val="28"/>
          <w:szCs w:val="28"/>
        </w:rPr>
        <w:t>0</w:t>
      </w:r>
      <w:r w:rsidR="00922F4C">
        <w:rPr>
          <w:b/>
          <w:sz w:val="28"/>
          <w:szCs w:val="28"/>
        </w:rPr>
        <w:t>3</w:t>
      </w:r>
      <w:r w:rsidR="00470D9B" w:rsidRPr="0011364F">
        <w:rPr>
          <w:b/>
          <w:sz w:val="28"/>
          <w:szCs w:val="28"/>
        </w:rPr>
        <w:t>.20</w:t>
      </w:r>
      <w:r w:rsidR="00331363" w:rsidRPr="0011364F">
        <w:rPr>
          <w:b/>
          <w:sz w:val="28"/>
          <w:szCs w:val="28"/>
        </w:rPr>
        <w:t>2</w:t>
      </w:r>
      <w:r w:rsidR="00A24371">
        <w:rPr>
          <w:b/>
          <w:sz w:val="28"/>
          <w:szCs w:val="28"/>
        </w:rPr>
        <w:t>3</w:t>
      </w:r>
      <w:r w:rsidR="009C6BF0" w:rsidRPr="0011364F">
        <w:rPr>
          <w:b/>
          <w:sz w:val="28"/>
          <w:szCs w:val="28"/>
        </w:rPr>
        <w:t>г.)</w:t>
      </w:r>
    </w:p>
    <w:p w:rsidR="009C6BF0" w:rsidRPr="0011364F" w:rsidRDefault="009C6BF0" w:rsidP="00ED2010">
      <w:pPr>
        <w:jc w:val="center"/>
        <w:rPr>
          <w:b/>
          <w:sz w:val="28"/>
          <w:szCs w:val="28"/>
        </w:rPr>
      </w:pPr>
    </w:p>
    <w:p w:rsidR="003B1A72" w:rsidRPr="0011364F" w:rsidRDefault="003B1A72" w:rsidP="00ED2010">
      <w:pPr>
        <w:ind w:firstLine="709"/>
        <w:jc w:val="both"/>
        <w:rPr>
          <w:sz w:val="28"/>
          <w:szCs w:val="28"/>
        </w:rPr>
      </w:pPr>
      <w:r w:rsidRPr="0011364F">
        <w:rPr>
          <w:sz w:val="28"/>
          <w:szCs w:val="28"/>
        </w:rPr>
        <w:t xml:space="preserve">Рассмотрев </w:t>
      </w:r>
      <w:r w:rsidR="003306B3" w:rsidRPr="0011364F">
        <w:rPr>
          <w:sz w:val="28"/>
          <w:szCs w:val="28"/>
        </w:rPr>
        <w:t xml:space="preserve">представленный </w:t>
      </w:r>
      <w:r w:rsidR="00060405" w:rsidRPr="0011364F">
        <w:rPr>
          <w:sz w:val="28"/>
          <w:szCs w:val="28"/>
        </w:rPr>
        <w:t xml:space="preserve">администрацией </w:t>
      </w:r>
      <w:r w:rsidR="003306B3" w:rsidRPr="0011364F">
        <w:rPr>
          <w:sz w:val="28"/>
          <w:szCs w:val="28"/>
        </w:rPr>
        <w:t xml:space="preserve">городского округа Тольятти </w:t>
      </w:r>
      <w:r w:rsidR="0001564E" w:rsidRPr="0011364F">
        <w:rPr>
          <w:sz w:val="28"/>
          <w:szCs w:val="28"/>
        </w:rPr>
        <w:t>проект решения Думы городского округа</w:t>
      </w:r>
      <w:r w:rsidR="009C0D24">
        <w:rPr>
          <w:sz w:val="28"/>
          <w:szCs w:val="28"/>
        </w:rPr>
        <w:t xml:space="preserve"> Тольятти </w:t>
      </w:r>
      <w:r w:rsidR="00D26C1F" w:rsidRPr="0011364F">
        <w:rPr>
          <w:sz w:val="28"/>
          <w:szCs w:val="28"/>
        </w:rPr>
        <w:t>«Об отчете администрации городского округа Тольятти об исполнении Программы приватизации муниципального имущества городского округа Тольятти</w:t>
      </w:r>
      <w:r w:rsidR="004C1894">
        <w:rPr>
          <w:sz w:val="28"/>
          <w:szCs w:val="28"/>
        </w:rPr>
        <w:t xml:space="preserve"> на 202</w:t>
      </w:r>
      <w:r w:rsidR="00F92616">
        <w:rPr>
          <w:sz w:val="28"/>
          <w:szCs w:val="28"/>
        </w:rPr>
        <w:t>2</w:t>
      </w:r>
      <w:r w:rsidR="004C1894">
        <w:rPr>
          <w:sz w:val="28"/>
          <w:szCs w:val="28"/>
        </w:rPr>
        <w:t xml:space="preserve"> год</w:t>
      </w:r>
      <w:r w:rsidR="00D26C1F" w:rsidRPr="0011364F">
        <w:rPr>
          <w:sz w:val="28"/>
          <w:szCs w:val="28"/>
        </w:rPr>
        <w:t xml:space="preserve">, утвержденной решением Думы городского округа Тольятти от </w:t>
      </w:r>
      <w:r w:rsidR="00F92616">
        <w:rPr>
          <w:sz w:val="28"/>
          <w:szCs w:val="28"/>
        </w:rPr>
        <w:t>10</w:t>
      </w:r>
      <w:r w:rsidR="00D26C1F" w:rsidRPr="0011364F">
        <w:rPr>
          <w:sz w:val="28"/>
          <w:szCs w:val="28"/>
        </w:rPr>
        <w:t>.11.20</w:t>
      </w:r>
      <w:r w:rsidR="004C1894">
        <w:rPr>
          <w:sz w:val="28"/>
          <w:szCs w:val="28"/>
        </w:rPr>
        <w:t>2</w:t>
      </w:r>
      <w:r w:rsidR="00F92616">
        <w:rPr>
          <w:sz w:val="28"/>
          <w:szCs w:val="28"/>
        </w:rPr>
        <w:t xml:space="preserve">1 </w:t>
      </w:r>
      <w:r w:rsidR="00D26C1F" w:rsidRPr="0011364F">
        <w:rPr>
          <w:sz w:val="28"/>
          <w:szCs w:val="28"/>
        </w:rPr>
        <w:t xml:space="preserve">№ </w:t>
      </w:r>
      <w:r w:rsidR="00F92616">
        <w:rPr>
          <w:sz w:val="28"/>
          <w:szCs w:val="28"/>
        </w:rPr>
        <w:t>1094</w:t>
      </w:r>
      <w:r w:rsidR="00D26C1F" w:rsidRPr="0011364F">
        <w:rPr>
          <w:sz w:val="28"/>
          <w:szCs w:val="28"/>
        </w:rPr>
        <w:t xml:space="preserve">» </w:t>
      </w:r>
      <w:r w:rsidR="00E74B7B" w:rsidRPr="0011364F">
        <w:rPr>
          <w:sz w:val="28"/>
          <w:szCs w:val="28"/>
        </w:rPr>
        <w:t xml:space="preserve">(далее – </w:t>
      </w:r>
      <w:r w:rsidR="004C58B3">
        <w:rPr>
          <w:sz w:val="28"/>
          <w:szCs w:val="28"/>
        </w:rPr>
        <w:t xml:space="preserve">проект решения Думы, </w:t>
      </w:r>
      <w:r w:rsidR="00E74B7B" w:rsidRPr="0011364F">
        <w:rPr>
          <w:sz w:val="28"/>
          <w:szCs w:val="28"/>
        </w:rPr>
        <w:t xml:space="preserve">отчет об исполнении </w:t>
      </w:r>
      <w:r w:rsidR="00D44BC1">
        <w:rPr>
          <w:sz w:val="28"/>
          <w:szCs w:val="28"/>
        </w:rPr>
        <w:t xml:space="preserve">ПП </w:t>
      </w:r>
      <w:r w:rsidR="00D32215">
        <w:rPr>
          <w:sz w:val="28"/>
          <w:szCs w:val="28"/>
        </w:rPr>
        <w:t>н</w:t>
      </w:r>
      <w:r w:rsidR="00E74B7B" w:rsidRPr="0011364F">
        <w:rPr>
          <w:sz w:val="28"/>
          <w:szCs w:val="28"/>
        </w:rPr>
        <w:t>а 20</w:t>
      </w:r>
      <w:r w:rsidR="006E01C4" w:rsidRPr="0011364F">
        <w:rPr>
          <w:sz w:val="28"/>
          <w:szCs w:val="28"/>
        </w:rPr>
        <w:t>2</w:t>
      </w:r>
      <w:r w:rsidR="00F92616">
        <w:rPr>
          <w:sz w:val="28"/>
          <w:szCs w:val="28"/>
        </w:rPr>
        <w:t>2</w:t>
      </w:r>
      <w:r w:rsidR="00070F43" w:rsidRPr="0011364F">
        <w:rPr>
          <w:sz w:val="28"/>
          <w:szCs w:val="28"/>
        </w:rPr>
        <w:t xml:space="preserve"> </w:t>
      </w:r>
      <w:r w:rsidR="00E74B7B" w:rsidRPr="0011364F">
        <w:rPr>
          <w:sz w:val="28"/>
          <w:szCs w:val="28"/>
        </w:rPr>
        <w:t>год)</w:t>
      </w:r>
      <w:r w:rsidRPr="0011364F">
        <w:rPr>
          <w:sz w:val="28"/>
          <w:szCs w:val="28"/>
        </w:rPr>
        <w:t xml:space="preserve">, </w:t>
      </w:r>
      <w:r w:rsidR="007A533D" w:rsidRPr="0011364F">
        <w:rPr>
          <w:sz w:val="28"/>
          <w:szCs w:val="28"/>
        </w:rPr>
        <w:t>необходимо отметить следующее</w:t>
      </w:r>
      <w:r w:rsidRPr="0011364F">
        <w:rPr>
          <w:sz w:val="28"/>
          <w:szCs w:val="28"/>
        </w:rPr>
        <w:t>.</w:t>
      </w:r>
    </w:p>
    <w:p w:rsidR="00183427" w:rsidRPr="0011364F" w:rsidRDefault="00183427" w:rsidP="00ED2010">
      <w:pPr>
        <w:pStyle w:val="a4"/>
        <w:ind w:firstLine="720"/>
        <w:jc w:val="both"/>
        <w:rPr>
          <w:sz w:val="28"/>
          <w:szCs w:val="28"/>
        </w:rPr>
      </w:pPr>
      <w:r w:rsidRPr="0011364F">
        <w:rPr>
          <w:b/>
          <w:sz w:val="28"/>
          <w:szCs w:val="28"/>
        </w:rPr>
        <w:t>Владение, пользование и распоряжение имуществом</w:t>
      </w:r>
      <w:r w:rsidRPr="0011364F">
        <w:rPr>
          <w:sz w:val="28"/>
          <w:szCs w:val="28"/>
        </w:rPr>
        <w:t xml:space="preserve">, находящимся в муниципальной собственности городского округа, согласно пункту 3 части 1 статьи 16 Федерального закона от </w:t>
      </w:r>
      <w:r w:rsidR="00A2671A" w:rsidRPr="0011364F">
        <w:rPr>
          <w:sz w:val="28"/>
          <w:szCs w:val="28"/>
        </w:rPr>
        <w:t>06.10.</w:t>
      </w:r>
      <w:r w:rsidRPr="0011364F">
        <w:rPr>
          <w:sz w:val="28"/>
          <w:szCs w:val="28"/>
        </w:rPr>
        <w:t>2003</w:t>
      </w:r>
      <w:r w:rsidR="00D26C1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№ 131–ФЗ «Об общих принципах организации местного самоуправления в Российской Федерации» (далее - Федеральный закон № 131-ФЗ), пункту 3 части 1 статьи 7 Устава городского округа Тольятти</w:t>
      </w:r>
      <w:r w:rsidR="0005197B" w:rsidRPr="0011364F">
        <w:rPr>
          <w:sz w:val="28"/>
          <w:szCs w:val="28"/>
        </w:rPr>
        <w:t xml:space="preserve"> (далее – Устав городского округа)</w:t>
      </w:r>
      <w:r w:rsidRPr="0011364F">
        <w:rPr>
          <w:sz w:val="28"/>
          <w:szCs w:val="28"/>
        </w:rPr>
        <w:t xml:space="preserve"> </w:t>
      </w:r>
      <w:r w:rsidRPr="0011364F">
        <w:rPr>
          <w:b/>
          <w:sz w:val="28"/>
          <w:szCs w:val="28"/>
        </w:rPr>
        <w:t>относится к вопросам местного значения.</w:t>
      </w:r>
      <w:r w:rsidRPr="0011364F">
        <w:rPr>
          <w:sz w:val="28"/>
          <w:szCs w:val="28"/>
        </w:rPr>
        <w:t xml:space="preserve">  </w:t>
      </w:r>
    </w:p>
    <w:p w:rsidR="00D624EF" w:rsidRPr="0011364F" w:rsidRDefault="00D624EF" w:rsidP="00ED201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1364F">
        <w:rPr>
          <w:sz w:val="28"/>
          <w:szCs w:val="28"/>
        </w:rPr>
        <w:t>В соответствии с частью 3 статьи 51 Федерального закона № 131-ФЗ</w:t>
      </w:r>
      <w:r w:rsidR="008813D4" w:rsidRPr="0011364F">
        <w:rPr>
          <w:sz w:val="28"/>
          <w:szCs w:val="28"/>
        </w:rPr>
        <w:t>, частью 3 статьи 52 Устава городского округа</w:t>
      </w:r>
      <w:r w:rsidR="00B6371D">
        <w:rPr>
          <w:sz w:val="28"/>
          <w:szCs w:val="28"/>
        </w:rPr>
        <w:t xml:space="preserve"> </w:t>
      </w:r>
      <w:r w:rsidR="007C1B1A" w:rsidRPr="0011364F">
        <w:rPr>
          <w:b/>
          <w:sz w:val="28"/>
          <w:szCs w:val="28"/>
        </w:rPr>
        <w:t>порядок и условия приватизации муниципального имущества определяются нормативными правовыми актами органов местного самоуправления</w:t>
      </w:r>
      <w:r w:rsidR="008813D4" w:rsidRPr="0011364F">
        <w:rPr>
          <w:sz w:val="28"/>
          <w:szCs w:val="28"/>
        </w:rPr>
        <w:t xml:space="preserve"> </w:t>
      </w:r>
      <w:r w:rsidR="00F42853" w:rsidRPr="0011364F">
        <w:rPr>
          <w:b/>
          <w:sz w:val="28"/>
          <w:szCs w:val="28"/>
        </w:rPr>
        <w:t xml:space="preserve">                                                                                    </w:t>
      </w:r>
      <w:r w:rsidR="008813D4" w:rsidRPr="0011364F">
        <w:rPr>
          <w:bCs/>
          <w:sz w:val="28"/>
          <w:szCs w:val="28"/>
        </w:rPr>
        <w:t xml:space="preserve"> (нормативными правовыми актами Думы</w:t>
      </w:r>
      <w:r w:rsidR="006851B7" w:rsidRPr="0011364F">
        <w:rPr>
          <w:bCs/>
          <w:sz w:val="28"/>
          <w:szCs w:val="28"/>
        </w:rPr>
        <w:t xml:space="preserve"> </w:t>
      </w:r>
      <w:r w:rsidR="00CD5150" w:rsidRPr="0011364F">
        <w:rPr>
          <w:bCs/>
          <w:sz w:val="28"/>
          <w:szCs w:val="28"/>
        </w:rPr>
        <w:t>согласно Уставу городского округа</w:t>
      </w:r>
      <w:r w:rsidR="008813D4" w:rsidRPr="0011364F">
        <w:rPr>
          <w:bCs/>
          <w:sz w:val="28"/>
          <w:szCs w:val="28"/>
        </w:rPr>
        <w:t>)</w:t>
      </w:r>
      <w:r w:rsidRPr="0011364F">
        <w:rPr>
          <w:bCs/>
          <w:sz w:val="28"/>
          <w:szCs w:val="28"/>
        </w:rPr>
        <w:t xml:space="preserve"> в соответствии с федеральными законами.</w:t>
      </w:r>
    </w:p>
    <w:p w:rsidR="00D624EF" w:rsidRPr="0011364F" w:rsidRDefault="00D624EF" w:rsidP="00ED20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64F">
        <w:rPr>
          <w:bCs/>
          <w:sz w:val="28"/>
          <w:szCs w:val="28"/>
        </w:rPr>
        <w:t>Кроме того, в части 2 ста</w:t>
      </w:r>
      <w:r w:rsidR="000D0A38" w:rsidRPr="0011364F">
        <w:rPr>
          <w:bCs/>
          <w:sz w:val="28"/>
          <w:szCs w:val="28"/>
        </w:rPr>
        <w:t>тьи 25 Устава городского округа</w:t>
      </w:r>
      <w:r w:rsidR="009C0D24">
        <w:rPr>
          <w:bCs/>
          <w:sz w:val="28"/>
          <w:szCs w:val="28"/>
        </w:rPr>
        <w:t xml:space="preserve"> </w:t>
      </w:r>
      <w:r w:rsidRPr="0011364F">
        <w:rPr>
          <w:bCs/>
          <w:sz w:val="28"/>
          <w:szCs w:val="28"/>
        </w:rPr>
        <w:t>установлено,</w:t>
      </w:r>
      <w:r w:rsidR="000D0A38" w:rsidRPr="0011364F">
        <w:rPr>
          <w:bCs/>
          <w:sz w:val="28"/>
          <w:szCs w:val="28"/>
        </w:rPr>
        <w:t xml:space="preserve"> </w:t>
      </w:r>
      <w:r w:rsidRPr="0011364F">
        <w:rPr>
          <w:bCs/>
          <w:sz w:val="28"/>
          <w:szCs w:val="28"/>
        </w:rPr>
        <w:t>что к иным полномочиям Думы относ</w:t>
      </w:r>
      <w:r w:rsidR="00B6371D">
        <w:rPr>
          <w:bCs/>
          <w:sz w:val="28"/>
          <w:szCs w:val="28"/>
        </w:rPr>
        <w:t>я</w:t>
      </w:r>
      <w:r w:rsidRPr="0011364F">
        <w:rPr>
          <w:bCs/>
          <w:sz w:val="28"/>
          <w:szCs w:val="28"/>
        </w:rPr>
        <w:t>тся</w:t>
      </w:r>
      <w:r w:rsidR="00B6371D">
        <w:rPr>
          <w:bCs/>
          <w:sz w:val="28"/>
          <w:szCs w:val="28"/>
        </w:rPr>
        <w:t xml:space="preserve"> </w:t>
      </w:r>
      <w:r w:rsidRPr="0011364F">
        <w:rPr>
          <w:bCs/>
          <w:sz w:val="28"/>
          <w:szCs w:val="28"/>
        </w:rPr>
        <w:t xml:space="preserve">в том числе, </w:t>
      </w:r>
      <w:r w:rsidRPr="0011364F">
        <w:rPr>
          <w:sz w:val="28"/>
          <w:szCs w:val="28"/>
        </w:rPr>
        <w:t xml:space="preserve">принятие общеобязательных правил, регулирующих приватизацию муниципального имущества, в соответствии с федеральными законами; </w:t>
      </w:r>
      <w:r w:rsidRPr="0011364F">
        <w:rPr>
          <w:b/>
          <w:sz w:val="28"/>
          <w:szCs w:val="28"/>
        </w:rPr>
        <w:t>утверждение программы приватизации муниципального имущества на очередной финансовый год и отчета об ее исполнении</w:t>
      </w:r>
      <w:r w:rsidRPr="0011364F">
        <w:rPr>
          <w:sz w:val="28"/>
          <w:szCs w:val="28"/>
        </w:rPr>
        <w:t xml:space="preserve"> (</w:t>
      </w:r>
      <w:r w:rsidR="00CD5150" w:rsidRPr="0011364F">
        <w:rPr>
          <w:sz w:val="28"/>
          <w:szCs w:val="28"/>
        </w:rPr>
        <w:t xml:space="preserve">соответственно пункты </w:t>
      </w:r>
      <w:r w:rsidRPr="0011364F">
        <w:rPr>
          <w:sz w:val="28"/>
          <w:szCs w:val="28"/>
        </w:rPr>
        <w:t>12, 12.1.</w:t>
      </w:r>
      <w:r w:rsidR="00914016" w:rsidRPr="0011364F">
        <w:rPr>
          <w:sz w:val="28"/>
          <w:szCs w:val="28"/>
        </w:rPr>
        <w:t xml:space="preserve"> указанной статьи Устава городского округа</w:t>
      </w:r>
      <w:r w:rsidRPr="0011364F">
        <w:rPr>
          <w:sz w:val="28"/>
          <w:szCs w:val="28"/>
        </w:rPr>
        <w:t>).</w:t>
      </w:r>
    </w:p>
    <w:p w:rsidR="001134EF" w:rsidRDefault="001134EF" w:rsidP="00ED201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1364F">
        <w:rPr>
          <w:sz w:val="28"/>
          <w:szCs w:val="28"/>
        </w:rPr>
        <w:t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</w:t>
      </w:r>
      <w:r w:rsidR="00D14573" w:rsidRPr="0011364F">
        <w:rPr>
          <w:sz w:val="28"/>
          <w:szCs w:val="28"/>
        </w:rPr>
        <w:t xml:space="preserve"> Тольятти</w:t>
      </w:r>
      <w:r w:rsidRPr="0011364F">
        <w:rPr>
          <w:sz w:val="28"/>
          <w:szCs w:val="28"/>
        </w:rPr>
        <w:t xml:space="preserve"> от 23.09.2015</w:t>
      </w:r>
      <w:r w:rsidR="00D26C1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№ 800, установлено, что к полномочиям Думы</w:t>
      </w:r>
      <w:r w:rsidR="00B6371D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в том числе</w:t>
      </w:r>
      <w:r w:rsidR="00E438AC">
        <w:rPr>
          <w:sz w:val="28"/>
          <w:szCs w:val="28"/>
        </w:rPr>
        <w:t xml:space="preserve">, </w:t>
      </w:r>
      <w:r w:rsidRPr="0011364F">
        <w:rPr>
          <w:sz w:val="28"/>
          <w:szCs w:val="28"/>
        </w:rPr>
        <w:t>относится</w:t>
      </w:r>
      <w:r w:rsidR="006C6EAF" w:rsidRPr="0011364F">
        <w:rPr>
          <w:sz w:val="28"/>
          <w:szCs w:val="28"/>
        </w:rPr>
        <w:t xml:space="preserve"> </w:t>
      </w:r>
      <w:r w:rsidRPr="0011364F">
        <w:rPr>
          <w:b/>
          <w:bCs/>
          <w:sz w:val="28"/>
          <w:szCs w:val="28"/>
        </w:rPr>
        <w:t>утверждение программы приватизации муниципального имущества городского округа на очередной финансовый год и отчета об ее исполнении.</w:t>
      </w:r>
    </w:p>
    <w:p w:rsidR="00B6371D" w:rsidRDefault="00B6371D" w:rsidP="00ED201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6371D" w:rsidRDefault="00B6371D" w:rsidP="00ED201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B6371D" w:rsidRPr="00E438AC" w:rsidRDefault="00B6371D" w:rsidP="00B6371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 соответствии с подпунктом 2 пункта 10 </w:t>
      </w:r>
      <w:r w:rsidRPr="00B6371D">
        <w:rPr>
          <w:bCs/>
          <w:sz w:val="28"/>
          <w:szCs w:val="28"/>
        </w:rPr>
        <w:t>Положени</w:t>
      </w:r>
      <w:r>
        <w:rPr>
          <w:bCs/>
          <w:sz w:val="28"/>
          <w:szCs w:val="28"/>
        </w:rPr>
        <w:t xml:space="preserve">я </w:t>
      </w:r>
      <w:r w:rsidRPr="00B6371D">
        <w:rPr>
          <w:bCs/>
          <w:sz w:val="28"/>
          <w:szCs w:val="28"/>
        </w:rPr>
        <w:t>о порядке и условиях приватизации муниципального имущества городского округа Тольятти</w:t>
      </w:r>
      <w:r>
        <w:rPr>
          <w:bCs/>
          <w:sz w:val="28"/>
          <w:szCs w:val="28"/>
        </w:rPr>
        <w:t xml:space="preserve">, утвержденного решением </w:t>
      </w:r>
      <w:r w:rsidRPr="00B6371D">
        <w:rPr>
          <w:bCs/>
          <w:sz w:val="28"/>
          <w:szCs w:val="28"/>
        </w:rPr>
        <w:t xml:space="preserve">Думы городского округа Тольятти от 22.06.2022 </w:t>
      </w:r>
      <w:r>
        <w:rPr>
          <w:bCs/>
          <w:sz w:val="28"/>
          <w:szCs w:val="28"/>
        </w:rPr>
        <w:t>№</w:t>
      </w:r>
      <w:r w:rsidRPr="00B6371D">
        <w:rPr>
          <w:bCs/>
          <w:sz w:val="28"/>
          <w:szCs w:val="28"/>
        </w:rPr>
        <w:t xml:space="preserve"> 1316</w:t>
      </w:r>
      <w:r>
        <w:rPr>
          <w:bCs/>
          <w:sz w:val="28"/>
          <w:szCs w:val="28"/>
        </w:rPr>
        <w:t xml:space="preserve"> (далее – Положение № 1316), установлено, что </w:t>
      </w:r>
      <w:r w:rsidRPr="00E438AC">
        <w:rPr>
          <w:b/>
          <w:bCs/>
          <w:sz w:val="28"/>
          <w:szCs w:val="28"/>
        </w:rPr>
        <w:t>в сфере приватизации муниципального имущества Дума городского округа Тольятти утверждает Программу приватизации муниципального имущества на очередной финансовый год и отчет об ее исполнении.</w:t>
      </w:r>
    </w:p>
    <w:p w:rsidR="00183427" w:rsidRPr="0011364F" w:rsidRDefault="00CD5150" w:rsidP="00ED2010">
      <w:pPr>
        <w:shd w:val="clear" w:color="auto" w:fill="FFFFFF"/>
        <w:tabs>
          <w:tab w:val="left" w:pos="3969"/>
        </w:tabs>
        <w:ind w:firstLine="696"/>
        <w:jc w:val="both"/>
        <w:rPr>
          <w:sz w:val="28"/>
          <w:szCs w:val="28"/>
        </w:rPr>
      </w:pPr>
      <w:r w:rsidRPr="0011364F">
        <w:rPr>
          <w:sz w:val="28"/>
          <w:szCs w:val="28"/>
        </w:rPr>
        <w:t xml:space="preserve">Следовательно, </w:t>
      </w:r>
      <w:r w:rsidRPr="0011364F">
        <w:rPr>
          <w:b/>
          <w:sz w:val="28"/>
          <w:szCs w:val="28"/>
        </w:rPr>
        <w:t xml:space="preserve">рассмотрение отчета </w:t>
      </w:r>
      <w:r w:rsidR="00E31FE7" w:rsidRPr="0011364F">
        <w:rPr>
          <w:b/>
          <w:sz w:val="28"/>
          <w:szCs w:val="28"/>
        </w:rPr>
        <w:t xml:space="preserve">администрации </w:t>
      </w:r>
      <w:r w:rsidRPr="0011364F">
        <w:rPr>
          <w:b/>
          <w:sz w:val="28"/>
          <w:szCs w:val="28"/>
        </w:rPr>
        <w:t xml:space="preserve">городского округа Тольятти об исполнении </w:t>
      </w:r>
      <w:r w:rsidR="009C0D24">
        <w:rPr>
          <w:b/>
          <w:sz w:val="28"/>
          <w:szCs w:val="28"/>
        </w:rPr>
        <w:t xml:space="preserve">ПП </w:t>
      </w:r>
      <w:r w:rsidR="00D32215">
        <w:rPr>
          <w:b/>
          <w:bCs/>
          <w:sz w:val="28"/>
          <w:szCs w:val="28"/>
        </w:rPr>
        <w:t>н</w:t>
      </w:r>
      <w:r w:rsidRPr="0011364F">
        <w:rPr>
          <w:b/>
          <w:bCs/>
          <w:sz w:val="28"/>
          <w:szCs w:val="28"/>
        </w:rPr>
        <w:t>а 20</w:t>
      </w:r>
      <w:r w:rsidR="00D14573" w:rsidRPr="0011364F">
        <w:rPr>
          <w:b/>
          <w:bCs/>
          <w:sz w:val="28"/>
          <w:szCs w:val="28"/>
        </w:rPr>
        <w:t>2</w:t>
      </w:r>
      <w:r w:rsidR="00B6371D">
        <w:rPr>
          <w:b/>
          <w:bCs/>
          <w:sz w:val="28"/>
          <w:szCs w:val="28"/>
        </w:rPr>
        <w:t xml:space="preserve">2 </w:t>
      </w:r>
      <w:r w:rsidRPr="0011364F">
        <w:rPr>
          <w:b/>
          <w:bCs/>
          <w:sz w:val="28"/>
          <w:szCs w:val="28"/>
        </w:rPr>
        <w:t xml:space="preserve">год </w:t>
      </w:r>
      <w:r w:rsidRPr="0011364F">
        <w:rPr>
          <w:b/>
          <w:sz w:val="28"/>
          <w:szCs w:val="28"/>
        </w:rPr>
        <w:t>относится к компетенции Думы.</w:t>
      </w:r>
    </w:p>
    <w:p w:rsidR="00421008" w:rsidRDefault="00BF38E5" w:rsidP="00ED2010">
      <w:pPr>
        <w:shd w:val="clear" w:color="auto" w:fill="FFFFFF"/>
        <w:tabs>
          <w:tab w:val="left" w:pos="3969"/>
        </w:tabs>
        <w:ind w:firstLine="696"/>
        <w:jc w:val="both"/>
        <w:rPr>
          <w:b/>
          <w:sz w:val="28"/>
          <w:szCs w:val="28"/>
        </w:rPr>
      </w:pPr>
      <w:r w:rsidRPr="0011364F">
        <w:rPr>
          <w:sz w:val="28"/>
          <w:szCs w:val="28"/>
        </w:rPr>
        <w:t xml:space="preserve">Согласно </w:t>
      </w:r>
      <w:r w:rsidR="0092019F" w:rsidRPr="0011364F">
        <w:rPr>
          <w:sz w:val="28"/>
          <w:szCs w:val="28"/>
        </w:rPr>
        <w:t>под</w:t>
      </w:r>
      <w:r w:rsidRPr="0011364F">
        <w:rPr>
          <w:sz w:val="28"/>
          <w:szCs w:val="28"/>
        </w:rPr>
        <w:t>пункту</w:t>
      </w:r>
      <w:r w:rsidR="0092019F" w:rsidRPr="0011364F">
        <w:rPr>
          <w:sz w:val="28"/>
          <w:szCs w:val="28"/>
        </w:rPr>
        <w:t xml:space="preserve"> </w:t>
      </w:r>
      <w:r w:rsidR="00421008">
        <w:rPr>
          <w:sz w:val="28"/>
          <w:szCs w:val="28"/>
        </w:rPr>
        <w:t>6</w:t>
      </w:r>
      <w:r w:rsidR="0092019F" w:rsidRPr="0011364F">
        <w:rPr>
          <w:sz w:val="28"/>
          <w:szCs w:val="28"/>
        </w:rPr>
        <w:t xml:space="preserve"> пункта </w:t>
      </w:r>
      <w:r w:rsidR="00421008">
        <w:rPr>
          <w:sz w:val="28"/>
          <w:szCs w:val="28"/>
        </w:rPr>
        <w:t>11</w:t>
      </w:r>
      <w:r w:rsidR="0092019F" w:rsidRPr="0011364F">
        <w:rPr>
          <w:sz w:val="28"/>
          <w:szCs w:val="28"/>
        </w:rPr>
        <w:t xml:space="preserve"> </w:t>
      </w:r>
      <w:r w:rsidRPr="0011364F">
        <w:rPr>
          <w:sz w:val="28"/>
          <w:szCs w:val="28"/>
        </w:rPr>
        <w:t>Положения</w:t>
      </w:r>
      <w:r w:rsidR="00421008">
        <w:rPr>
          <w:sz w:val="28"/>
          <w:szCs w:val="28"/>
        </w:rPr>
        <w:t xml:space="preserve"> № 1316 </w:t>
      </w:r>
      <w:r w:rsidR="00E31FE7" w:rsidRPr="0011364F">
        <w:rPr>
          <w:sz w:val="28"/>
          <w:szCs w:val="28"/>
        </w:rPr>
        <w:t xml:space="preserve">администрация </w:t>
      </w:r>
      <w:r w:rsidRPr="0011364F">
        <w:rPr>
          <w:sz w:val="28"/>
          <w:szCs w:val="28"/>
        </w:rPr>
        <w:t>городского округа представляет в Думу</w:t>
      </w:r>
      <w:r w:rsidR="00421008">
        <w:rPr>
          <w:sz w:val="28"/>
          <w:szCs w:val="28"/>
        </w:rPr>
        <w:t xml:space="preserve"> </w:t>
      </w:r>
      <w:r w:rsidR="00421008" w:rsidRPr="00421008">
        <w:rPr>
          <w:b/>
          <w:sz w:val="28"/>
          <w:szCs w:val="28"/>
        </w:rPr>
        <w:t>представляет в Думу отчет об исполнении Программы приватизации муниципального имущества за прошедший год в составе материалов и документов, рассматриваемых при утверждении годового отчета об исполнении бюджета городского округа</w:t>
      </w:r>
      <w:r w:rsidR="00421008">
        <w:rPr>
          <w:b/>
          <w:sz w:val="28"/>
          <w:szCs w:val="28"/>
        </w:rPr>
        <w:t>.</w:t>
      </w:r>
    </w:p>
    <w:p w:rsidR="0086307C" w:rsidRPr="0011364F" w:rsidRDefault="00B46084" w:rsidP="00ED2010">
      <w:pPr>
        <w:shd w:val="clear" w:color="auto" w:fill="FFFFFF"/>
        <w:tabs>
          <w:tab w:val="left" w:pos="3969"/>
        </w:tabs>
        <w:ind w:firstLine="696"/>
        <w:jc w:val="both"/>
        <w:rPr>
          <w:b/>
          <w:sz w:val="28"/>
          <w:szCs w:val="28"/>
        </w:rPr>
      </w:pPr>
      <w:r w:rsidRPr="00B46084">
        <w:rPr>
          <w:sz w:val="28"/>
          <w:szCs w:val="28"/>
        </w:rPr>
        <w:t xml:space="preserve">Отметим, что </w:t>
      </w:r>
      <w:r w:rsidR="0086307C" w:rsidRPr="00B46084">
        <w:rPr>
          <w:sz w:val="28"/>
          <w:szCs w:val="28"/>
        </w:rPr>
        <w:t>в части 1 статьи 74 Устава городского округа</w:t>
      </w:r>
      <w:r w:rsidR="009C0D24">
        <w:rPr>
          <w:sz w:val="28"/>
          <w:szCs w:val="28"/>
        </w:rPr>
        <w:t xml:space="preserve"> </w:t>
      </w:r>
      <w:r w:rsidR="0086307C" w:rsidRPr="0011364F">
        <w:rPr>
          <w:sz w:val="28"/>
          <w:szCs w:val="28"/>
        </w:rPr>
        <w:t xml:space="preserve">установлено, что проект решения Думы об утверждении отчета об исполнении бюджета, иные документы, предусмотренные бюджетным законодательством, представляются </w:t>
      </w:r>
      <w:r w:rsidR="003C1454" w:rsidRPr="0011364F">
        <w:rPr>
          <w:sz w:val="28"/>
          <w:szCs w:val="28"/>
        </w:rPr>
        <w:t xml:space="preserve">администрацией </w:t>
      </w:r>
      <w:r w:rsidR="0086307C" w:rsidRPr="0011364F">
        <w:rPr>
          <w:sz w:val="28"/>
          <w:szCs w:val="28"/>
        </w:rPr>
        <w:t xml:space="preserve">городского округа в Думу </w:t>
      </w:r>
      <w:r w:rsidR="0086307C" w:rsidRPr="0011364F">
        <w:rPr>
          <w:b/>
          <w:sz w:val="28"/>
          <w:szCs w:val="28"/>
        </w:rPr>
        <w:t>не позднее</w:t>
      </w:r>
      <w:r w:rsidR="007672F4" w:rsidRPr="0011364F">
        <w:rPr>
          <w:b/>
          <w:sz w:val="28"/>
          <w:szCs w:val="28"/>
        </w:rPr>
        <w:t xml:space="preserve"> 01 мая текущего года.</w:t>
      </w:r>
    </w:p>
    <w:p w:rsidR="00592320" w:rsidRPr="00F96BCE" w:rsidRDefault="00B46084" w:rsidP="007441AA">
      <w:pPr>
        <w:shd w:val="clear" w:color="auto" w:fill="FFFFFF"/>
        <w:ind w:firstLine="696"/>
        <w:jc w:val="both"/>
        <w:rPr>
          <w:b/>
          <w:bCs/>
          <w:sz w:val="28"/>
          <w:szCs w:val="28"/>
        </w:rPr>
      </w:pPr>
      <w:r w:rsidRPr="00F96BCE">
        <w:rPr>
          <w:b/>
          <w:bCs/>
          <w:sz w:val="28"/>
          <w:szCs w:val="28"/>
        </w:rPr>
        <w:t>Отчет об исполнении ПП на 2022 год представлен администрацией городского округа в соответствии с установленными сроками.</w:t>
      </w:r>
    </w:p>
    <w:p w:rsidR="007441AA" w:rsidRPr="0011364F" w:rsidRDefault="00F96543" w:rsidP="007441AA">
      <w:pPr>
        <w:shd w:val="clear" w:color="auto" w:fill="FFFFFF"/>
        <w:ind w:firstLine="696"/>
        <w:jc w:val="both"/>
        <w:rPr>
          <w:sz w:val="28"/>
          <w:szCs w:val="28"/>
        </w:rPr>
      </w:pPr>
      <w:r w:rsidRPr="00F96543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 xml:space="preserve">а </w:t>
      </w:r>
      <w:r w:rsidRPr="00F96543">
        <w:rPr>
          <w:bCs/>
          <w:sz w:val="28"/>
          <w:szCs w:val="28"/>
        </w:rPr>
        <w:t>приватизации муниципального имущества городского округа Тольятти на 2022 год</w:t>
      </w:r>
      <w:r>
        <w:rPr>
          <w:bCs/>
          <w:sz w:val="28"/>
          <w:szCs w:val="28"/>
        </w:rPr>
        <w:t xml:space="preserve"> утверждена решением </w:t>
      </w:r>
      <w:r w:rsidRPr="00F96543">
        <w:rPr>
          <w:bCs/>
          <w:sz w:val="28"/>
          <w:szCs w:val="28"/>
        </w:rPr>
        <w:t>Думы городского округа Тольятти</w:t>
      </w:r>
      <w:r>
        <w:rPr>
          <w:bCs/>
          <w:sz w:val="28"/>
          <w:szCs w:val="28"/>
        </w:rPr>
        <w:t xml:space="preserve"> </w:t>
      </w:r>
      <w:r w:rsidRPr="00F96543">
        <w:rPr>
          <w:bCs/>
          <w:sz w:val="28"/>
          <w:szCs w:val="28"/>
        </w:rPr>
        <w:t xml:space="preserve">от 10.11.2021 </w:t>
      </w:r>
      <w:r>
        <w:rPr>
          <w:bCs/>
          <w:sz w:val="28"/>
          <w:szCs w:val="28"/>
        </w:rPr>
        <w:t xml:space="preserve">№ </w:t>
      </w:r>
      <w:r w:rsidRPr="00F96543">
        <w:rPr>
          <w:bCs/>
          <w:sz w:val="28"/>
          <w:szCs w:val="28"/>
        </w:rPr>
        <w:t>1094</w:t>
      </w:r>
      <w:r>
        <w:rPr>
          <w:bCs/>
          <w:sz w:val="28"/>
          <w:szCs w:val="28"/>
        </w:rPr>
        <w:t xml:space="preserve"> </w:t>
      </w:r>
      <w:r w:rsidR="003F4506" w:rsidRPr="0011364F">
        <w:rPr>
          <w:sz w:val="28"/>
          <w:szCs w:val="28"/>
        </w:rPr>
        <w:t xml:space="preserve">(далее – </w:t>
      </w:r>
      <w:r w:rsidR="0029344E">
        <w:rPr>
          <w:sz w:val="28"/>
          <w:szCs w:val="28"/>
        </w:rPr>
        <w:t xml:space="preserve">ПП </w:t>
      </w:r>
      <w:r w:rsidR="00D7480B" w:rsidRPr="0011364F">
        <w:rPr>
          <w:sz w:val="28"/>
          <w:szCs w:val="28"/>
        </w:rPr>
        <w:t>на 20</w:t>
      </w:r>
      <w:r w:rsidR="00174648" w:rsidRPr="0011364F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  <w:r w:rsidR="00D7480B" w:rsidRPr="0011364F">
        <w:rPr>
          <w:sz w:val="28"/>
          <w:szCs w:val="28"/>
        </w:rPr>
        <w:t>год</w:t>
      </w:r>
      <w:r w:rsidR="003F4506" w:rsidRPr="0011364F">
        <w:rPr>
          <w:sz w:val="28"/>
          <w:szCs w:val="28"/>
        </w:rPr>
        <w:t>)</w:t>
      </w:r>
      <w:r w:rsidR="003306B3" w:rsidRPr="0011364F">
        <w:rPr>
          <w:sz w:val="28"/>
          <w:szCs w:val="28"/>
        </w:rPr>
        <w:t>.</w:t>
      </w:r>
      <w:r w:rsidR="00471478">
        <w:rPr>
          <w:sz w:val="28"/>
          <w:szCs w:val="28"/>
        </w:rPr>
        <w:t xml:space="preserve"> </w:t>
      </w:r>
      <w:r w:rsidR="00145D6B">
        <w:rPr>
          <w:sz w:val="28"/>
          <w:szCs w:val="28"/>
        </w:rPr>
        <w:t xml:space="preserve">Решениями </w:t>
      </w:r>
      <w:r w:rsidR="00145D6B" w:rsidRPr="00145D6B">
        <w:rPr>
          <w:sz w:val="28"/>
          <w:szCs w:val="28"/>
        </w:rPr>
        <w:t>Думы городского округа Тольятти</w:t>
      </w:r>
      <w:r w:rsidR="00145D6B">
        <w:rPr>
          <w:sz w:val="28"/>
          <w:szCs w:val="28"/>
        </w:rPr>
        <w:t xml:space="preserve"> </w:t>
      </w:r>
      <w:r w:rsidR="00145D6B" w:rsidRPr="00145D6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F96543">
        <w:rPr>
          <w:sz w:val="28"/>
          <w:szCs w:val="28"/>
        </w:rPr>
        <w:t xml:space="preserve">06.04.2022 </w:t>
      </w:r>
      <w:r>
        <w:rPr>
          <w:sz w:val="28"/>
          <w:szCs w:val="28"/>
        </w:rPr>
        <w:t>№</w:t>
      </w:r>
      <w:r w:rsidRPr="00F96543">
        <w:rPr>
          <w:sz w:val="28"/>
          <w:szCs w:val="28"/>
        </w:rPr>
        <w:t xml:space="preserve"> 1233, от 18.05.2022 </w:t>
      </w:r>
      <w:r>
        <w:rPr>
          <w:sz w:val="28"/>
          <w:szCs w:val="28"/>
        </w:rPr>
        <w:t>№</w:t>
      </w:r>
      <w:r w:rsidRPr="00F96543">
        <w:rPr>
          <w:sz w:val="28"/>
          <w:szCs w:val="28"/>
        </w:rPr>
        <w:t xml:space="preserve"> 1288, от 06.07.2022 </w:t>
      </w:r>
      <w:r>
        <w:rPr>
          <w:sz w:val="28"/>
          <w:szCs w:val="28"/>
        </w:rPr>
        <w:t>№</w:t>
      </w:r>
      <w:r w:rsidRPr="00F96543">
        <w:rPr>
          <w:sz w:val="28"/>
          <w:szCs w:val="28"/>
        </w:rPr>
        <w:t xml:space="preserve"> 1334,</w:t>
      </w:r>
      <w:r>
        <w:rPr>
          <w:sz w:val="28"/>
          <w:szCs w:val="28"/>
        </w:rPr>
        <w:t xml:space="preserve"> </w:t>
      </w:r>
      <w:r w:rsidRPr="00F96543">
        <w:rPr>
          <w:sz w:val="28"/>
          <w:szCs w:val="28"/>
        </w:rPr>
        <w:t xml:space="preserve">от 05.10.2022 </w:t>
      </w:r>
      <w:r>
        <w:rPr>
          <w:sz w:val="28"/>
          <w:szCs w:val="28"/>
        </w:rPr>
        <w:t>№</w:t>
      </w:r>
      <w:r w:rsidRPr="00F96543">
        <w:rPr>
          <w:sz w:val="28"/>
          <w:szCs w:val="28"/>
        </w:rPr>
        <w:t xml:space="preserve"> 1382, от 19.10.2022 </w:t>
      </w:r>
      <w:r>
        <w:rPr>
          <w:sz w:val="28"/>
          <w:szCs w:val="28"/>
        </w:rPr>
        <w:t>№</w:t>
      </w:r>
      <w:r w:rsidRPr="00F96543">
        <w:rPr>
          <w:sz w:val="28"/>
          <w:szCs w:val="28"/>
        </w:rPr>
        <w:t xml:space="preserve"> 1395)</w:t>
      </w:r>
      <w:r>
        <w:rPr>
          <w:sz w:val="28"/>
          <w:szCs w:val="28"/>
        </w:rPr>
        <w:t xml:space="preserve"> </w:t>
      </w:r>
      <w:r w:rsidR="00C24C71" w:rsidRPr="0011364F">
        <w:rPr>
          <w:sz w:val="28"/>
          <w:szCs w:val="28"/>
        </w:rPr>
        <w:t>в</w:t>
      </w:r>
      <w:r w:rsidR="0020640A" w:rsidRPr="0011364F">
        <w:rPr>
          <w:sz w:val="28"/>
          <w:szCs w:val="28"/>
        </w:rPr>
        <w:t xml:space="preserve"> </w:t>
      </w:r>
      <w:r w:rsidR="0029344E">
        <w:rPr>
          <w:sz w:val="28"/>
          <w:szCs w:val="28"/>
        </w:rPr>
        <w:t xml:space="preserve">ПП </w:t>
      </w:r>
      <w:r w:rsidR="00D7480B" w:rsidRPr="0011364F">
        <w:rPr>
          <w:sz w:val="28"/>
          <w:szCs w:val="28"/>
        </w:rPr>
        <w:t>на 20</w:t>
      </w:r>
      <w:r w:rsidR="00C24C71" w:rsidRPr="0011364F">
        <w:rPr>
          <w:sz w:val="28"/>
          <w:szCs w:val="28"/>
        </w:rPr>
        <w:t>2</w:t>
      </w:r>
      <w:r>
        <w:rPr>
          <w:sz w:val="28"/>
          <w:szCs w:val="28"/>
        </w:rPr>
        <w:t xml:space="preserve">2 </w:t>
      </w:r>
      <w:r w:rsidR="00D7480B" w:rsidRPr="0011364F">
        <w:rPr>
          <w:sz w:val="28"/>
          <w:szCs w:val="28"/>
        </w:rPr>
        <w:t xml:space="preserve">год </w:t>
      </w:r>
      <w:r w:rsidR="0020640A" w:rsidRPr="0011364F">
        <w:rPr>
          <w:sz w:val="28"/>
          <w:szCs w:val="28"/>
        </w:rPr>
        <w:t>были внесены изменения.</w:t>
      </w:r>
    </w:p>
    <w:p w:rsidR="00F96543" w:rsidRDefault="008B2FDD" w:rsidP="00ED2010">
      <w:pPr>
        <w:shd w:val="clear" w:color="auto" w:fill="FFFFFF"/>
        <w:ind w:firstLine="691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По существу представленного проекта решения Думы отметим следующее.</w:t>
      </w:r>
    </w:p>
    <w:p w:rsidR="008B6A18" w:rsidRDefault="008B2FDD" w:rsidP="00ED2010">
      <w:pPr>
        <w:shd w:val="clear" w:color="auto" w:fill="FFFFFF"/>
        <w:ind w:firstLine="691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О</w:t>
      </w:r>
      <w:r w:rsidRPr="008B2FDD">
        <w:rPr>
          <w:spacing w:val="-5"/>
          <w:sz w:val="28"/>
          <w:szCs w:val="28"/>
        </w:rPr>
        <w:t>тчет об исполнении ПП на 2022 год</w:t>
      </w:r>
      <w:r w:rsidR="005A1BEC">
        <w:rPr>
          <w:spacing w:val="-5"/>
          <w:sz w:val="28"/>
          <w:szCs w:val="28"/>
        </w:rPr>
        <w:t xml:space="preserve"> (Приложение к проекту решения Думы)</w:t>
      </w:r>
      <w:r>
        <w:rPr>
          <w:spacing w:val="-5"/>
          <w:sz w:val="28"/>
          <w:szCs w:val="28"/>
        </w:rPr>
        <w:t xml:space="preserve"> содержит</w:t>
      </w:r>
      <w:r w:rsidR="00907185">
        <w:rPr>
          <w:spacing w:val="-5"/>
          <w:sz w:val="28"/>
          <w:szCs w:val="28"/>
        </w:rPr>
        <w:t xml:space="preserve"> сведения о</w:t>
      </w:r>
      <w:r w:rsidR="008B6A18">
        <w:rPr>
          <w:spacing w:val="-5"/>
          <w:sz w:val="28"/>
          <w:szCs w:val="28"/>
        </w:rPr>
        <w:t>:</w:t>
      </w:r>
    </w:p>
    <w:p w:rsidR="008B6A18" w:rsidRDefault="008B6A18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-</w:t>
      </w:r>
      <w:r w:rsidR="00B04F90" w:rsidRPr="00B04F90">
        <w:rPr>
          <w:sz w:val="28"/>
          <w:szCs w:val="28"/>
        </w:rPr>
        <w:t xml:space="preserve"> приватиз</w:t>
      </w:r>
      <w:r w:rsidR="00590DC6">
        <w:rPr>
          <w:sz w:val="28"/>
          <w:szCs w:val="28"/>
        </w:rPr>
        <w:t xml:space="preserve">ации </w:t>
      </w:r>
      <w:r>
        <w:rPr>
          <w:sz w:val="28"/>
          <w:szCs w:val="28"/>
        </w:rPr>
        <w:t>нежилых помещени</w:t>
      </w:r>
      <w:r w:rsidR="00590DC6">
        <w:rPr>
          <w:sz w:val="28"/>
          <w:szCs w:val="28"/>
        </w:rPr>
        <w:t>й</w:t>
      </w:r>
      <w:r>
        <w:rPr>
          <w:sz w:val="28"/>
          <w:szCs w:val="28"/>
        </w:rPr>
        <w:t>, здани</w:t>
      </w:r>
      <w:r w:rsidR="00590DC6">
        <w:rPr>
          <w:sz w:val="28"/>
          <w:szCs w:val="28"/>
        </w:rPr>
        <w:t xml:space="preserve">й </w:t>
      </w:r>
      <w:r>
        <w:rPr>
          <w:sz w:val="28"/>
          <w:szCs w:val="28"/>
        </w:rPr>
        <w:t>на аукционе, в отношении которых заключены договоры купли-продажи</w:t>
      </w:r>
      <w:r w:rsidR="00C110F7">
        <w:rPr>
          <w:sz w:val="28"/>
          <w:szCs w:val="28"/>
        </w:rPr>
        <w:t xml:space="preserve"> (всего </w:t>
      </w:r>
      <w:r w:rsidR="00C110F7" w:rsidRPr="00FC30EC">
        <w:rPr>
          <w:b/>
          <w:sz w:val="28"/>
          <w:szCs w:val="28"/>
        </w:rPr>
        <w:t>4</w:t>
      </w:r>
      <w:r w:rsidR="00C110F7">
        <w:rPr>
          <w:sz w:val="28"/>
          <w:szCs w:val="28"/>
        </w:rPr>
        <w:t xml:space="preserve"> объекта на сумму </w:t>
      </w:r>
      <w:r w:rsidR="00C110F7" w:rsidRPr="00FC30EC">
        <w:rPr>
          <w:b/>
          <w:sz w:val="28"/>
          <w:szCs w:val="28"/>
        </w:rPr>
        <w:t>12 406,8</w:t>
      </w:r>
      <w:r w:rsidR="00C110F7">
        <w:rPr>
          <w:sz w:val="28"/>
          <w:szCs w:val="28"/>
        </w:rPr>
        <w:t xml:space="preserve"> тыс. руб.);</w:t>
      </w:r>
    </w:p>
    <w:p w:rsidR="00C110F7" w:rsidRDefault="00C110F7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40BB">
        <w:rPr>
          <w:sz w:val="28"/>
          <w:szCs w:val="28"/>
        </w:rPr>
        <w:t xml:space="preserve"> приватизации пакета акций (</w:t>
      </w:r>
      <w:r w:rsidR="00785042">
        <w:rPr>
          <w:sz w:val="28"/>
          <w:szCs w:val="28"/>
        </w:rPr>
        <w:t xml:space="preserve">пакет акций АО «Лифтэлектросервис» на сумму </w:t>
      </w:r>
      <w:r w:rsidR="00785042" w:rsidRPr="00FC30EC">
        <w:rPr>
          <w:b/>
          <w:sz w:val="28"/>
          <w:szCs w:val="28"/>
        </w:rPr>
        <w:t>33 157,0</w:t>
      </w:r>
      <w:r w:rsidR="00785042">
        <w:rPr>
          <w:sz w:val="28"/>
          <w:szCs w:val="28"/>
        </w:rPr>
        <w:t xml:space="preserve"> тыс. руб.</w:t>
      </w:r>
      <w:r w:rsidR="00E640BB">
        <w:rPr>
          <w:sz w:val="28"/>
          <w:szCs w:val="28"/>
        </w:rPr>
        <w:t>)</w:t>
      </w:r>
      <w:r w:rsidR="00785042">
        <w:rPr>
          <w:sz w:val="28"/>
          <w:szCs w:val="28"/>
        </w:rPr>
        <w:t>;</w:t>
      </w:r>
    </w:p>
    <w:p w:rsidR="00785042" w:rsidRDefault="00907185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7FB1">
        <w:rPr>
          <w:sz w:val="28"/>
          <w:szCs w:val="28"/>
        </w:rPr>
        <w:t>приватизации пакета акций, в отношении которого решение об условиях приватизации было принято, договор купли-продажи не заключен (пакет акций АО «Завод по переработке твердых бытовых отходов»)</w:t>
      </w:r>
      <w:r w:rsidR="00A35815">
        <w:rPr>
          <w:sz w:val="28"/>
          <w:szCs w:val="28"/>
        </w:rPr>
        <w:t>;</w:t>
      </w:r>
    </w:p>
    <w:p w:rsidR="00A35815" w:rsidRDefault="00A35815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- приватизации пакета акций, в отношении которого решение об условиях приватизации было принято, торги отменены (пакет акций АО рынок Кунеевский);</w:t>
      </w:r>
    </w:p>
    <w:p w:rsidR="00907185" w:rsidRDefault="00590DC6" w:rsidP="00590DC6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приватизации </w:t>
      </w:r>
      <w:r w:rsidR="00907185" w:rsidRPr="00907185">
        <w:rPr>
          <w:sz w:val="28"/>
          <w:szCs w:val="28"/>
        </w:rPr>
        <w:t>нежилых помещений, зданий на аукционе, в отношении которых</w:t>
      </w:r>
      <w:r>
        <w:rPr>
          <w:sz w:val="28"/>
          <w:szCs w:val="28"/>
        </w:rPr>
        <w:t xml:space="preserve"> решения об условиях приватизации были приняты, но торги не состоялись</w:t>
      </w:r>
      <w:r w:rsidR="00232002">
        <w:rPr>
          <w:sz w:val="28"/>
          <w:szCs w:val="28"/>
        </w:rPr>
        <w:t xml:space="preserve"> </w:t>
      </w:r>
      <w:r w:rsidR="00907185" w:rsidRPr="00907185">
        <w:rPr>
          <w:sz w:val="28"/>
          <w:szCs w:val="28"/>
        </w:rPr>
        <w:t xml:space="preserve">(всего </w:t>
      </w:r>
      <w:r w:rsidR="00232002" w:rsidRPr="00FC30EC">
        <w:rPr>
          <w:b/>
          <w:sz w:val="28"/>
          <w:szCs w:val="28"/>
        </w:rPr>
        <w:t>19</w:t>
      </w:r>
      <w:r w:rsidR="00907185" w:rsidRPr="00907185">
        <w:rPr>
          <w:sz w:val="28"/>
          <w:szCs w:val="28"/>
        </w:rPr>
        <w:t xml:space="preserve"> </w:t>
      </w:r>
      <w:r w:rsidR="00232002">
        <w:rPr>
          <w:sz w:val="28"/>
          <w:szCs w:val="28"/>
        </w:rPr>
        <w:t>объектов</w:t>
      </w:r>
      <w:r w:rsidR="00907185" w:rsidRPr="00907185">
        <w:rPr>
          <w:sz w:val="28"/>
          <w:szCs w:val="28"/>
        </w:rPr>
        <w:t xml:space="preserve"> на сумму</w:t>
      </w:r>
      <w:r w:rsidR="00907185" w:rsidRPr="00FC30EC">
        <w:rPr>
          <w:b/>
          <w:sz w:val="28"/>
          <w:szCs w:val="28"/>
        </w:rPr>
        <w:t xml:space="preserve"> </w:t>
      </w:r>
      <w:r w:rsidR="00232002" w:rsidRPr="00FC30EC">
        <w:rPr>
          <w:b/>
          <w:sz w:val="28"/>
          <w:szCs w:val="28"/>
        </w:rPr>
        <w:t>115</w:t>
      </w:r>
      <w:r w:rsidR="00907185" w:rsidRPr="00FC30EC">
        <w:rPr>
          <w:b/>
          <w:sz w:val="28"/>
          <w:szCs w:val="28"/>
        </w:rPr>
        <w:t xml:space="preserve"> </w:t>
      </w:r>
      <w:r w:rsidR="00232002" w:rsidRPr="00FC30EC">
        <w:rPr>
          <w:b/>
          <w:sz w:val="28"/>
          <w:szCs w:val="28"/>
        </w:rPr>
        <w:t>598</w:t>
      </w:r>
      <w:r w:rsidR="00907185" w:rsidRPr="00FC30EC">
        <w:rPr>
          <w:b/>
          <w:sz w:val="28"/>
          <w:szCs w:val="28"/>
        </w:rPr>
        <w:t>,</w:t>
      </w:r>
      <w:r w:rsidR="00232002" w:rsidRPr="00FC30EC">
        <w:rPr>
          <w:b/>
          <w:sz w:val="28"/>
          <w:szCs w:val="28"/>
        </w:rPr>
        <w:t>3</w:t>
      </w:r>
      <w:r w:rsidR="00907185" w:rsidRPr="00907185">
        <w:rPr>
          <w:sz w:val="28"/>
          <w:szCs w:val="28"/>
        </w:rPr>
        <w:t xml:space="preserve"> тыс. руб.</w:t>
      </w:r>
      <w:r w:rsidR="00EA5CA8">
        <w:rPr>
          <w:sz w:val="28"/>
          <w:szCs w:val="28"/>
        </w:rPr>
        <w:t xml:space="preserve">, при этом в отношении </w:t>
      </w:r>
      <w:r w:rsidR="00EA5CA8" w:rsidRPr="00FC30EC">
        <w:rPr>
          <w:b/>
          <w:sz w:val="28"/>
          <w:szCs w:val="28"/>
        </w:rPr>
        <w:t>17</w:t>
      </w:r>
      <w:r w:rsidR="00EA5CA8">
        <w:rPr>
          <w:sz w:val="28"/>
          <w:szCs w:val="28"/>
        </w:rPr>
        <w:t xml:space="preserve"> объектов </w:t>
      </w:r>
      <w:r w:rsidR="00EA5CA8" w:rsidRPr="00EA5CA8">
        <w:rPr>
          <w:sz w:val="28"/>
          <w:szCs w:val="28"/>
        </w:rPr>
        <w:t>(пункты 1-11, 13, 14, 16-19 главы 5</w:t>
      </w:r>
      <w:r w:rsidR="005A1BEC">
        <w:rPr>
          <w:sz w:val="28"/>
          <w:szCs w:val="28"/>
        </w:rPr>
        <w:t xml:space="preserve"> Приложения к проекту решения Думы</w:t>
      </w:r>
      <w:r w:rsidR="00EA5CA8" w:rsidRPr="00EA5CA8">
        <w:rPr>
          <w:sz w:val="28"/>
          <w:szCs w:val="28"/>
        </w:rPr>
        <w:t>)</w:t>
      </w:r>
      <w:r w:rsidR="00EA5CA8">
        <w:rPr>
          <w:sz w:val="28"/>
          <w:szCs w:val="28"/>
        </w:rPr>
        <w:t xml:space="preserve"> указано, что они планируются к включению в Программу приватизации муниципального имущества городского округа Тольятти на 2023 год</w:t>
      </w:r>
      <w:r w:rsidR="00907185" w:rsidRPr="00907185">
        <w:rPr>
          <w:sz w:val="28"/>
          <w:szCs w:val="28"/>
        </w:rPr>
        <w:t>);</w:t>
      </w:r>
    </w:p>
    <w:p w:rsidR="00A35815" w:rsidRDefault="00A62BF2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62BF2">
        <w:rPr>
          <w:sz w:val="28"/>
          <w:szCs w:val="28"/>
        </w:rPr>
        <w:t>приватизации нежилых помещений</w:t>
      </w:r>
      <w:r>
        <w:rPr>
          <w:sz w:val="28"/>
          <w:szCs w:val="28"/>
        </w:rPr>
        <w:t xml:space="preserve"> на конкурсе, в отношении которых решения об условиях приватизации были приняты, но торги не состоялись (всего </w:t>
      </w:r>
      <w:r w:rsidRPr="00FC30EC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объекта на сумму </w:t>
      </w:r>
      <w:r w:rsidRPr="00FC30EC">
        <w:rPr>
          <w:b/>
          <w:sz w:val="28"/>
          <w:szCs w:val="28"/>
        </w:rPr>
        <w:t>2 309,1</w:t>
      </w:r>
      <w:r>
        <w:rPr>
          <w:sz w:val="28"/>
          <w:szCs w:val="28"/>
        </w:rPr>
        <w:t xml:space="preserve"> тыс. руб.</w:t>
      </w:r>
      <w:r w:rsidR="006C60B1">
        <w:rPr>
          <w:sz w:val="28"/>
          <w:szCs w:val="28"/>
        </w:rPr>
        <w:t xml:space="preserve">, </w:t>
      </w:r>
      <w:r w:rsidR="006C60B1" w:rsidRPr="006C60B1">
        <w:rPr>
          <w:sz w:val="28"/>
          <w:szCs w:val="28"/>
        </w:rPr>
        <w:t xml:space="preserve">при этом в отношении </w:t>
      </w:r>
      <w:r w:rsidR="006C60B1">
        <w:rPr>
          <w:sz w:val="28"/>
          <w:szCs w:val="28"/>
        </w:rPr>
        <w:t xml:space="preserve">этих объектов (пункты 1 и 2 </w:t>
      </w:r>
      <w:r w:rsidR="006C60B1" w:rsidRPr="006C60B1">
        <w:rPr>
          <w:sz w:val="28"/>
          <w:szCs w:val="28"/>
        </w:rPr>
        <w:t xml:space="preserve">главы </w:t>
      </w:r>
      <w:r w:rsidR="006C60B1">
        <w:rPr>
          <w:sz w:val="28"/>
          <w:szCs w:val="28"/>
        </w:rPr>
        <w:t>6</w:t>
      </w:r>
      <w:r w:rsidR="005A1BEC">
        <w:rPr>
          <w:sz w:val="28"/>
          <w:szCs w:val="28"/>
        </w:rPr>
        <w:t xml:space="preserve"> Приложения к проекту решения Думы</w:t>
      </w:r>
      <w:r w:rsidR="006C60B1" w:rsidRPr="006C60B1">
        <w:rPr>
          <w:sz w:val="28"/>
          <w:szCs w:val="28"/>
        </w:rPr>
        <w:t>) указано, что они планируются к включению в Программу приватизации муниципального имущества городского округа Тольятти на 2023 год</w:t>
      </w:r>
      <w:r>
        <w:rPr>
          <w:sz w:val="28"/>
          <w:szCs w:val="28"/>
        </w:rPr>
        <w:t>);</w:t>
      </w:r>
    </w:p>
    <w:p w:rsidR="000839F4" w:rsidRDefault="000839F4" w:rsidP="00ED2010">
      <w:pPr>
        <w:shd w:val="clear" w:color="auto" w:fill="FFFFFF"/>
        <w:ind w:firstLine="691"/>
        <w:jc w:val="both"/>
        <w:rPr>
          <w:sz w:val="28"/>
          <w:szCs w:val="28"/>
        </w:rPr>
      </w:pPr>
      <w:r>
        <w:rPr>
          <w:sz w:val="28"/>
          <w:szCs w:val="28"/>
        </w:rPr>
        <w:t>- приватизации муниципального предприятия по способу – преобразование в акционерное общество (Муниципальное предприятие бытового обслуживания городского округа Тольятти «Баня № 1»)</w:t>
      </w:r>
      <w:r w:rsidR="00F96BCE">
        <w:rPr>
          <w:sz w:val="28"/>
          <w:szCs w:val="28"/>
        </w:rPr>
        <w:t>.</w:t>
      </w:r>
    </w:p>
    <w:p w:rsidR="00B04F90" w:rsidRDefault="00F96BCE" w:rsidP="00ED2010">
      <w:pPr>
        <w:shd w:val="clear" w:color="auto" w:fill="FFFFFF"/>
        <w:ind w:firstLine="69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Таким образом, в представленном отчете об исполнении ПП на 2022 год указаны: </w:t>
      </w:r>
      <w:r w:rsidR="00B04F90" w:rsidRPr="00B04F90">
        <w:rPr>
          <w:b/>
          <w:sz w:val="28"/>
          <w:szCs w:val="28"/>
        </w:rPr>
        <w:t>способ</w:t>
      </w:r>
      <w:r>
        <w:rPr>
          <w:b/>
          <w:sz w:val="28"/>
          <w:szCs w:val="28"/>
        </w:rPr>
        <w:t>ы</w:t>
      </w:r>
      <w:r w:rsidR="00B04F90" w:rsidRPr="00B04F90">
        <w:rPr>
          <w:b/>
          <w:sz w:val="28"/>
          <w:szCs w:val="28"/>
        </w:rPr>
        <w:t>, срок</w:t>
      </w:r>
      <w:r>
        <w:rPr>
          <w:b/>
          <w:sz w:val="28"/>
          <w:szCs w:val="28"/>
        </w:rPr>
        <w:t>и</w:t>
      </w:r>
      <w:r w:rsidR="00B04F90" w:rsidRPr="00B04F90">
        <w:rPr>
          <w:b/>
          <w:sz w:val="28"/>
          <w:szCs w:val="28"/>
        </w:rPr>
        <w:t>, цен</w:t>
      </w:r>
      <w:r>
        <w:rPr>
          <w:b/>
          <w:sz w:val="28"/>
          <w:szCs w:val="28"/>
        </w:rPr>
        <w:t>а</w:t>
      </w:r>
      <w:r w:rsidR="00B04F90" w:rsidRPr="00B04F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сделок</w:t>
      </w:r>
      <w:r w:rsidR="00B04F90" w:rsidRPr="00B04F90">
        <w:rPr>
          <w:b/>
          <w:sz w:val="28"/>
          <w:szCs w:val="28"/>
        </w:rPr>
        <w:t xml:space="preserve"> приватизации, </w:t>
      </w:r>
      <w:r>
        <w:rPr>
          <w:b/>
          <w:sz w:val="28"/>
          <w:szCs w:val="28"/>
        </w:rPr>
        <w:t>средства</w:t>
      </w:r>
      <w:r w:rsidR="00B04F90" w:rsidRPr="00B04F90">
        <w:rPr>
          <w:b/>
          <w:sz w:val="28"/>
          <w:szCs w:val="28"/>
        </w:rPr>
        <w:t>, поступивши</w:t>
      </w:r>
      <w:r>
        <w:rPr>
          <w:b/>
          <w:sz w:val="28"/>
          <w:szCs w:val="28"/>
        </w:rPr>
        <w:t>е</w:t>
      </w:r>
      <w:r w:rsidR="00B04F90" w:rsidRPr="00B04F90">
        <w:rPr>
          <w:b/>
          <w:sz w:val="28"/>
          <w:szCs w:val="28"/>
        </w:rPr>
        <w:t xml:space="preserve"> в бюджет городского округа Тольятти.</w:t>
      </w:r>
    </w:p>
    <w:p w:rsidR="00C023FD" w:rsidRDefault="004210F2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следует из </w:t>
      </w:r>
      <w:r w:rsidR="00632C8B" w:rsidRPr="0011364F">
        <w:rPr>
          <w:sz w:val="28"/>
          <w:szCs w:val="28"/>
        </w:rPr>
        <w:t>представленно</w:t>
      </w:r>
      <w:r>
        <w:rPr>
          <w:sz w:val="28"/>
          <w:szCs w:val="28"/>
        </w:rPr>
        <w:t xml:space="preserve">го </w:t>
      </w:r>
      <w:r w:rsidR="003543AB" w:rsidRPr="0011364F">
        <w:rPr>
          <w:sz w:val="28"/>
          <w:szCs w:val="28"/>
        </w:rPr>
        <w:t xml:space="preserve">администрацией городского округа </w:t>
      </w:r>
      <w:r w:rsidR="00C023FD">
        <w:rPr>
          <w:sz w:val="28"/>
          <w:szCs w:val="28"/>
        </w:rPr>
        <w:t xml:space="preserve">Тольятти </w:t>
      </w:r>
      <w:r w:rsidR="00DB4A94" w:rsidRPr="0011364F">
        <w:rPr>
          <w:sz w:val="28"/>
          <w:szCs w:val="28"/>
        </w:rPr>
        <w:t>отчет</w:t>
      </w:r>
      <w:r>
        <w:rPr>
          <w:sz w:val="28"/>
          <w:szCs w:val="28"/>
        </w:rPr>
        <w:t>а</w:t>
      </w:r>
      <w:r w:rsidR="00DB4A94" w:rsidRPr="0011364F">
        <w:rPr>
          <w:sz w:val="28"/>
          <w:szCs w:val="28"/>
        </w:rPr>
        <w:t xml:space="preserve"> об исполнении </w:t>
      </w:r>
      <w:r w:rsidR="001850BC">
        <w:rPr>
          <w:sz w:val="28"/>
          <w:szCs w:val="28"/>
        </w:rPr>
        <w:t>ПП</w:t>
      </w:r>
      <w:r w:rsidR="00DB4A94" w:rsidRPr="0011364F">
        <w:rPr>
          <w:sz w:val="28"/>
          <w:szCs w:val="28"/>
        </w:rPr>
        <w:t xml:space="preserve"> </w:t>
      </w:r>
      <w:r w:rsidR="001850BC">
        <w:rPr>
          <w:sz w:val="28"/>
          <w:szCs w:val="28"/>
        </w:rPr>
        <w:t>н</w:t>
      </w:r>
      <w:r w:rsidR="00DB4A94" w:rsidRPr="0011364F">
        <w:rPr>
          <w:sz w:val="28"/>
          <w:szCs w:val="28"/>
        </w:rPr>
        <w:t>а 20</w:t>
      </w:r>
      <w:r w:rsidR="0033739C" w:rsidRPr="0011364F">
        <w:rPr>
          <w:sz w:val="28"/>
          <w:szCs w:val="28"/>
        </w:rPr>
        <w:t>2</w:t>
      </w:r>
      <w:r w:rsidR="00C023FD">
        <w:rPr>
          <w:sz w:val="28"/>
          <w:szCs w:val="28"/>
        </w:rPr>
        <w:t>2</w:t>
      </w:r>
      <w:r w:rsidR="0033739C" w:rsidRPr="0011364F">
        <w:rPr>
          <w:sz w:val="28"/>
          <w:szCs w:val="28"/>
        </w:rPr>
        <w:t xml:space="preserve"> </w:t>
      </w:r>
      <w:r w:rsidR="00DB4A94" w:rsidRPr="0011364F">
        <w:rPr>
          <w:sz w:val="28"/>
          <w:szCs w:val="28"/>
        </w:rPr>
        <w:t>год</w:t>
      </w:r>
      <w:r>
        <w:rPr>
          <w:sz w:val="28"/>
          <w:szCs w:val="28"/>
        </w:rPr>
        <w:t xml:space="preserve">, было запланировано к продаже </w:t>
      </w:r>
      <w:r w:rsidR="00C023FD">
        <w:rPr>
          <w:b/>
          <w:sz w:val="28"/>
          <w:szCs w:val="28"/>
        </w:rPr>
        <w:t>29</w:t>
      </w:r>
      <w:r>
        <w:rPr>
          <w:sz w:val="28"/>
          <w:szCs w:val="28"/>
        </w:rPr>
        <w:t xml:space="preserve"> объект</w:t>
      </w:r>
      <w:r w:rsidR="00C023FD">
        <w:rPr>
          <w:sz w:val="28"/>
          <w:szCs w:val="28"/>
        </w:rPr>
        <w:t xml:space="preserve">ов </w:t>
      </w:r>
      <w:r>
        <w:rPr>
          <w:sz w:val="28"/>
          <w:szCs w:val="28"/>
        </w:rPr>
        <w:t xml:space="preserve">недвижимости, из них </w:t>
      </w:r>
      <w:r w:rsidR="007A327D">
        <w:rPr>
          <w:sz w:val="28"/>
          <w:szCs w:val="28"/>
        </w:rPr>
        <w:t>приватизировано</w:t>
      </w:r>
      <w:r w:rsidR="00C023FD">
        <w:rPr>
          <w:sz w:val="28"/>
          <w:szCs w:val="28"/>
        </w:rPr>
        <w:t xml:space="preserve">: </w:t>
      </w:r>
      <w:r w:rsidR="00C023FD">
        <w:rPr>
          <w:b/>
          <w:sz w:val="28"/>
          <w:szCs w:val="28"/>
        </w:rPr>
        <w:t>4</w:t>
      </w:r>
      <w:r w:rsidR="007A327D">
        <w:rPr>
          <w:sz w:val="28"/>
          <w:szCs w:val="28"/>
        </w:rPr>
        <w:t xml:space="preserve"> объект</w:t>
      </w:r>
      <w:r w:rsidR="00C023FD">
        <w:rPr>
          <w:sz w:val="28"/>
          <w:szCs w:val="28"/>
        </w:rPr>
        <w:t>а</w:t>
      </w:r>
      <w:r w:rsidR="007A327D">
        <w:rPr>
          <w:sz w:val="28"/>
          <w:szCs w:val="28"/>
        </w:rPr>
        <w:t xml:space="preserve"> недвижимости</w:t>
      </w:r>
      <w:r w:rsidR="00C023FD">
        <w:rPr>
          <w:sz w:val="28"/>
          <w:szCs w:val="28"/>
        </w:rPr>
        <w:t xml:space="preserve"> на аукционе, продан </w:t>
      </w:r>
      <w:r w:rsidR="00C023FD" w:rsidRPr="00C023FD">
        <w:rPr>
          <w:b/>
          <w:sz w:val="28"/>
          <w:szCs w:val="28"/>
        </w:rPr>
        <w:t>1</w:t>
      </w:r>
      <w:r w:rsidR="00C023FD">
        <w:rPr>
          <w:sz w:val="28"/>
          <w:szCs w:val="28"/>
        </w:rPr>
        <w:t xml:space="preserve"> пакет акций, </w:t>
      </w:r>
      <w:r w:rsidR="00C023FD" w:rsidRPr="00C023FD">
        <w:rPr>
          <w:b/>
          <w:sz w:val="28"/>
          <w:szCs w:val="28"/>
        </w:rPr>
        <w:t>одно</w:t>
      </w:r>
      <w:r w:rsidR="00C023FD">
        <w:rPr>
          <w:sz w:val="28"/>
          <w:szCs w:val="28"/>
        </w:rPr>
        <w:t xml:space="preserve"> муниципальное предприятие приватизировано по способу – преобразование в общество с ограниченной ответственностью.</w:t>
      </w:r>
    </w:p>
    <w:p w:rsidR="001041F3" w:rsidRDefault="007A327D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 w:rsidR="001041F3">
        <w:rPr>
          <w:b/>
          <w:sz w:val="28"/>
          <w:szCs w:val="28"/>
        </w:rPr>
        <w:t>21</w:t>
      </w:r>
      <w:r>
        <w:rPr>
          <w:sz w:val="28"/>
          <w:szCs w:val="28"/>
        </w:rPr>
        <w:t xml:space="preserve"> объект</w:t>
      </w:r>
      <w:r w:rsidR="001041F3">
        <w:rPr>
          <w:sz w:val="28"/>
          <w:szCs w:val="28"/>
        </w:rPr>
        <w:t>а</w:t>
      </w:r>
      <w:r>
        <w:rPr>
          <w:sz w:val="28"/>
          <w:szCs w:val="28"/>
        </w:rPr>
        <w:t xml:space="preserve"> недвижимости торги не состоялись</w:t>
      </w:r>
      <w:r w:rsidR="001041F3">
        <w:rPr>
          <w:sz w:val="28"/>
          <w:szCs w:val="28"/>
        </w:rPr>
        <w:t>.</w:t>
      </w:r>
    </w:p>
    <w:p w:rsidR="00264EB7" w:rsidRDefault="00205D81" w:rsidP="000C1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бюджет городского округа</w:t>
      </w:r>
      <w:r w:rsidR="00F11203">
        <w:rPr>
          <w:sz w:val="28"/>
          <w:szCs w:val="28"/>
        </w:rPr>
        <w:t xml:space="preserve"> Тольятти в рамках исполнения ПП </w:t>
      </w:r>
      <w:r>
        <w:rPr>
          <w:sz w:val="28"/>
          <w:szCs w:val="28"/>
        </w:rPr>
        <w:t>на 202</w:t>
      </w:r>
      <w:r w:rsidR="001041F3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поступили средства:</w:t>
      </w:r>
    </w:p>
    <w:p w:rsidR="004210F2" w:rsidRDefault="00205D81" w:rsidP="00104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41F3">
        <w:rPr>
          <w:b/>
          <w:sz w:val="28"/>
          <w:szCs w:val="28"/>
        </w:rPr>
        <w:t xml:space="preserve">49 328,1 </w:t>
      </w:r>
      <w:r>
        <w:rPr>
          <w:sz w:val="28"/>
          <w:szCs w:val="28"/>
        </w:rPr>
        <w:t>тыс. руб.</w:t>
      </w:r>
      <w:r w:rsidR="001041F3">
        <w:rPr>
          <w:sz w:val="28"/>
          <w:szCs w:val="28"/>
        </w:rPr>
        <w:t xml:space="preserve">, кроме того </w:t>
      </w:r>
      <w:r>
        <w:rPr>
          <w:sz w:val="28"/>
          <w:szCs w:val="28"/>
        </w:rPr>
        <w:t>НДС</w:t>
      </w:r>
      <w:r w:rsidR="001041F3">
        <w:rPr>
          <w:sz w:val="28"/>
          <w:szCs w:val="28"/>
        </w:rPr>
        <w:t xml:space="preserve"> </w:t>
      </w:r>
      <w:r w:rsidR="001041F3" w:rsidRPr="001041F3">
        <w:rPr>
          <w:b/>
          <w:sz w:val="28"/>
          <w:szCs w:val="28"/>
        </w:rPr>
        <w:t>1 742,0</w:t>
      </w:r>
      <w:r w:rsidR="001041F3">
        <w:rPr>
          <w:sz w:val="28"/>
          <w:szCs w:val="28"/>
        </w:rPr>
        <w:t xml:space="preserve"> тыс. руб.</w:t>
      </w:r>
    </w:p>
    <w:p w:rsidR="00FC30EC" w:rsidRDefault="00FC30EC" w:rsidP="00104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Отметим, что, согласно ПП на 2022 год, прогноз</w:t>
      </w:r>
      <w:r w:rsidRPr="00FC30EC">
        <w:rPr>
          <w:sz w:val="28"/>
          <w:szCs w:val="28"/>
        </w:rPr>
        <w:t xml:space="preserve"> объемов поступлений в бюджет</w:t>
      </w:r>
      <w:r>
        <w:rPr>
          <w:sz w:val="28"/>
          <w:szCs w:val="28"/>
        </w:rPr>
        <w:t xml:space="preserve"> городского округа Тольятти был запланирован в размере</w:t>
      </w:r>
      <w:r w:rsidRPr="008B2432">
        <w:rPr>
          <w:b/>
          <w:sz w:val="28"/>
          <w:szCs w:val="28"/>
        </w:rPr>
        <w:t xml:space="preserve"> 87 499,5</w:t>
      </w:r>
      <w:r>
        <w:rPr>
          <w:sz w:val="28"/>
          <w:szCs w:val="28"/>
        </w:rPr>
        <w:t xml:space="preserve"> тыс. руб.</w:t>
      </w:r>
      <w:r w:rsidR="008B2432">
        <w:rPr>
          <w:sz w:val="28"/>
          <w:szCs w:val="28"/>
        </w:rPr>
        <w:t xml:space="preserve">, кроме того за земельные участки </w:t>
      </w:r>
      <w:r w:rsidR="008B2432" w:rsidRPr="008B2432">
        <w:rPr>
          <w:b/>
          <w:sz w:val="28"/>
          <w:szCs w:val="28"/>
        </w:rPr>
        <w:t>20 962,2</w:t>
      </w:r>
      <w:r w:rsidR="008B243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</w:p>
    <w:p w:rsidR="00B46084" w:rsidRDefault="003469AE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31 Положения № 1316 установлено, что программа </w:t>
      </w:r>
      <w:r w:rsidR="00B46084" w:rsidRPr="00B46084">
        <w:rPr>
          <w:sz w:val="28"/>
          <w:szCs w:val="28"/>
        </w:rPr>
        <w:t xml:space="preserve">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об итогах его продажи, а также </w:t>
      </w:r>
      <w:r w:rsidR="00B46084" w:rsidRPr="003469AE">
        <w:rPr>
          <w:b/>
          <w:sz w:val="28"/>
          <w:szCs w:val="28"/>
        </w:rPr>
        <w:t>ежегодные отчеты об ее исполнении подлежат размещению на официальном сайте в информационно-телекоммуникационной сети Интернет (</w:t>
      </w:r>
      <w:hyperlink r:id="rId9" w:history="1">
        <w:r w:rsidRPr="005A7130">
          <w:rPr>
            <w:rStyle w:val="af0"/>
            <w:b/>
            <w:sz w:val="28"/>
            <w:szCs w:val="28"/>
          </w:rPr>
          <w:t>www.torgi.gov.ru</w:t>
        </w:r>
      </w:hyperlink>
      <w:r w:rsidR="00B46084" w:rsidRPr="003469AE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46084" w:rsidRPr="00B46084">
        <w:rPr>
          <w:sz w:val="28"/>
          <w:szCs w:val="28"/>
        </w:rPr>
        <w:t xml:space="preserve">в соответствии с требованиями Федерального закона </w:t>
      </w:r>
      <w:r>
        <w:rPr>
          <w:sz w:val="28"/>
          <w:szCs w:val="28"/>
        </w:rPr>
        <w:t>№</w:t>
      </w:r>
      <w:r w:rsidR="00B46084" w:rsidRPr="00B46084">
        <w:rPr>
          <w:sz w:val="28"/>
          <w:szCs w:val="28"/>
        </w:rPr>
        <w:t xml:space="preserve"> 178-ФЗ. Информация о приватизации муниципального имущества, указанная в настоящем пункте, </w:t>
      </w:r>
      <w:r w:rsidR="00B46084" w:rsidRPr="003469AE">
        <w:rPr>
          <w:b/>
          <w:sz w:val="28"/>
          <w:szCs w:val="28"/>
        </w:rPr>
        <w:t>дополнительно размещается на официальном портале администрации в информационно-телекоммуникационной сети Интернет</w:t>
      </w:r>
      <w:r w:rsidR="00B46084" w:rsidRPr="00B46084">
        <w:rPr>
          <w:sz w:val="28"/>
          <w:szCs w:val="28"/>
        </w:rPr>
        <w:t xml:space="preserve"> (</w:t>
      </w:r>
      <w:hyperlink r:id="rId10" w:history="1">
        <w:r w:rsidRPr="005A7130">
          <w:rPr>
            <w:rStyle w:val="af0"/>
            <w:sz w:val="28"/>
            <w:szCs w:val="28"/>
          </w:rPr>
          <w:t>https://tgl.ru</w:t>
        </w:r>
      </w:hyperlink>
      <w:r w:rsidR="00B46084" w:rsidRPr="00B46084">
        <w:rPr>
          <w:sz w:val="28"/>
          <w:szCs w:val="28"/>
        </w:rPr>
        <w:t>).</w:t>
      </w:r>
    </w:p>
    <w:p w:rsidR="003469AE" w:rsidRDefault="003469AE" w:rsidP="00ED20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учетом изложенного, представляется целесообразным изложить пункт 2 представленного проекта решения Думы в соответствии с установленными требованиями.</w:t>
      </w:r>
    </w:p>
    <w:p w:rsidR="00CA47CF" w:rsidRDefault="008A6FB2" w:rsidP="008A6FB2">
      <w:pPr>
        <w:ind w:firstLine="709"/>
        <w:jc w:val="both"/>
        <w:rPr>
          <w:b/>
          <w:sz w:val="28"/>
          <w:szCs w:val="28"/>
        </w:rPr>
      </w:pPr>
      <w:r w:rsidRPr="0011364F">
        <w:rPr>
          <w:sz w:val="28"/>
          <w:szCs w:val="28"/>
        </w:rPr>
        <w:t xml:space="preserve">Согласно </w:t>
      </w:r>
      <w:r w:rsidR="001F77CD" w:rsidRPr="0011364F">
        <w:rPr>
          <w:sz w:val="28"/>
          <w:szCs w:val="28"/>
        </w:rPr>
        <w:t>П</w:t>
      </w:r>
      <w:r w:rsidRPr="0011364F">
        <w:rPr>
          <w:sz w:val="28"/>
          <w:szCs w:val="28"/>
        </w:rPr>
        <w:t>лану нормотворческой деятельности Думы</w:t>
      </w:r>
      <w:r w:rsidR="004010F5">
        <w:rPr>
          <w:sz w:val="28"/>
          <w:szCs w:val="28"/>
        </w:rPr>
        <w:t xml:space="preserve"> городского округа Тольятти на</w:t>
      </w:r>
      <w:r w:rsidR="004010F5" w:rsidRPr="004010F5">
        <w:rPr>
          <w:sz w:val="28"/>
          <w:szCs w:val="28"/>
        </w:rPr>
        <w:t xml:space="preserve"> </w:t>
      </w:r>
      <w:r w:rsidR="004010F5">
        <w:rPr>
          <w:sz w:val="28"/>
          <w:szCs w:val="28"/>
          <w:lang w:val="en-US"/>
        </w:rPr>
        <w:t>II</w:t>
      </w:r>
      <w:r w:rsidR="004010F5" w:rsidRPr="004010F5">
        <w:rPr>
          <w:sz w:val="28"/>
          <w:szCs w:val="28"/>
        </w:rPr>
        <w:t xml:space="preserve"> </w:t>
      </w:r>
      <w:r w:rsidR="004010F5">
        <w:rPr>
          <w:sz w:val="28"/>
          <w:szCs w:val="28"/>
        </w:rPr>
        <w:t>квартал 202</w:t>
      </w:r>
      <w:r w:rsidR="003469AE">
        <w:rPr>
          <w:sz w:val="28"/>
          <w:szCs w:val="28"/>
        </w:rPr>
        <w:t>3</w:t>
      </w:r>
      <w:r w:rsidR="004010F5">
        <w:rPr>
          <w:sz w:val="28"/>
          <w:szCs w:val="28"/>
        </w:rPr>
        <w:t xml:space="preserve"> года, утвержденному решением Думы городского округа Тольятти от </w:t>
      </w:r>
      <w:r w:rsidR="003469AE">
        <w:rPr>
          <w:sz w:val="28"/>
          <w:szCs w:val="28"/>
        </w:rPr>
        <w:t>29.03.2023</w:t>
      </w:r>
      <w:r w:rsidR="004010F5">
        <w:rPr>
          <w:sz w:val="28"/>
          <w:szCs w:val="28"/>
        </w:rPr>
        <w:t xml:space="preserve"> № </w:t>
      </w:r>
      <w:r w:rsidR="003469AE">
        <w:rPr>
          <w:sz w:val="28"/>
          <w:szCs w:val="28"/>
        </w:rPr>
        <w:t>1518</w:t>
      </w:r>
      <w:r w:rsidR="003041C6">
        <w:rPr>
          <w:sz w:val="28"/>
          <w:szCs w:val="28"/>
        </w:rPr>
        <w:t xml:space="preserve">, </w:t>
      </w:r>
      <w:r w:rsidRPr="0011364F">
        <w:rPr>
          <w:sz w:val="28"/>
          <w:szCs w:val="28"/>
        </w:rPr>
        <w:t>вопрос</w:t>
      </w:r>
      <w:r w:rsidR="00166D3F">
        <w:rPr>
          <w:sz w:val="28"/>
          <w:szCs w:val="28"/>
        </w:rPr>
        <w:t xml:space="preserve"> «</w:t>
      </w:r>
      <w:r w:rsidR="00166D3F" w:rsidRPr="00166D3F">
        <w:rPr>
          <w:sz w:val="28"/>
          <w:szCs w:val="28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 за 2022 год, утвержденной решением Думы городского округа Тольятти от 10.11.2021 № 1094</w:t>
      </w:r>
      <w:r w:rsidR="00166D3F">
        <w:rPr>
          <w:sz w:val="28"/>
          <w:szCs w:val="28"/>
        </w:rPr>
        <w:t xml:space="preserve">» </w:t>
      </w:r>
      <w:r w:rsidRPr="0011364F">
        <w:rPr>
          <w:b/>
          <w:sz w:val="28"/>
          <w:szCs w:val="28"/>
        </w:rPr>
        <w:t xml:space="preserve">запланирован к рассмотрению на заседании Думы </w:t>
      </w:r>
      <w:r w:rsidR="00166D3F">
        <w:rPr>
          <w:b/>
          <w:sz w:val="28"/>
          <w:szCs w:val="28"/>
        </w:rPr>
        <w:t>17</w:t>
      </w:r>
      <w:r w:rsidRPr="0011364F">
        <w:rPr>
          <w:b/>
          <w:sz w:val="28"/>
          <w:szCs w:val="28"/>
        </w:rPr>
        <w:t>.0</w:t>
      </w:r>
      <w:r w:rsidR="004043EE" w:rsidRPr="0011364F">
        <w:rPr>
          <w:b/>
          <w:sz w:val="28"/>
          <w:szCs w:val="28"/>
        </w:rPr>
        <w:t>5</w:t>
      </w:r>
      <w:r w:rsidRPr="0011364F">
        <w:rPr>
          <w:b/>
          <w:sz w:val="28"/>
          <w:szCs w:val="28"/>
        </w:rPr>
        <w:t>.20</w:t>
      </w:r>
      <w:r w:rsidR="001F77CD" w:rsidRPr="0011364F">
        <w:rPr>
          <w:b/>
          <w:sz w:val="28"/>
          <w:szCs w:val="28"/>
        </w:rPr>
        <w:t>2</w:t>
      </w:r>
      <w:r w:rsidR="003469AE">
        <w:rPr>
          <w:b/>
          <w:sz w:val="28"/>
          <w:szCs w:val="28"/>
        </w:rPr>
        <w:t>3</w:t>
      </w:r>
      <w:r w:rsidRPr="0011364F">
        <w:rPr>
          <w:b/>
          <w:sz w:val="28"/>
          <w:szCs w:val="28"/>
        </w:rPr>
        <w:t>г.</w:t>
      </w:r>
    </w:p>
    <w:p w:rsidR="00397989" w:rsidRPr="00397989" w:rsidRDefault="00397989" w:rsidP="00397989">
      <w:pPr>
        <w:ind w:firstLine="709"/>
        <w:jc w:val="both"/>
        <w:rPr>
          <w:sz w:val="28"/>
          <w:szCs w:val="28"/>
        </w:rPr>
      </w:pPr>
      <w:r w:rsidRPr="00397989">
        <w:rPr>
          <w:sz w:val="28"/>
          <w:szCs w:val="28"/>
        </w:rPr>
        <w:t>Согласно части 1 статьи 87 Регламента Думы, утвержденного решением Думы городского округа от 18.10.2018 № 3 (далее – Регламент Думы), пакет документов, вносимый на рассмотрение Думы в порядке, установленном Регламентом Думы,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о порядке внесения МПА).</w:t>
      </w:r>
    </w:p>
    <w:p w:rsidR="00397989" w:rsidRPr="00397989" w:rsidRDefault="00397989" w:rsidP="00397989">
      <w:pPr>
        <w:ind w:firstLine="709"/>
        <w:jc w:val="both"/>
        <w:rPr>
          <w:sz w:val="28"/>
          <w:szCs w:val="28"/>
        </w:rPr>
      </w:pPr>
      <w:r w:rsidRPr="00397989">
        <w:rPr>
          <w:sz w:val="28"/>
          <w:szCs w:val="28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397989" w:rsidRDefault="00397989" w:rsidP="00397989">
      <w:pPr>
        <w:ind w:firstLine="709"/>
        <w:jc w:val="both"/>
        <w:rPr>
          <w:sz w:val="28"/>
          <w:szCs w:val="28"/>
        </w:rPr>
      </w:pPr>
      <w:r w:rsidRPr="00397989">
        <w:rPr>
          <w:sz w:val="28"/>
          <w:szCs w:val="28"/>
        </w:rPr>
        <w:t>Замечаний правового характера по представленному проекту решения Думы не имеется.</w:t>
      </w:r>
    </w:p>
    <w:p w:rsidR="00463BA8" w:rsidRPr="0011364F" w:rsidRDefault="00463BA8" w:rsidP="00397989">
      <w:pPr>
        <w:ind w:firstLine="709"/>
        <w:jc w:val="both"/>
        <w:rPr>
          <w:sz w:val="28"/>
          <w:szCs w:val="28"/>
        </w:rPr>
      </w:pPr>
      <w:r w:rsidRPr="00463BA8">
        <w:rPr>
          <w:sz w:val="28"/>
          <w:szCs w:val="28"/>
        </w:rPr>
        <w:t>Антикоррупционная экспертиза представленного проекта решения Думы проведена, коррупциогенные факторы не выявлены.</w:t>
      </w:r>
    </w:p>
    <w:p w:rsidR="007B1CC9" w:rsidRPr="0011364F" w:rsidRDefault="007B1CC9" w:rsidP="007B1CC9">
      <w:pPr>
        <w:jc w:val="both"/>
        <w:rPr>
          <w:sz w:val="28"/>
          <w:szCs w:val="28"/>
        </w:rPr>
      </w:pPr>
      <w:r w:rsidRPr="0011364F">
        <w:rPr>
          <w:sz w:val="28"/>
          <w:szCs w:val="28"/>
        </w:rPr>
        <w:tab/>
        <w:t>Представленный вопрос относится к предметам ведения постоянной комиссии Думы городского округа по муниципальному имуществу, градостроительству и землепользованию.</w:t>
      </w:r>
    </w:p>
    <w:p w:rsidR="00DA6CDC" w:rsidRPr="0011364F" w:rsidRDefault="00DA6CDC" w:rsidP="00ED2010">
      <w:pPr>
        <w:ind w:firstLine="709"/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 xml:space="preserve">Вывод:  представленный вопрос находится в компетенции Думы городского округа Тольятти и может быть рассмотрен на её заседании. </w:t>
      </w:r>
    </w:p>
    <w:p w:rsidR="007E48D8" w:rsidRPr="0011364F" w:rsidRDefault="007E48D8" w:rsidP="00ED2010">
      <w:pPr>
        <w:ind w:firstLine="709"/>
        <w:jc w:val="both"/>
        <w:rPr>
          <w:b/>
          <w:sz w:val="28"/>
          <w:szCs w:val="28"/>
        </w:rPr>
      </w:pPr>
    </w:p>
    <w:p w:rsidR="007E48D8" w:rsidRPr="0011364F" w:rsidRDefault="007E48D8" w:rsidP="00ED2010">
      <w:pPr>
        <w:ind w:firstLine="709"/>
        <w:jc w:val="both"/>
        <w:rPr>
          <w:b/>
          <w:sz w:val="28"/>
          <w:szCs w:val="28"/>
        </w:rPr>
      </w:pPr>
    </w:p>
    <w:p w:rsidR="00E535D7" w:rsidRPr="0011364F" w:rsidRDefault="00D14573" w:rsidP="00ED2010">
      <w:pPr>
        <w:ind w:firstLine="709"/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>Начальник</w:t>
      </w:r>
    </w:p>
    <w:p w:rsidR="00775B2D" w:rsidRPr="0011364F" w:rsidRDefault="003B1A72" w:rsidP="00ED2010">
      <w:pPr>
        <w:jc w:val="both"/>
        <w:rPr>
          <w:b/>
          <w:sz w:val="28"/>
          <w:szCs w:val="28"/>
        </w:rPr>
      </w:pPr>
      <w:r w:rsidRPr="0011364F">
        <w:rPr>
          <w:b/>
          <w:sz w:val="28"/>
          <w:szCs w:val="28"/>
        </w:rPr>
        <w:t xml:space="preserve">юридического </w:t>
      </w:r>
      <w:r w:rsidR="00D14573" w:rsidRPr="0011364F">
        <w:rPr>
          <w:b/>
          <w:sz w:val="28"/>
          <w:szCs w:val="28"/>
        </w:rPr>
        <w:t>отдела</w:t>
      </w:r>
      <w:r w:rsidRPr="0011364F">
        <w:rPr>
          <w:b/>
          <w:sz w:val="28"/>
          <w:szCs w:val="28"/>
        </w:rPr>
        <w:tab/>
      </w:r>
      <w:r w:rsidR="0087736B" w:rsidRPr="0011364F">
        <w:rPr>
          <w:b/>
          <w:sz w:val="28"/>
          <w:szCs w:val="28"/>
        </w:rPr>
        <w:t xml:space="preserve">      </w:t>
      </w:r>
      <w:r w:rsidR="00E535D7" w:rsidRPr="0011364F">
        <w:rPr>
          <w:b/>
          <w:sz w:val="28"/>
          <w:szCs w:val="28"/>
        </w:rPr>
        <w:t xml:space="preserve">                   </w:t>
      </w:r>
      <w:r w:rsidR="008044C0" w:rsidRPr="0011364F">
        <w:rPr>
          <w:b/>
          <w:sz w:val="28"/>
          <w:szCs w:val="28"/>
        </w:rPr>
        <w:t xml:space="preserve">  </w:t>
      </w:r>
      <w:r w:rsidR="00E535D7" w:rsidRPr="0011364F">
        <w:rPr>
          <w:b/>
          <w:sz w:val="28"/>
          <w:szCs w:val="28"/>
        </w:rPr>
        <w:t xml:space="preserve"> </w:t>
      </w:r>
      <w:r w:rsidR="00D14573" w:rsidRPr="0011364F">
        <w:rPr>
          <w:b/>
          <w:sz w:val="28"/>
          <w:szCs w:val="28"/>
        </w:rPr>
        <w:t xml:space="preserve">             </w:t>
      </w:r>
      <w:r w:rsidR="00E535D7" w:rsidRPr="0011364F">
        <w:rPr>
          <w:b/>
          <w:sz w:val="28"/>
          <w:szCs w:val="28"/>
        </w:rPr>
        <w:t xml:space="preserve">           </w:t>
      </w:r>
      <w:r w:rsidR="0087736B" w:rsidRPr="0011364F">
        <w:rPr>
          <w:b/>
          <w:sz w:val="28"/>
          <w:szCs w:val="28"/>
        </w:rPr>
        <w:t xml:space="preserve">        </w:t>
      </w:r>
      <w:r w:rsidRPr="0011364F">
        <w:rPr>
          <w:b/>
          <w:sz w:val="28"/>
          <w:szCs w:val="28"/>
        </w:rPr>
        <w:tab/>
      </w:r>
      <w:r w:rsidR="006B5A79">
        <w:rPr>
          <w:b/>
          <w:sz w:val="28"/>
          <w:szCs w:val="28"/>
        </w:rPr>
        <w:t xml:space="preserve">     </w:t>
      </w:r>
      <w:r w:rsidR="00D14573" w:rsidRPr="0011364F">
        <w:rPr>
          <w:b/>
          <w:sz w:val="28"/>
          <w:szCs w:val="28"/>
        </w:rPr>
        <w:t>Е</w:t>
      </w:r>
      <w:r w:rsidR="008044C0" w:rsidRPr="0011364F">
        <w:rPr>
          <w:b/>
          <w:sz w:val="28"/>
          <w:szCs w:val="28"/>
        </w:rPr>
        <w:t xml:space="preserve">.В. </w:t>
      </w:r>
      <w:r w:rsidR="00D14573" w:rsidRPr="0011364F">
        <w:rPr>
          <w:b/>
          <w:sz w:val="28"/>
          <w:szCs w:val="28"/>
        </w:rPr>
        <w:t>Смирнова</w:t>
      </w:r>
    </w:p>
    <w:p w:rsidR="00651D16" w:rsidRPr="0011364F" w:rsidRDefault="00651D16" w:rsidP="00ED2010">
      <w:pPr>
        <w:jc w:val="both"/>
        <w:rPr>
          <w:sz w:val="28"/>
          <w:szCs w:val="28"/>
        </w:rPr>
      </w:pPr>
    </w:p>
    <w:p w:rsidR="00651D16" w:rsidRPr="0011364F" w:rsidRDefault="00651D16" w:rsidP="00ED2010">
      <w:pPr>
        <w:jc w:val="both"/>
        <w:rPr>
          <w:sz w:val="28"/>
          <w:szCs w:val="28"/>
        </w:rPr>
      </w:pPr>
    </w:p>
    <w:p w:rsidR="001F77CD" w:rsidRPr="0011364F" w:rsidRDefault="00121F24" w:rsidP="00ED2010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480129" w:rsidRPr="0011364F">
        <w:rPr>
          <w:sz w:val="24"/>
          <w:szCs w:val="24"/>
        </w:rPr>
        <w:t>оробкова</w:t>
      </w:r>
      <w:r w:rsidR="00651D16" w:rsidRPr="0011364F">
        <w:rPr>
          <w:sz w:val="24"/>
          <w:szCs w:val="24"/>
        </w:rPr>
        <w:t xml:space="preserve"> </w:t>
      </w:r>
    </w:p>
    <w:p w:rsidR="003F7318" w:rsidRPr="0011364F" w:rsidRDefault="00A46794" w:rsidP="00ED2010">
      <w:pPr>
        <w:jc w:val="both"/>
        <w:rPr>
          <w:b/>
          <w:sz w:val="24"/>
          <w:szCs w:val="24"/>
        </w:rPr>
      </w:pPr>
      <w:r w:rsidRPr="0011364F">
        <w:rPr>
          <w:sz w:val="24"/>
          <w:szCs w:val="24"/>
        </w:rPr>
        <w:t>28-35-03</w:t>
      </w:r>
    </w:p>
    <w:sectPr w:rsidR="003F7318" w:rsidRPr="0011364F" w:rsidSect="00476FE6">
      <w:head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EC" w:rsidRDefault="00FC30EC" w:rsidP="009809BF">
      <w:r>
        <w:separator/>
      </w:r>
    </w:p>
  </w:endnote>
  <w:endnote w:type="continuationSeparator" w:id="0">
    <w:p w:rsidR="00FC30EC" w:rsidRDefault="00FC30EC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EC" w:rsidRDefault="00FC30EC" w:rsidP="009809BF">
      <w:r>
        <w:separator/>
      </w:r>
    </w:p>
  </w:footnote>
  <w:footnote w:type="continuationSeparator" w:id="0">
    <w:p w:rsidR="00FC30EC" w:rsidRDefault="00FC30EC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0EC" w:rsidRDefault="00FC30EC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6AF3">
      <w:rPr>
        <w:noProof/>
      </w:rPr>
      <w:t>4</w:t>
    </w:r>
    <w:r>
      <w:rPr>
        <w:noProof/>
      </w:rPr>
      <w:fldChar w:fldCharType="end"/>
    </w:r>
  </w:p>
  <w:p w:rsidR="00FC30EC" w:rsidRDefault="00FC30E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A70FE"/>
    <w:multiLevelType w:val="hybridMultilevel"/>
    <w:tmpl w:val="9A94B92C"/>
    <w:lvl w:ilvl="0" w:tplc="B7CED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3C0604"/>
    <w:multiLevelType w:val="hybridMultilevel"/>
    <w:tmpl w:val="09822B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941289F"/>
    <w:multiLevelType w:val="hybridMultilevel"/>
    <w:tmpl w:val="E1EE08D4"/>
    <w:lvl w:ilvl="0" w:tplc="8D4623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F0"/>
    <w:rsid w:val="00001DE1"/>
    <w:rsid w:val="0000304D"/>
    <w:rsid w:val="00005699"/>
    <w:rsid w:val="000063CD"/>
    <w:rsid w:val="00011DC7"/>
    <w:rsid w:val="00013622"/>
    <w:rsid w:val="0001503B"/>
    <w:rsid w:val="0001564E"/>
    <w:rsid w:val="00017710"/>
    <w:rsid w:val="0002068B"/>
    <w:rsid w:val="00021028"/>
    <w:rsid w:val="00023C12"/>
    <w:rsid w:val="000321E9"/>
    <w:rsid w:val="00036C87"/>
    <w:rsid w:val="00037E9C"/>
    <w:rsid w:val="000418E8"/>
    <w:rsid w:val="000460E0"/>
    <w:rsid w:val="00050487"/>
    <w:rsid w:val="00050A67"/>
    <w:rsid w:val="0005197B"/>
    <w:rsid w:val="00052668"/>
    <w:rsid w:val="0005271C"/>
    <w:rsid w:val="0005293E"/>
    <w:rsid w:val="0005616B"/>
    <w:rsid w:val="00057121"/>
    <w:rsid w:val="00060405"/>
    <w:rsid w:val="000661D9"/>
    <w:rsid w:val="00070F43"/>
    <w:rsid w:val="0007120E"/>
    <w:rsid w:val="000815AC"/>
    <w:rsid w:val="000817A0"/>
    <w:rsid w:val="00083523"/>
    <w:rsid w:val="000839F4"/>
    <w:rsid w:val="00083AA1"/>
    <w:rsid w:val="0008797A"/>
    <w:rsid w:val="000905F2"/>
    <w:rsid w:val="00095D9A"/>
    <w:rsid w:val="00097E55"/>
    <w:rsid w:val="000A2E1C"/>
    <w:rsid w:val="000A431F"/>
    <w:rsid w:val="000A4B86"/>
    <w:rsid w:val="000B05CF"/>
    <w:rsid w:val="000B118E"/>
    <w:rsid w:val="000B78E0"/>
    <w:rsid w:val="000C0D9A"/>
    <w:rsid w:val="000C1C5F"/>
    <w:rsid w:val="000C2461"/>
    <w:rsid w:val="000C2F1B"/>
    <w:rsid w:val="000D0A38"/>
    <w:rsid w:val="000D1141"/>
    <w:rsid w:val="000D120F"/>
    <w:rsid w:val="000D51F7"/>
    <w:rsid w:val="000E2630"/>
    <w:rsid w:val="000E2FE4"/>
    <w:rsid w:val="000E57DE"/>
    <w:rsid w:val="000F3937"/>
    <w:rsid w:val="000F4B82"/>
    <w:rsid w:val="000F57C2"/>
    <w:rsid w:val="00102F40"/>
    <w:rsid w:val="00103F8B"/>
    <w:rsid w:val="001041F3"/>
    <w:rsid w:val="0010491A"/>
    <w:rsid w:val="001133AA"/>
    <w:rsid w:val="001134EF"/>
    <w:rsid w:val="0011364F"/>
    <w:rsid w:val="0011748A"/>
    <w:rsid w:val="001203AD"/>
    <w:rsid w:val="00121F24"/>
    <w:rsid w:val="00122DC3"/>
    <w:rsid w:val="0012718E"/>
    <w:rsid w:val="0013360D"/>
    <w:rsid w:val="00134E5D"/>
    <w:rsid w:val="001356D7"/>
    <w:rsid w:val="00137D76"/>
    <w:rsid w:val="0014195F"/>
    <w:rsid w:val="00145D6B"/>
    <w:rsid w:val="0015014C"/>
    <w:rsid w:val="00150429"/>
    <w:rsid w:val="0016222F"/>
    <w:rsid w:val="001644D9"/>
    <w:rsid w:val="00165591"/>
    <w:rsid w:val="00166D3F"/>
    <w:rsid w:val="001711E0"/>
    <w:rsid w:val="00172CF1"/>
    <w:rsid w:val="00173C67"/>
    <w:rsid w:val="00174648"/>
    <w:rsid w:val="00174754"/>
    <w:rsid w:val="00176B7A"/>
    <w:rsid w:val="001777DD"/>
    <w:rsid w:val="001817F1"/>
    <w:rsid w:val="00183427"/>
    <w:rsid w:val="0018410D"/>
    <w:rsid w:val="001850BC"/>
    <w:rsid w:val="00192614"/>
    <w:rsid w:val="00192C8D"/>
    <w:rsid w:val="0019565E"/>
    <w:rsid w:val="00195A23"/>
    <w:rsid w:val="00196DCC"/>
    <w:rsid w:val="001B0108"/>
    <w:rsid w:val="001B5A94"/>
    <w:rsid w:val="001C021C"/>
    <w:rsid w:val="001C0B01"/>
    <w:rsid w:val="001C37A7"/>
    <w:rsid w:val="001D05A3"/>
    <w:rsid w:val="001D3427"/>
    <w:rsid w:val="001E0BD5"/>
    <w:rsid w:val="001E24D6"/>
    <w:rsid w:val="001E3326"/>
    <w:rsid w:val="001F236D"/>
    <w:rsid w:val="001F77CD"/>
    <w:rsid w:val="00202937"/>
    <w:rsid w:val="00205D81"/>
    <w:rsid w:val="0020640A"/>
    <w:rsid w:val="00207F48"/>
    <w:rsid w:val="002101DD"/>
    <w:rsid w:val="00212B4D"/>
    <w:rsid w:val="002179AB"/>
    <w:rsid w:val="002203D0"/>
    <w:rsid w:val="0022251B"/>
    <w:rsid w:val="0022716A"/>
    <w:rsid w:val="0022778A"/>
    <w:rsid w:val="00231E2A"/>
    <w:rsid w:val="00232002"/>
    <w:rsid w:val="00244425"/>
    <w:rsid w:val="002506F7"/>
    <w:rsid w:val="0025121B"/>
    <w:rsid w:val="00255E23"/>
    <w:rsid w:val="002608E1"/>
    <w:rsid w:val="0026148B"/>
    <w:rsid w:val="0026353D"/>
    <w:rsid w:val="00264EB7"/>
    <w:rsid w:val="002717F7"/>
    <w:rsid w:val="0027485F"/>
    <w:rsid w:val="00281A95"/>
    <w:rsid w:val="0028302F"/>
    <w:rsid w:val="00287B19"/>
    <w:rsid w:val="00292609"/>
    <w:rsid w:val="0029344E"/>
    <w:rsid w:val="0029726C"/>
    <w:rsid w:val="002A20BD"/>
    <w:rsid w:val="002A36B0"/>
    <w:rsid w:val="002A6291"/>
    <w:rsid w:val="002A6674"/>
    <w:rsid w:val="002B1890"/>
    <w:rsid w:val="002B3A83"/>
    <w:rsid w:val="002B4BF8"/>
    <w:rsid w:val="002C0176"/>
    <w:rsid w:val="002C03B8"/>
    <w:rsid w:val="002C1008"/>
    <w:rsid w:val="002C44E9"/>
    <w:rsid w:val="002C569B"/>
    <w:rsid w:val="002C6E5D"/>
    <w:rsid w:val="002C79BE"/>
    <w:rsid w:val="002D1A48"/>
    <w:rsid w:val="002E2C38"/>
    <w:rsid w:val="002E44D3"/>
    <w:rsid w:val="002E7916"/>
    <w:rsid w:val="002F33B2"/>
    <w:rsid w:val="002F3666"/>
    <w:rsid w:val="002F3AB8"/>
    <w:rsid w:val="002F7E27"/>
    <w:rsid w:val="0030182E"/>
    <w:rsid w:val="003041C6"/>
    <w:rsid w:val="00310068"/>
    <w:rsid w:val="0031010C"/>
    <w:rsid w:val="00310C5F"/>
    <w:rsid w:val="00311370"/>
    <w:rsid w:val="00312028"/>
    <w:rsid w:val="0031277A"/>
    <w:rsid w:val="00313E8B"/>
    <w:rsid w:val="0031464C"/>
    <w:rsid w:val="00314BF8"/>
    <w:rsid w:val="00315698"/>
    <w:rsid w:val="003207BF"/>
    <w:rsid w:val="00321A8E"/>
    <w:rsid w:val="00322321"/>
    <w:rsid w:val="003306B3"/>
    <w:rsid w:val="00331363"/>
    <w:rsid w:val="0033739C"/>
    <w:rsid w:val="0034409A"/>
    <w:rsid w:val="003469AE"/>
    <w:rsid w:val="003532A8"/>
    <w:rsid w:val="003543AB"/>
    <w:rsid w:val="003558FD"/>
    <w:rsid w:val="00356994"/>
    <w:rsid w:val="00363044"/>
    <w:rsid w:val="00364B61"/>
    <w:rsid w:val="00364EDC"/>
    <w:rsid w:val="003674F9"/>
    <w:rsid w:val="00367F60"/>
    <w:rsid w:val="00375DB6"/>
    <w:rsid w:val="003815C5"/>
    <w:rsid w:val="00384DE1"/>
    <w:rsid w:val="00387032"/>
    <w:rsid w:val="0039030F"/>
    <w:rsid w:val="00397989"/>
    <w:rsid w:val="003A2984"/>
    <w:rsid w:val="003A2AC3"/>
    <w:rsid w:val="003A3951"/>
    <w:rsid w:val="003B1A72"/>
    <w:rsid w:val="003B1D3D"/>
    <w:rsid w:val="003B3DEA"/>
    <w:rsid w:val="003C058C"/>
    <w:rsid w:val="003C1454"/>
    <w:rsid w:val="003C5F4C"/>
    <w:rsid w:val="003D52A3"/>
    <w:rsid w:val="003E26DF"/>
    <w:rsid w:val="003E4464"/>
    <w:rsid w:val="003F16DF"/>
    <w:rsid w:val="003F24B1"/>
    <w:rsid w:val="003F263C"/>
    <w:rsid w:val="003F281C"/>
    <w:rsid w:val="003F4506"/>
    <w:rsid w:val="003F6335"/>
    <w:rsid w:val="003F716C"/>
    <w:rsid w:val="003F7318"/>
    <w:rsid w:val="004010F5"/>
    <w:rsid w:val="004012E0"/>
    <w:rsid w:val="004043EE"/>
    <w:rsid w:val="00405EC9"/>
    <w:rsid w:val="00406A78"/>
    <w:rsid w:val="00412D8A"/>
    <w:rsid w:val="00421008"/>
    <w:rsid w:val="004210F2"/>
    <w:rsid w:val="00426A82"/>
    <w:rsid w:val="00435589"/>
    <w:rsid w:val="00436ACF"/>
    <w:rsid w:val="004371CB"/>
    <w:rsid w:val="0044158D"/>
    <w:rsid w:val="004452F4"/>
    <w:rsid w:val="004463CA"/>
    <w:rsid w:val="00446AFA"/>
    <w:rsid w:val="00447688"/>
    <w:rsid w:val="00450850"/>
    <w:rsid w:val="00451397"/>
    <w:rsid w:val="00452BAA"/>
    <w:rsid w:val="00452D47"/>
    <w:rsid w:val="004550B8"/>
    <w:rsid w:val="00455E31"/>
    <w:rsid w:val="00460847"/>
    <w:rsid w:val="00463BA8"/>
    <w:rsid w:val="004650F7"/>
    <w:rsid w:val="00465D87"/>
    <w:rsid w:val="00470D9B"/>
    <w:rsid w:val="00471478"/>
    <w:rsid w:val="004725DC"/>
    <w:rsid w:val="00473E45"/>
    <w:rsid w:val="00476FE6"/>
    <w:rsid w:val="00480129"/>
    <w:rsid w:val="00483C8D"/>
    <w:rsid w:val="00486163"/>
    <w:rsid w:val="00486C57"/>
    <w:rsid w:val="00490459"/>
    <w:rsid w:val="0049147D"/>
    <w:rsid w:val="004A1292"/>
    <w:rsid w:val="004A34E8"/>
    <w:rsid w:val="004A6036"/>
    <w:rsid w:val="004B0019"/>
    <w:rsid w:val="004B3710"/>
    <w:rsid w:val="004B4722"/>
    <w:rsid w:val="004C0212"/>
    <w:rsid w:val="004C0694"/>
    <w:rsid w:val="004C1894"/>
    <w:rsid w:val="004C28C1"/>
    <w:rsid w:val="004C58B3"/>
    <w:rsid w:val="004D05EE"/>
    <w:rsid w:val="004D2541"/>
    <w:rsid w:val="004D617E"/>
    <w:rsid w:val="004D7440"/>
    <w:rsid w:val="004E307A"/>
    <w:rsid w:val="004F3603"/>
    <w:rsid w:val="004F41EB"/>
    <w:rsid w:val="00501B47"/>
    <w:rsid w:val="005025B0"/>
    <w:rsid w:val="005029CF"/>
    <w:rsid w:val="005078EC"/>
    <w:rsid w:val="00513817"/>
    <w:rsid w:val="0052707C"/>
    <w:rsid w:val="005332A7"/>
    <w:rsid w:val="00537F3B"/>
    <w:rsid w:val="0054339B"/>
    <w:rsid w:val="00543A6D"/>
    <w:rsid w:val="005452F4"/>
    <w:rsid w:val="00570ABD"/>
    <w:rsid w:val="005717AB"/>
    <w:rsid w:val="00572819"/>
    <w:rsid w:val="00577C81"/>
    <w:rsid w:val="00590DC6"/>
    <w:rsid w:val="00592320"/>
    <w:rsid w:val="00592901"/>
    <w:rsid w:val="00594BED"/>
    <w:rsid w:val="00595950"/>
    <w:rsid w:val="005A17E6"/>
    <w:rsid w:val="005A1BEC"/>
    <w:rsid w:val="005A2646"/>
    <w:rsid w:val="005A26D5"/>
    <w:rsid w:val="005A5FE9"/>
    <w:rsid w:val="005B64D5"/>
    <w:rsid w:val="005C17B6"/>
    <w:rsid w:val="005C4F5F"/>
    <w:rsid w:val="005C5F04"/>
    <w:rsid w:val="005C7865"/>
    <w:rsid w:val="005D4931"/>
    <w:rsid w:val="005D61B2"/>
    <w:rsid w:val="005D67B9"/>
    <w:rsid w:val="005E199A"/>
    <w:rsid w:val="005E2891"/>
    <w:rsid w:val="005F0727"/>
    <w:rsid w:val="005F0AC1"/>
    <w:rsid w:val="00600E67"/>
    <w:rsid w:val="0061697A"/>
    <w:rsid w:val="00617845"/>
    <w:rsid w:val="006249E0"/>
    <w:rsid w:val="00632C8B"/>
    <w:rsid w:val="00633B48"/>
    <w:rsid w:val="00635335"/>
    <w:rsid w:val="00651D16"/>
    <w:rsid w:val="00652E30"/>
    <w:rsid w:val="006547F9"/>
    <w:rsid w:val="00654A02"/>
    <w:rsid w:val="006577DF"/>
    <w:rsid w:val="00663C33"/>
    <w:rsid w:val="00671DED"/>
    <w:rsid w:val="006745EB"/>
    <w:rsid w:val="00677D3E"/>
    <w:rsid w:val="006813C0"/>
    <w:rsid w:val="006820FD"/>
    <w:rsid w:val="006851B7"/>
    <w:rsid w:val="006861F0"/>
    <w:rsid w:val="0069188A"/>
    <w:rsid w:val="00691D3E"/>
    <w:rsid w:val="006925A1"/>
    <w:rsid w:val="006944CD"/>
    <w:rsid w:val="006948E1"/>
    <w:rsid w:val="00696940"/>
    <w:rsid w:val="0069758D"/>
    <w:rsid w:val="006A30E5"/>
    <w:rsid w:val="006A4C10"/>
    <w:rsid w:val="006B59C9"/>
    <w:rsid w:val="006B5A79"/>
    <w:rsid w:val="006C16F5"/>
    <w:rsid w:val="006C29DB"/>
    <w:rsid w:val="006C60B1"/>
    <w:rsid w:val="006C6EAF"/>
    <w:rsid w:val="006D139C"/>
    <w:rsid w:val="006D556A"/>
    <w:rsid w:val="006D71C3"/>
    <w:rsid w:val="006E01C4"/>
    <w:rsid w:val="006E0680"/>
    <w:rsid w:val="006E2725"/>
    <w:rsid w:val="006E7A3D"/>
    <w:rsid w:val="006F0A85"/>
    <w:rsid w:val="006F282F"/>
    <w:rsid w:val="006F38BD"/>
    <w:rsid w:val="00703FB7"/>
    <w:rsid w:val="00710EAD"/>
    <w:rsid w:val="00714AEB"/>
    <w:rsid w:val="00717B71"/>
    <w:rsid w:val="007202AB"/>
    <w:rsid w:val="007204CB"/>
    <w:rsid w:val="00723C83"/>
    <w:rsid w:val="00733A22"/>
    <w:rsid w:val="00735EDF"/>
    <w:rsid w:val="00740344"/>
    <w:rsid w:val="007441AA"/>
    <w:rsid w:val="00744F6E"/>
    <w:rsid w:val="0074709B"/>
    <w:rsid w:val="00747B3B"/>
    <w:rsid w:val="00747C31"/>
    <w:rsid w:val="00747FB1"/>
    <w:rsid w:val="00764840"/>
    <w:rsid w:val="007672F4"/>
    <w:rsid w:val="007673C5"/>
    <w:rsid w:val="0077133F"/>
    <w:rsid w:val="007755D3"/>
    <w:rsid w:val="00775B2D"/>
    <w:rsid w:val="007772CF"/>
    <w:rsid w:val="00777DB1"/>
    <w:rsid w:val="007829FE"/>
    <w:rsid w:val="0078325C"/>
    <w:rsid w:val="00785042"/>
    <w:rsid w:val="00786799"/>
    <w:rsid w:val="0078725C"/>
    <w:rsid w:val="0078728F"/>
    <w:rsid w:val="0079395B"/>
    <w:rsid w:val="00795219"/>
    <w:rsid w:val="007968BF"/>
    <w:rsid w:val="007A327D"/>
    <w:rsid w:val="007A533D"/>
    <w:rsid w:val="007B069A"/>
    <w:rsid w:val="007B1CC9"/>
    <w:rsid w:val="007B2A67"/>
    <w:rsid w:val="007B4B9E"/>
    <w:rsid w:val="007B5564"/>
    <w:rsid w:val="007B69D8"/>
    <w:rsid w:val="007C0BAC"/>
    <w:rsid w:val="007C1B1A"/>
    <w:rsid w:val="007C3298"/>
    <w:rsid w:val="007C4858"/>
    <w:rsid w:val="007C5B50"/>
    <w:rsid w:val="007D1B01"/>
    <w:rsid w:val="007D1B4B"/>
    <w:rsid w:val="007D5163"/>
    <w:rsid w:val="007D516E"/>
    <w:rsid w:val="007D5179"/>
    <w:rsid w:val="007E10DA"/>
    <w:rsid w:val="007E390B"/>
    <w:rsid w:val="007E48D8"/>
    <w:rsid w:val="007F20BF"/>
    <w:rsid w:val="007F2549"/>
    <w:rsid w:val="007F781E"/>
    <w:rsid w:val="00802223"/>
    <w:rsid w:val="0080377E"/>
    <w:rsid w:val="008044C0"/>
    <w:rsid w:val="00812917"/>
    <w:rsid w:val="00815FF0"/>
    <w:rsid w:val="00824C9E"/>
    <w:rsid w:val="008271C0"/>
    <w:rsid w:val="008272C7"/>
    <w:rsid w:val="00831377"/>
    <w:rsid w:val="0083182D"/>
    <w:rsid w:val="00834D72"/>
    <w:rsid w:val="00835618"/>
    <w:rsid w:val="00843BAA"/>
    <w:rsid w:val="008531A0"/>
    <w:rsid w:val="00855CDA"/>
    <w:rsid w:val="00856DF0"/>
    <w:rsid w:val="008605C7"/>
    <w:rsid w:val="00861542"/>
    <w:rsid w:val="008619DF"/>
    <w:rsid w:val="0086307C"/>
    <w:rsid w:val="00864005"/>
    <w:rsid w:val="00865236"/>
    <w:rsid w:val="008672DC"/>
    <w:rsid w:val="008741FD"/>
    <w:rsid w:val="00876018"/>
    <w:rsid w:val="0087736B"/>
    <w:rsid w:val="008813D4"/>
    <w:rsid w:val="00891685"/>
    <w:rsid w:val="00891857"/>
    <w:rsid w:val="008A0434"/>
    <w:rsid w:val="008A6FB2"/>
    <w:rsid w:val="008A7CC5"/>
    <w:rsid w:val="008B2432"/>
    <w:rsid w:val="008B2FDD"/>
    <w:rsid w:val="008B5791"/>
    <w:rsid w:val="008B63BE"/>
    <w:rsid w:val="008B6A18"/>
    <w:rsid w:val="008B6DE0"/>
    <w:rsid w:val="008C72F2"/>
    <w:rsid w:val="008E1CEA"/>
    <w:rsid w:val="008F592C"/>
    <w:rsid w:val="008F6446"/>
    <w:rsid w:val="008F75AF"/>
    <w:rsid w:val="009035EA"/>
    <w:rsid w:val="009036D4"/>
    <w:rsid w:val="00906262"/>
    <w:rsid w:val="00907185"/>
    <w:rsid w:val="00912643"/>
    <w:rsid w:val="009134A1"/>
    <w:rsid w:val="00914016"/>
    <w:rsid w:val="009179AE"/>
    <w:rsid w:val="0092019F"/>
    <w:rsid w:val="00920FCB"/>
    <w:rsid w:val="00922505"/>
    <w:rsid w:val="00922F4C"/>
    <w:rsid w:val="00927713"/>
    <w:rsid w:val="009308AF"/>
    <w:rsid w:val="00930E0F"/>
    <w:rsid w:val="00931B2F"/>
    <w:rsid w:val="009360CD"/>
    <w:rsid w:val="009412AD"/>
    <w:rsid w:val="00941905"/>
    <w:rsid w:val="00942D05"/>
    <w:rsid w:val="00943947"/>
    <w:rsid w:val="00945693"/>
    <w:rsid w:val="00945C7D"/>
    <w:rsid w:val="009475D9"/>
    <w:rsid w:val="00950DD7"/>
    <w:rsid w:val="00957CF1"/>
    <w:rsid w:val="00963871"/>
    <w:rsid w:val="00964046"/>
    <w:rsid w:val="009674ED"/>
    <w:rsid w:val="009677E8"/>
    <w:rsid w:val="009679C3"/>
    <w:rsid w:val="00970249"/>
    <w:rsid w:val="009809BF"/>
    <w:rsid w:val="00981C43"/>
    <w:rsid w:val="00983302"/>
    <w:rsid w:val="0098660C"/>
    <w:rsid w:val="00986825"/>
    <w:rsid w:val="00987981"/>
    <w:rsid w:val="00987AF7"/>
    <w:rsid w:val="00990255"/>
    <w:rsid w:val="00990B9B"/>
    <w:rsid w:val="009917A3"/>
    <w:rsid w:val="00997A1A"/>
    <w:rsid w:val="009B3CC2"/>
    <w:rsid w:val="009C0D24"/>
    <w:rsid w:val="009C2BC8"/>
    <w:rsid w:val="009C4CE3"/>
    <w:rsid w:val="009C5B77"/>
    <w:rsid w:val="009C68A3"/>
    <w:rsid w:val="009C690D"/>
    <w:rsid w:val="009C6BF0"/>
    <w:rsid w:val="009C7F0B"/>
    <w:rsid w:val="009D45D4"/>
    <w:rsid w:val="009D4B9C"/>
    <w:rsid w:val="009D4E30"/>
    <w:rsid w:val="009E3B91"/>
    <w:rsid w:val="009E4B4E"/>
    <w:rsid w:val="009E6FDE"/>
    <w:rsid w:val="00A10098"/>
    <w:rsid w:val="00A11509"/>
    <w:rsid w:val="00A15F2C"/>
    <w:rsid w:val="00A17757"/>
    <w:rsid w:val="00A22CD9"/>
    <w:rsid w:val="00A24371"/>
    <w:rsid w:val="00A2671A"/>
    <w:rsid w:val="00A26767"/>
    <w:rsid w:val="00A27726"/>
    <w:rsid w:val="00A32CF6"/>
    <w:rsid w:val="00A35815"/>
    <w:rsid w:val="00A43CF1"/>
    <w:rsid w:val="00A464E2"/>
    <w:rsid w:val="00A46794"/>
    <w:rsid w:val="00A477A3"/>
    <w:rsid w:val="00A47A83"/>
    <w:rsid w:val="00A531BA"/>
    <w:rsid w:val="00A55C21"/>
    <w:rsid w:val="00A56AF3"/>
    <w:rsid w:val="00A57AE0"/>
    <w:rsid w:val="00A60054"/>
    <w:rsid w:val="00A61080"/>
    <w:rsid w:val="00A615C8"/>
    <w:rsid w:val="00A61A49"/>
    <w:rsid w:val="00A62BF2"/>
    <w:rsid w:val="00A63202"/>
    <w:rsid w:val="00A64984"/>
    <w:rsid w:val="00A670C2"/>
    <w:rsid w:val="00A67354"/>
    <w:rsid w:val="00A67C1B"/>
    <w:rsid w:val="00A7016F"/>
    <w:rsid w:val="00A7527B"/>
    <w:rsid w:val="00A7751D"/>
    <w:rsid w:val="00A80232"/>
    <w:rsid w:val="00A848DA"/>
    <w:rsid w:val="00A85F06"/>
    <w:rsid w:val="00A92373"/>
    <w:rsid w:val="00AA23E1"/>
    <w:rsid w:val="00AA672E"/>
    <w:rsid w:val="00AB2797"/>
    <w:rsid w:val="00AC04C8"/>
    <w:rsid w:val="00AC186C"/>
    <w:rsid w:val="00AC1F00"/>
    <w:rsid w:val="00AC43A8"/>
    <w:rsid w:val="00AD164C"/>
    <w:rsid w:val="00AD3DBD"/>
    <w:rsid w:val="00AE05E7"/>
    <w:rsid w:val="00AE609E"/>
    <w:rsid w:val="00AE657A"/>
    <w:rsid w:val="00AF0990"/>
    <w:rsid w:val="00AF24F8"/>
    <w:rsid w:val="00AF2FFD"/>
    <w:rsid w:val="00AF3D7F"/>
    <w:rsid w:val="00AF6C14"/>
    <w:rsid w:val="00B00647"/>
    <w:rsid w:val="00B0186A"/>
    <w:rsid w:val="00B0239A"/>
    <w:rsid w:val="00B02965"/>
    <w:rsid w:val="00B04E59"/>
    <w:rsid w:val="00B04F90"/>
    <w:rsid w:val="00B13DE3"/>
    <w:rsid w:val="00B1528B"/>
    <w:rsid w:val="00B161FD"/>
    <w:rsid w:val="00B1665A"/>
    <w:rsid w:val="00B2252F"/>
    <w:rsid w:val="00B262AA"/>
    <w:rsid w:val="00B26E38"/>
    <w:rsid w:val="00B31830"/>
    <w:rsid w:val="00B32737"/>
    <w:rsid w:val="00B34F4F"/>
    <w:rsid w:val="00B36621"/>
    <w:rsid w:val="00B40B39"/>
    <w:rsid w:val="00B43717"/>
    <w:rsid w:val="00B4518E"/>
    <w:rsid w:val="00B45490"/>
    <w:rsid w:val="00B45D54"/>
    <w:rsid w:val="00B46084"/>
    <w:rsid w:val="00B5078F"/>
    <w:rsid w:val="00B56481"/>
    <w:rsid w:val="00B571B0"/>
    <w:rsid w:val="00B6371D"/>
    <w:rsid w:val="00B63A09"/>
    <w:rsid w:val="00B749F6"/>
    <w:rsid w:val="00B771FB"/>
    <w:rsid w:val="00B807D6"/>
    <w:rsid w:val="00B823FF"/>
    <w:rsid w:val="00B84708"/>
    <w:rsid w:val="00B94BD1"/>
    <w:rsid w:val="00B96AAB"/>
    <w:rsid w:val="00BA0B18"/>
    <w:rsid w:val="00BA1584"/>
    <w:rsid w:val="00BA270C"/>
    <w:rsid w:val="00BA3214"/>
    <w:rsid w:val="00BA4E63"/>
    <w:rsid w:val="00BA7235"/>
    <w:rsid w:val="00BA7BDE"/>
    <w:rsid w:val="00BB01D7"/>
    <w:rsid w:val="00BB10F7"/>
    <w:rsid w:val="00BB4ECB"/>
    <w:rsid w:val="00BC349B"/>
    <w:rsid w:val="00BC4CB2"/>
    <w:rsid w:val="00BC5E5A"/>
    <w:rsid w:val="00BD0BDC"/>
    <w:rsid w:val="00BD0D88"/>
    <w:rsid w:val="00BD1436"/>
    <w:rsid w:val="00BD269F"/>
    <w:rsid w:val="00BF23F7"/>
    <w:rsid w:val="00BF365F"/>
    <w:rsid w:val="00BF38E5"/>
    <w:rsid w:val="00BF530E"/>
    <w:rsid w:val="00BF7EB1"/>
    <w:rsid w:val="00C01B77"/>
    <w:rsid w:val="00C023FD"/>
    <w:rsid w:val="00C04F09"/>
    <w:rsid w:val="00C05CFA"/>
    <w:rsid w:val="00C110F7"/>
    <w:rsid w:val="00C15CCE"/>
    <w:rsid w:val="00C167CD"/>
    <w:rsid w:val="00C168A7"/>
    <w:rsid w:val="00C17AC4"/>
    <w:rsid w:val="00C17BD6"/>
    <w:rsid w:val="00C24C71"/>
    <w:rsid w:val="00C2663D"/>
    <w:rsid w:val="00C27B81"/>
    <w:rsid w:val="00C27B91"/>
    <w:rsid w:val="00C31A76"/>
    <w:rsid w:val="00C3654B"/>
    <w:rsid w:val="00C40060"/>
    <w:rsid w:val="00C4048A"/>
    <w:rsid w:val="00C41792"/>
    <w:rsid w:val="00C44769"/>
    <w:rsid w:val="00C470E4"/>
    <w:rsid w:val="00C477E1"/>
    <w:rsid w:val="00C50568"/>
    <w:rsid w:val="00C54202"/>
    <w:rsid w:val="00C54B84"/>
    <w:rsid w:val="00C56B7F"/>
    <w:rsid w:val="00C6083E"/>
    <w:rsid w:val="00C60880"/>
    <w:rsid w:val="00C6156F"/>
    <w:rsid w:val="00C63CE0"/>
    <w:rsid w:val="00C64823"/>
    <w:rsid w:val="00C67806"/>
    <w:rsid w:val="00C700C7"/>
    <w:rsid w:val="00C746C2"/>
    <w:rsid w:val="00C7689C"/>
    <w:rsid w:val="00C81854"/>
    <w:rsid w:val="00C81B06"/>
    <w:rsid w:val="00C82FBE"/>
    <w:rsid w:val="00C90211"/>
    <w:rsid w:val="00C91B88"/>
    <w:rsid w:val="00C9362D"/>
    <w:rsid w:val="00C963C5"/>
    <w:rsid w:val="00C96EB1"/>
    <w:rsid w:val="00C970B7"/>
    <w:rsid w:val="00C97ED8"/>
    <w:rsid w:val="00CA3444"/>
    <w:rsid w:val="00CA47CF"/>
    <w:rsid w:val="00CA79C6"/>
    <w:rsid w:val="00CB03DA"/>
    <w:rsid w:val="00CB09DA"/>
    <w:rsid w:val="00CC1FE1"/>
    <w:rsid w:val="00CC23B6"/>
    <w:rsid w:val="00CC36E2"/>
    <w:rsid w:val="00CC3D80"/>
    <w:rsid w:val="00CC64ED"/>
    <w:rsid w:val="00CC742F"/>
    <w:rsid w:val="00CD5150"/>
    <w:rsid w:val="00CE014E"/>
    <w:rsid w:val="00CE0A78"/>
    <w:rsid w:val="00CE204A"/>
    <w:rsid w:val="00CF0253"/>
    <w:rsid w:val="00CF33BB"/>
    <w:rsid w:val="00D00CA0"/>
    <w:rsid w:val="00D01AE7"/>
    <w:rsid w:val="00D07131"/>
    <w:rsid w:val="00D13487"/>
    <w:rsid w:val="00D14573"/>
    <w:rsid w:val="00D16374"/>
    <w:rsid w:val="00D20750"/>
    <w:rsid w:val="00D22BA5"/>
    <w:rsid w:val="00D230ED"/>
    <w:rsid w:val="00D24F21"/>
    <w:rsid w:val="00D261FC"/>
    <w:rsid w:val="00D26C1F"/>
    <w:rsid w:val="00D306EC"/>
    <w:rsid w:val="00D32215"/>
    <w:rsid w:val="00D3648E"/>
    <w:rsid w:val="00D408B4"/>
    <w:rsid w:val="00D428F1"/>
    <w:rsid w:val="00D44BC1"/>
    <w:rsid w:val="00D47635"/>
    <w:rsid w:val="00D50CD4"/>
    <w:rsid w:val="00D51522"/>
    <w:rsid w:val="00D51A0D"/>
    <w:rsid w:val="00D54FB2"/>
    <w:rsid w:val="00D55308"/>
    <w:rsid w:val="00D61918"/>
    <w:rsid w:val="00D624EF"/>
    <w:rsid w:val="00D63E58"/>
    <w:rsid w:val="00D678FA"/>
    <w:rsid w:val="00D7480B"/>
    <w:rsid w:val="00D75F8F"/>
    <w:rsid w:val="00D803E3"/>
    <w:rsid w:val="00D81CD6"/>
    <w:rsid w:val="00D85876"/>
    <w:rsid w:val="00D862DA"/>
    <w:rsid w:val="00DA3768"/>
    <w:rsid w:val="00DA63BB"/>
    <w:rsid w:val="00DA6CDC"/>
    <w:rsid w:val="00DA7C45"/>
    <w:rsid w:val="00DB279B"/>
    <w:rsid w:val="00DB4A94"/>
    <w:rsid w:val="00DB50D4"/>
    <w:rsid w:val="00DB6232"/>
    <w:rsid w:val="00DC11CF"/>
    <w:rsid w:val="00DC1369"/>
    <w:rsid w:val="00DC230A"/>
    <w:rsid w:val="00DC54F5"/>
    <w:rsid w:val="00DD03DB"/>
    <w:rsid w:val="00DD0521"/>
    <w:rsid w:val="00DD6AFE"/>
    <w:rsid w:val="00DE3795"/>
    <w:rsid w:val="00DF0306"/>
    <w:rsid w:val="00DF0C3E"/>
    <w:rsid w:val="00DF3E67"/>
    <w:rsid w:val="00DF4129"/>
    <w:rsid w:val="00E00B00"/>
    <w:rsid w:val="00E00CCB"/>
    <w:rsid w:val="00E048E5"/>
    <w:rsid w:val="00E07C9D"/>
    <w:rsid w:val="00E10281"/>
    <w:rsid w:val="00E13918"/>
    <w:rsid w:val="00E14D55"/>
    <w:rsid w:val="00E231E3"/>
    <w:rsid w:val="00E31FE7"/>
    <w:rsid w:val="00E376FB"/>
    <w:rsid w:val="00E411A7"/>
    <w:rsid w:val="00E4154B"/>
    <w:rsid w:val="00E41933"/>
    <w:rsid w:val="00E42F87"/>
    <w:rsid w:val="00E438AC"/>
    <w:rsid w:val="00E43E72"/>
    <w:rsid w:val="00E44254"/>
    <w:rsid w:val="00E46544"/>
    <w:rsid w:val="00E52EEA"/>
    <w:rsid w:val="00E535D7"/>
    <w:rsid w:val="00E54DCF"/>
    <w:rsid w:val="00E55F9F"/>
    <w:rsid w:val="00E577CB"/>
    <w:rsid w:val="00E614A2"/>
    <w:rsid w:val="00E640BB"/>
    <w:rsid w:val="00E64A18"/>
    <w:rsid w:val="00E71F01"/>
    <w:rsid w:val="00E74B7B"/>
    <w:rsid w:val="00E75FBF"/>
    <w:rsid w:val="00E83CEF"/>
    <w:rsid w:val="00E84BA7"/>
    <w:rsid w:val="00E94876"/>
    <w:rsid w:val="00E97D41"/>
    <w:rsid w:val="00EA54B7"/>
    <w:rsid w:val="00EA5CA8"/>
    <w:rsid w:val="00EB0162"/>
    <w:rsid w:val="00EB1C11"/>
    <w:rsid w:val="00EB34FF"/>
    <w:rsid w:val="00EC030E"/>
    <w:rsid w:val="00EC3B2F"/>
    <w:rsid w:val="00EC637A"/>
    <w:rsid w:val="00ED0B34"/>
    <w:rsid w:val="00ED1221"/>
    <w:rsid w:val="00ED2010"/>
    <w:rsid w:val="00ED315C"/>
    <w:rsid w:val="00EE2990"/>
    <w:rsid w:val="00EE3609"/>
    <w:rsid w:val="00F11203"/>
    <w:rsid w:val="00F12D19"/>
    <w:rsid w:val="00F13AC7"/>
    <w:rsid w:val="00F13AF8"/>
    <w:rsid w:val="00F17536"/>
    <w:rsid w:val="00F1799D"/>
    <w:rsid w:val="00F179AD"/>
    <w:rsid w:val="00F34750"/>
    <w:rsid w:val="00F36A70"/>
    <w:rsid w:val="00F36F30"/>
    <w:rsid w:val="00F42853"/>
    <w:rsid w:val="00F42DA0"/>
    <w:rsid w:val="00F43D26"/>
    <w:rsid w:val="00F444AB"/>
    <w:rsid w:val="00F475C5"/>
    <w:rsid w:val="00F50726"/>
    <w:rsid w:val="00F540D4"/>
    <w:rsid w:val="00F56DB1"/>
    <w:rsid w:val="00F5713E"/>
    <w:rsid w:val="00F57B97"/>
    <w:rsid w:val="00F60EFE"/>
    <w:rsid w:val="00F6631E"/>
    <w:rsid w:val="00F6648D"/>
    <w:rsid w:val="00F73107"/>
    <w:rsid w:val="00F73655"/>
    <w:rsid w:val="00F73875"/>
    <w:rsid w:val="00F769CD"/>
    <w:rsid w:val="00F813F6"/>
    <w:rsid w:val="00F81EF8"/>
    <w:rsid w:val="00F85464"/>
    <w:rsid w:val="00F90C70"/>
    <w:rsid w:val="00F92616"/>
    <w:rsid w:val="00F93ABB"/>
    <w:rsid w:val="00F96543"/>
    <w:rsid w:val="00F966E0"/>
    <w:rsid w:val="00F96BCE"/>
    <w:rsid w:val="00FA1CCE"/>
    <w:rsid w:val="00FA4395"/>
    <w:rsid w:val="00FA4F2E"/>
    <w:rsid w:val="00FB3D5E"/>
    <w:rsid w:val="00FB3FC8"/>
    <w:rsid w:val="00FB491D"/>
    <w:rsid w:val="00FB6C32"/>
    <w:rsid w:val="00FC2C34"/>
    <w:rsid w:val="00FC30EC"/>
    <w:rsid w:val="00FC3AB0"/>
    <w:rsid w:val="00FC54BE"/>
    <w:rsid w:val="00FD4A90"/>
    <w:rsid w:val="00FD59A5"/>
    <w:rsid w:val="00FD6CD3"/>
    <w:rsid w:val="00FE28EE"/>
    <w:rsid w:val="00FE39FD"/>
    <w:rsid w:val="00FE6E68"/>
    <w:rsid w:val="00FF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character" w:customStyle="1" w:styleId="20">
    <w:name w:val="Заголовок 2 Знак"/>
    <w:basedOn w:val="a0"/>
    <w:link w:val="2"/>
    <w:rsid w:val="006925A1"/>
    <w:rPr>
      <w:rFonts w:ascii="Arial" w:hAnsi="Arial" w:cs="Arial"/>
      <w:b/>
      <w:bCs/>
      <w:i/>
      <w:iCs/>
      <w:sz w:val="28"/>
      <w:szCs w:val="28"/>
    </w:rPr>
  </w:style>
  <w:style w:type="character" w:styleId="af0">
    <w:name w:val="Hyperlink"/>
    <w:basedOn w:val="a0"/>
    <w:rsid w:val="00452D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link w:val="a5"/>
    <w:rsid w:val="009C6BF0"/>
    <w:pPr>
      <w:jc w:val="center"/>
    </w:pPr>
    <w:rPr>
      <w:sz w:val="24"/>
    </w:rPr>
  </w:style>
  <w:style w:type="paragraph" w:styleId="a6">
    <w:name w:val="Body Text Indent"/>
    <w:basedOn w:val="a"/>
    <w:link w:val="a7"/>
    <w:rsid w:val="009C6BF0"/>
    <w:pPr>
      <w:ind w:firstLine="720"/>
      <w:jc w:val="both"/>
    </w:pPr>
    <w:rPr>
      <w:sz w:val="24"/>
    </w:rPr>
  </w:style>
  <w:style w:type="paragraph" w:styleId="a8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a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Знак"/>
    <w:basedOn w:val="a"/>
    <w:rsid w:val="009360CD"/>
    <w:rPr>
      <w:sz w:val="24"/>
      <w:szCs w:val="24"/>
      <w:lang w:val="pl-PL" w:eastAsia="pl-PL"/>
    </w:rPr>
  </w:style>
  <w:style w:type="paragraph" w:styleId="ac">
    <w:name w:val="header"/>
    <w:basedOn w:val="a"/>
    <w:link w:val="ad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09BF"/>
  </w:style>
  <w:style w:type="paragraph" w:styleId="ae">
    <w:name w:val="footer"/>
    <w:basedOn w:val="a"/>
    <w:link w:val="af"/>
    <w:rsid w:val="009809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809BF"/>
  </w:style>
  <w:style w:type="character" w:customStyle="1" w:styleId="a5">
    <w:name w:val="Основной текст Знак"/>
    <w:basedOn w:val="a0"/>
    <w:link w:val="a4"/>
    <w:rsid w:val="003B1A72"/>
    <w:rPr>
      <w:sz w:val="24"/>
    </w:rPr>
  </w:style>
  <w:style w:type="character" w:customStyle="1" w:styleId="a7">
    <w:name w:val="Основной текст с отступом Знак"/>
    <w:basedOn w:val="a0"/>
    <w:link w:val="a6"/>
    <w:rsid w:val="003B1A72"/>
    <w:rPr>
      <w:sz w:val="24"/>
    </w:rPr>
  </w:style>
  <w:style w:type="character" w:customStyle="1" w:styleId="20">
    <w:name w:val="Заголовок 2 Знак"/>
    <w:basedOn w:val="a0"/>
    <w:link w:val="2"/>
    <w:rsid w:val="006925A1"/>
    <w:rPr>
      <w:rFonts w:ascii="Arial" w:hAnsi="Arial" w:cs="Arial"/>
      <w:b/>
      <w:bCs/>
      <w:i/>
      <w:iCs/>
      <w:sz w:val="28"/>
      <w:szCs w:val="28"/>
    </w:rPr>
  </w:style>
  <w:style w:type="character" w:styleId="af0">
    <w:name w:val="Hyperlink"/>
    <w:basedOn w:val="a0"/>
    <w:rsid w:val="00452D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tg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3CD6-8B0A-43A5-9FB7-98620B6A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1492</Words>
  <Characters>8510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9983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Е. Филатова</cp:lastModifiedBy>
  <cp:revision>2</cp:revision>
  <cp:lastPrinted>2019-04-11T07:21:00Z</cp:lastPrinted>
  <dcterms:created xsi:type="dcterms:W3CDTF">2023-04-07T09:55:00Z</dcterms:created>
  <dcterms:modified xsi:type="dcterms:W3CDTF">2023-04-07T09:55:00Z</dcterms:modified>
</cp:coreProperties>
</file>