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6667D0A" w14:textId="77777777" w:rsidR="00580B9F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bookmarkStart w:id="0" w:name="_GoBack"/>
      <w:bookmarkEnd w:id="0"/>
      <w:r w:rsidRPr="00580B9F">
        <w:rPr>
          <w:b/>
          <w:sz w:val="27"/>
          <w:szCs w:val="27"/>
        </w:rPr>
        <w:t>Заключение</w:t>
      </w:r>
    </w:p>
    <w:p w14:paraId="24D795E4" w14:textId="77777777" w:rsidR="00580B9F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 xml:space="preserve">юридического </w:t>
      </w:r>
      <w:r w:rsidR="00BF135B" w:rsidRPr="00580B9F">
        <w:rPr>
          <w:b/>
          <w:sz w:val="27"/>
          <w:szCs w:val="27"/>
        </w:rPr>
        <w:t>отдела аппарата Думы городского округа Тольятти</w:t>
      </w:r>
    </w:p>
    <w:p w14:paraId="7D9E1A93" w14:textId="5920D78D" w:rsidR="00F76F13" w:rsidRDefault="00F76F13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 xml:space="preserve"> на </w:t>
      </w:r>
      <w:r>
        <w:rPr>
          <w:b/>
          <w:sz w:val="27"/>
          <w:szCs w:val="27"/>
        </w:rPr>
        <w:t>информацию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</w:t>
      </w:r>
      <w:r w:rsidR="006A0369">
        <w:rPr>
          <w:b/>
          <w:sz w:val="27"/>
          <w:szCs w:val="27"/>
        </w:rPr>
        <w:t>3</w:t>
      </w:r>
      <w:r>
        <w:rPr>
          <w:b/>
          <w:sz w:val="27"/>
          <w:szCs w:val="27"/>
        </w:rPr>
        <w:t xml:space="preserve"> году </w:t>
      </w:r>
    </w:p>
    <w:p w14:paraId="356E75EF" w14:textId="38700B45" w:rsidR="00FD15E2" w:rsidRPr="00580B9F" w:rsidRDefault="00A21B6D" w:rsidP="00BF135B">
      <w:pPr>
        <w:pStyle w:val="21"/>
        <w:shd w:val="clear" w:color="auto" w:fill="auto"/>
        <w:spacing w:before="0" w:line="240" w:lineRule="auto"/>
        <w:ind w:firstLine="709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>(Д</w:t>
      </w:r>
      <w:r w:rsidR="00BF135B" w:rsidRPr="00580B9F">
        <w:rPr>
          <w:b/>
          <w:sz w:val="27"/>
          <w:szCs w:val="27"/>
        </w:rPr>
        <w:t xml:space="preserve"> </w:t>
      </w:r>
      <w:r w:rsidRPr="00580B9F">
        <w:rPr>
          <w:b/>
          <w:sz w:val="27"/>
          <w:szCs w:val="27"/>
        </w:rPr>
        <w:t>-</w:t>
      </w:r>
      <w:r w:rsidR="00BF135B" w:rsidRPr="00580B9F">
        <w:rPr>
          <w:b/>
          <w:sz w:val="27"/>
          <w:szCs w:val="27"/>
        </w:rPr>
        <w:t xml:space="preserve"> </w:t>
      </w:r>
      <w:r w:rsidR="006A0369">
        <w:rPr>
          <w:b/>
          <w:sz w:val="27"/>
          <w:szCs w:val="27"/>
        </w:rPr>
        <w:t>256</w:t>
      </w:r>
      <w:r w:rsidRPr="00580B9F">
        <w:rPr>
          <w:b/>
          <w:sz w:val="27"/>
          <w:szCs w:val="27"/>
        </w:rPr>
        <w:t xml:space="preserve"> от 1</w:t>
      </w:r>
      <w:r w:rsidR="006A0369">
        <w:rPr>
          <w:b/>
          <w:sz w:val="27"/>
          <w:szCs w:val="27"/>
        </w:rPr>
        <w:t>8</w:t>
      </w:r>
      <w:r w:rsidRPr="00580B9F">
        <w:rPr>
          <w:b/>
          <w:sz w:val="27"/>
          <w:szCs w:val="27"/>
        </w:rPr>
        <w:t>.</w:t>
      </w:r>
      <w:r w:rsidR="006A0369">
        <w:rPr>
          <w:b/>
          <w:sz w:val="27"/>
          <w:szCs w:val="27"/>
        </w:rPr>
        <w:t>12</w:t>
      </w:r>
      <w:r w:rsidRPr="00580B9F">
        <w:rPr>
          <w:b/>
          <w:sz w:val="27"/>
          <w:szCs w:val="27"/>
        </w:rPr>
        <w:t>.202</w:t>
      </w:r>
      <w:r w:rsidR="00F76F13">
        <w:rPr>
          <w:b/>
          <w:sz w:val="27"/>
          <w:szCs w:val="27"/>
        </w:rPr>
        <w:t>3</w:t>
      </w:r>
      <w:r w:rsidRPr="00580B9F">
        <w:rPr>
          <w:b/>
          <w:sz w:val="27"/>
          <w:szCs w:val="27"/>
        </w:rPr>
        <w:t>г.)</w:t>
      </w:r>
    </w:p>
    <w:p w14:paraId="69AF2777" w14:textId="77777777" w:rsidR="00D71213" w:rsidRPr="00580B9F" w:rsidRDefault="00D71213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</w:p>
    <w:p w14:paraId="7F89F1AB" w14:textId="0FBF439F" w:rsidR="00FD15E2" w:rsidRPr="00580B9F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 w:rsidRPr="00F76F13">
        <w:rPr>
          <w:sz w:val="27"/>
          <w:szCs w:val="27"/>
        </w:rPr>
        <w:t xml:space="preserve">Рассмотрев </w:t>
      </w:r>
      <w:r w:rsidR="00F76F13" w:rsidRPr="00F76F13">
        <w:rPr>
          <w:sz w:val="27"/>
          <w:szCs w:val="27"/>
        </w:rPr>
        <w:t>информацию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</w:t>
      </w:r>
      <w:r w:rsidR="006A0369">
        <w:rPr>
          <w:sz w:val="27"/>
          <w:szCs w:val="27"/>
        </w:rPr>
        <w:t>3</w:t>
      </w:r>
      <w:r w:rsidR="00F76F13" w:rsidRPr="00F76F13">
        <w:rPr>
          <w:sz w:val="27"/>
          <w:szCs w:val="27"/>
        </w:rPr>
        <w:t xml:space="preserve"> году</w:t>
      </w:r>
      <w:r w:rsidR="004B2931">
        <w:rPr>
          <w:sz w:val="27"/>
          <w:szCs w:val="27"/>
        </w:rPr>
        <w:t xml:space="preserve"> </w:t>
      </w:r>
      <w:r w:rsidR="00F76F13">
        <w:rPr>
          <w:sz w:val="27"/>
          <w:szCs w:val="27"/>
        </w:rPr>
        <w:t>(далее – информация)</w:t>
      </w:r>
      <w:r w:rsidRPr="00580B9F">
        <w:rPr>
          <w:sz w:val="27"/>
          <w:szCs w:val="27"/>
        </w:rPr>
        <w:t>, необходимо отметить следующее.</w:t>
      </w:r>
    </w:p>
    <w:p w14:paraId="6A092D79" w14:textId="77777777" w:rsidR="00F53365" w:rsidRDefault="00C60792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sz w:val="27"/>
          <w:szCs w:val="27"/>
        </w:rPr>
      </w:pPr>
      <w:r>
        <w:rPr>
          <w:sz w:val="27"/>
          <w:szCs w:val="27"/>
        </w:rPr>
        <w:t>О</w:t>
      </w:r>
      <w:r w:rsidRPr="00C60792">
        <w:rPr>
          <w:sz w:val="27"/>
          <w:szCs w:val="27"/>
        </w:rPr>
        <w:t>рганизация и осуществление государственного надзора, муниципального контроля регулируются Федеральным законом от 31</w:t>
      </w:r>
      <w:r>
        <w:rPr>
          <w:sz w:val="27"/>
          <w:szCs w:val="27"/>
        </w:rPr>
        <w:t>.07.2</w:t>
      </w:r>
      <w:r w:rsidRPr="00C60792">
        <w:rPr>
          <w:sz w:val="27"/>
          <w:szCs w:val="27"/>
        </w:rPr>
        <w:t>020</w:t>
      </w:r>
      <w:r>
        <w:rPr>
          <w:sz w:val="27"/>
          <w:szCs w:val="27"/>
        </w:rPr>
        <w:t xml:space="preserve"> № </w:t>
      </w:r>
      <w:r w:rsidRPr="00C60792">
        <w:rPr>
          <w:sz w:val="27"/>
          <w:szCs w:val="27"/>
        </w:rPr>
        <w:t>248-ФЗ</w:t>
      </w:r>
      <w:r>
        <w:rPr>
          <w:sz w:val="27"/>
          <w:szCs w:val="27"/>
        </w:rPr>
        <w:t xml:space="preserve"> «</w:t>
      </w:r>
      <w:r w:rsidRPr="00C60792">
        <w:rPr>
          <w:sz w:val="27"/>
          <w:szCs w:val="27"/>
        </w:rPr>
        <w:t>О государственном контроле (надзоре) и муниципальном контроле в Российской Федерации</w:t>
      </w:r>
      <w:r>
        <w:rPr>
          <w:sz w:val="27"/>
          <w:szCs w:val="27"/>
        </w:rPr>
        <w:t>» (далее – Федеральный закон № 248 - ФЗ)</w:t>
      </w:r>
      <w:r w:rsidRPr="00C60792">
        <w:rPr>
          <w:sz w:val="27"/>
          <w:szCs w:val="27"/>
        </w:rPr>
        <w:t>.</w:t>
      </w:r>
      <w:r w:rsidR="00332E1E">
        <w:rPr>
          <w:sz w:val="27"/>
          <w:szCs w:val="27"/>
        </w:rPr>
        <w:t xml:space="preserve"> </w:t>
      </w:r>
    </w:p>
    <w:p w14:paraId="7D225AA3" w14:textId="77777777" w:rsidR="00A869DA" w:rsidRPr="001B465E" w:rsidRDefault="00A21B6D" w:rsidP="001B465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063F">
        <w:rPr>
          <w:rFonts w:ascii="Times New Roman" w:hAnsi="Times New Roman" w:cs="Times New Roman"/>
          <w:sz w:val="28"/>
          <w:szCs w:val="28"/>
        </w:rPr>
        <w:t xml:space="preserve">Согласно части 1 статьи 7 Устава городского округа Тольятти </w:t>
      </w:r>
      <w:r w:rsidR="001B465E" w:rsidRPr="009D063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осуществление</w:t>
      </w:r>
      <w:r w:rsidR="009D063F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контроля за соблюдением </w:t>
      </w:r>
      <w:r w:rsidR="009D063F" w:rsidRPr="009D063F">
        <w:rPr>
          <w:rFonts w:ascii="Times New Roman" w:hAnsi="Times New Roman" w:cs="Times New Roman"/>
          <w:color w:val="auto"/>
          <w:sz w:val="28"/>
          <w:szCs w:val="28"/>
          <w:lang w:bidi="ar-SA"/>
        </w:rPr>
        <w:t>правил благоустройств</w:t>
      </w:r>
      <w:r w:rsidR="009D063F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а территории городского округа, </w:t>
      </w:r>
      <w:r w:rsidR="001B465E" w:rsidRPr="001B465E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границах городского округа </w:t>
      </w:r>
      <w:r w:rsidRPr="001B465E">
        <w:rPr>
          <w:rFonts w:ascii="Times New Roman" w:hAnsi="Times New Roman" w:cs="Times New Roman"/>
          <w:sz w:val="28"/>
          <w:szCs w:val="28"/>
        </w:rPr>
        <w:t>относится к вопросам местного значения городского округа.</w:t>
      </w:r>
      <w:r w:rsidR="00332E1E" w:rsidRPr="001B465E">
        <w:rPr>
          <w:rFonts w:ascii="Times New Roman" w:hAnsi="Times New Roman" w:cs="Times New Roman"/>
          <w:sz w:val="28"/>
          <w:szCs w:val="28"/>
        </w:rPr>
        <w:t xml:space="preserve"> </w:t>
      </w:r>
      <w:r w:rsidRPr="001B465E">
        <w:rPr>
          <w:rFonts w:ascii="Times New Roman" w:hAnsi="Times New Roman" w:cs="Times New Roman"/>
          <w:sz w:val="28"/>
          <w:szCs w:val="28"/>
        </w:rPr>
        <w:t>На основании пункта 17.4 части 2 статьи 25 Устава городского округа Тольятти установление в соответствии с действующим законодательством порядка осуществления муниципального контроля относится к иным полномочиям Думы городского округа Тольятти.</w:t>
      </w:r>
    </w:p>
    <w:p w14:paraId="29FC1DB2" w14:textId="77777777" w:rsidR="00FD15E2" w:rsidRDefault="00A21B6D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A869DA">
        <w:rPr>
          <w:b/>
          <w:sz w:val="27"/>
          <w:szCs w:val="27"/>
        </w:rPr>
        <w:t>Таким образом, представленный вопрос находится в компетенции Думы городского округа Тольятти.</w:t>
      </w:r>
    </w:p>
    <w:p w14:paraId="480C0084" w14:textId="77777777" w:rsidR="004B2931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Положение о муниципальном контроле 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в сфере благоустройства 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городского округа Тольятти, 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утверждено р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ешение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м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Думы городского округа Тольятти С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амарской области от 24.11.2021 №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1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10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9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(далее – Положение).</w:t>
      </w:r>
    </w:p>
    <w:p w14:paraId="0F7CB367" w14:textId="77777777" w:rsidR="004B2931" w:rsidRDefault="004B2931" w:rsidP="005E11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Согласно п.2</w:t>
      </w:r>
      <w:r w:rsidRPr="00A748BC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решения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Думы городского округа Тольятти С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амарской области от 24.11.2021 №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1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10</w:t>
      </w:r>
      <w:r w:rsidRPr="003247A3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9</w:t>
      </w: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администрации городского округа Тольятти рекомендовано ежегодно в срок до 1 февраля представлять в Думу городского округа Тольятти информацию о проведенных мероприятиях по осуществлению муниципального контроля в сфере благоустройства в предшествующем году, результатах проверок.</w:t>
      </w:r>
    </w:p>
    <w:p w14:paraId="3DFB3C07" w14:textId="0BF4E374" w:rsidR="004B2931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Кроме того,</w:t>
      </w:r>
      <w:r w:rsidRPr="0062327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постановлением администрации городского округа Тольятти Самарской области от 1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>1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.11.202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>2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№ 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>2832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-п/1 утверждена 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городского округа Тольятти на 202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год.</w:t>
      </w:r>
    </w:p>
    <w:p w14:paraId="6A3AA890" w14:textId="6ED2ECA1" w:rsidR="004B2931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 w:rsidRPr="004B2931">
        <w:rPr>
          <w:rFonts w:ascii="Times New Roman" w:hAnsi="Times New Roman" w:cs="Times New Roman"/>
          <w:sz w:val="28"/>
          <w:szCs w:val="28"/>
        </w:rPr>
        <w:t xml:space="preserve">Согласно п. 2 Положения </w:t>
      </w:r>
      <w:r w:rsidR="006A5543">
        <w:rPr>
          <w:rFonts w:ascii="Times New Roman" w:hAnsi="Times New Roman" w:cs="Times New Roman"/>
          <w:sz w:val="28"/>
          <w:szCs w:val="28"/>
        </w:rPr>
        <w:t>п</w:t>
      </w:r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редметом муниципального контроля в сфере благоустройства является:</w:t>
      </w:r>
    </w:p>
    <w:p w14:paraId="67619C37" w14:textId="77777777" w:rsidR="004B2931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-</w:t>
      </w:r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соблюдение юридическими лицами, индивидуальными предпринимателями и гражданами </w:t>
      </w:r>
      <w:hyperlink r:id="rId9" w:history="1">
        <w:r w:rsidRPr="004B2931">
          <w:rPr>
            <w:rFonts w:ascii="Times New Roman" w:hAnsi="Times New Roman" w:cs="Times New Roman"/>
            <w:bCs/>
            <w:color w:val="0000FF"/>
            <w:sz w:val="28"/>
            <w:szCs w:val="28"/>
            <w:lang w:bidi="ar-SA"/>
          </w:rPr>
          <w:t>Правил</w:t>
        </w:r>
      </w:hyperlink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благоустройства территории городского округа Тольятти, утвержденных решением Думы городского</w:t>
      </w:r>
      <w:r w:rsidR="00614C62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округа Тольятти от 04.07.2018 №</w:t>
      </w:r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1789 (далее - Правила благоустройства), требований к обеспечению доступности для инвалидов объектов социальной, </w:t>
      </w:r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lastRenderedPageBreak/>
        <w:t>инженерной и транспортной инфраструктур и предоставляемых услуг (далее - обязательные требования);</w:t>
      </w:r>
    </w:p>
    <w:p w14:paraId="26B2C625" w14:textId="77777777" w:rsidR="004B2931" w:rsidRPr="004B2931" w:rsidRDefault="004B2931" w:rsidP="004B2931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>-</w:t>
      </w:r>
      <w:r w:rsidRPr="004B2931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 исполнение решений, принимаемых по результатам контрольных мероприятий.</w:t>
      </w:r>
    </w:p>
    <w:p w14:paraId="33683CF4" w14:textId="77777777" w:rsidR="00614C62" w:rsidRDefault="00614C62" w:rsidP="00614C6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В соответствии с п. 18 Положения муниципальный контроль в сфере благоустройства осуществляется в виде плановых и внеплановых контрольных мероприятий.</w:t>
      </w:r>
    </w:p>
    <w:p w14:paraId="40F7295E" w14:textId="77777777" w:rsidR="00614C62" w:rsidRDefault="00614C62" w:rsidP="00614C6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Согласно п. 20, 2</w:t>
      </w:r>
      <w:r w:rsidR="00794B2A">
        <w:rPr>
          <w:rFonts w:ascii="Times New Roman" w:hAnsi="Times New Roman" w:cs="Times New Roman"/>
          <w:color w:val="auto"/>
          <w:sz w:val="28"/>
          <w:szCs w:val="28"/>
          <w:lang w:bidi="ar-SA"/>
        </w:rPr>
        <w:t>4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Положения</w:t>
      </w:r>
      <w:r w:rsidRPr="00623276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основанием для проведения плановых контрольных мероприятий является наступление сроков проведения контрольных мероприятий, включенных в план проведения контрольных мероприятий.</w:t>
      </w:r>
    </w:p>
    <w:p w14:paraId="64FAD4FC" w14:textId="77777777" w:rsidR="00614C62" w:rsidRDefault="00614C62" w:rsidP="00614C62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Основанием для проведения внеплановых контрольных мероприятий может быть:</w:t>
      </w:r>
    </w:p>
    <w:p w14:paraId="05C9BF96" w14:textId="77777777" w:rsidR="00614C62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наличие у уполномоченного органа сведений о причинении вреда (ущерба) или об угрозе причинения вреда (ущерба) охраняемым законом ценностям либо выявление соответствия объекта контроля параметрам, утвержденным индикаторами риска нарушения обязательных требований, используемых в качестве основания для проведения внеплановых проверок при осуществлении муниципального </w:t>
      </w:r>
      <w:r w:rsidR="00794B2A">
        <w:rPr>
          <w:rFonts w:ascii="Times New Roman" w:hAnsi="Times New Roman" w:cs="Times New Roman"/>
          <w:color w:val="auto"/>
          <w:sz w:val="28"/>
          <w:szCs w:val="28"/>
          <w:lang w:bidi="ar-SA"/>
        </w:rPr>
        <w:t>к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онтроля</w:t>
      </w:r>
      <w:r w:rsidR="00794B2A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сфере благоустройства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, согласно </w:t>
      </w:r>
      <w:hyperlink r:id="rId10" w:history="1">
        <w:r>
          <w:rPr>
            <w:rFonts w:ascii="Times New Roman" w:hAnsi="Times New Roman" w:cs="Times New Roman"/>
            <w:color w:val="0000FF"/>
            <w:sz w:val="28"/>
            <w:szCs w:val="28"/>
            <w:lang w:bidi="ar-SA"/>
          </w:rPr>
          <w:t>приложения 3</w:t>
        </w:r>
      </w:hyperlink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 Положению, или отклонения объекта контроля от таких параметров;</w:t>
      </w:r>
    </w:p>
    <w:p w14:paraId="27C79085" w14:textId="77777777" w:rsidR="00614C62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поручение Президента Российской Федерации, поручение Правительства Российской Федерации о проведении контрольных мероприятий в отношении конкретных контролируемых лиц;</w:t>
      </w:r>
    </w:p>
    <w:p w14:paraId="2E000C8B" w14:textId="77777777" w:rsidR="00614C62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требование прокурора о проведении контрольного мероприятия в рамках надзора за исполнением законов, соблюдением прав и свобод человека и гражданина по поступившим в органы прокуратуры материалам и обращениям;</w:t>
      </w:r>
    </w:p>
    <w:p w14:paraId="52EDFC3F" w14:textId="77777777" w:rsidR="00614C62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истечение срока исполнения решения уполномоченного органа об устранении выявленного нарушения обязательных требований в случае, если документы и сведения, представление которых установлено указанным решением, не представлены или на их основании либо на основании информации, полученной в рамках наблюдения за соблюдением обязательных требований (мониторинга безопасности), невозможно сделать вывод об исполнении решения;</w:t>
      </w:r>
    </w:p>
    <w:p w14:paraId="0EF2EF3B" w14:textId="77777777" w:rsidR="00614C62" w:rsidRDefault="00614C62" w:rsidP="00614C62">
      <w:pPr>
        <w:widowControl/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задание на проведение контрольных мероприятий без взаимодействия.</w:t>
      </w:r>
    </w:p>
    <w:p w14:paraId="18D064F5" w14:textId="481C3C0F"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Администрацией городского округа Тольятти представлена следующая информация за 202</w:t>
      </w:r>
      <w:r w:rsidR="008C3DB4"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год:</w:t>
      </w:r>
    </w:p>
    <w:p w14:paraId="0DBDB92A" w14:textId="08BFE5EE"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поступило 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>1209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обращений с жалобами на нарушение обязательных требований, предусмотренных Правилами благоустройства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(за 2022 год – 595 обращений)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42752F8A" w14:textId="5380769E"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вынесено 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>417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предостережений о недопустимости нарушений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(за 2022 год – 119 предостережений)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24AD8C37" w14:textId="62F0415F"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- устранены нарушения по 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>76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предостережениям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(за 2022 год – по 46 предостережениям)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30E8CD9B" w14:textId="478E7D8D"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lastRenderedPageBreak/>
        <w:t xml:space="preserve">- проведено 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>94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контрольных мероприятий без взаимодействия с контролируемыми лицами, по результатам которых: объявлено 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>30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предостережений о недопустимости нарушения обязательных требований; </w:t>
      </w:r>
      <w:r w:rsidR="006A036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выдано 31 предписание об устранении выявленных </w:t>
      </w:r>
      <w:r w:rsidR="0029080C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нарушений; 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по 4 контрольным мероприятиям факт нарушения не подтвержден</w:t>
      </w:r>
      <w:r w:rsidR="00C9624A">
        <w:rPr>
          <w:rFonts w:ascii="Times New Roman" w:hAnsi="Times New Roman" w:cs="Times New Roman"/>
          <w:color w:val="auto"/>
          <w:sz w:val="28"/>
          <w:szCs w:val="28"/>
          <w:lang w:bidi="ar-SA"/>
        </w:rPr>
        <w:t>;</w:t>
      </w:r>
    </w:p>
    <w:p w14:paraId="40735873" w14:textId="448286DD" w:rsidR="00C9624A" w:rsidRDefault="00C9624A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- составлено 7 протоколов об административных правонарушениях по ч.1 ст.19.5 КоАП РФ.</w:t>
      </w:r>
    </w:p>
    <w:p w14:paraId="6E2492EA" w14:textId="168FECBC" w:rsidR="00B37EFE" w:rsidRDefault="00B37EFE" w:rsidP="00B37EF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Кроме того</w:t>
      </w:r>
      <w:r w:rsidR="003201B5">
        <w:rPr>
          <w:rFonts w:ascii="Times New Roman" w:hAnsi="Times New Roman" w:cs="Times New Roman"/>
          <w:color w:val="auto"/>
          <w:sz w:val="28"/>
          <w:szCs w:val="28"/>
          <w:lang w:bidi="ar-SA"/>
        </w:rPr>
        <w:t>,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202</w:t>
      </w:r>
      <w:r w:rsidR="00EB309B"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году проведены профилактические мероприятия, согласно утвержденной Программы профилактики рисков причинения вреда (ущерба) охраняемым законом ценностям в области муниципального контроля в сфере благоустройства на территории городского округа Тольятти на 202</w:t>
      </w:r>
      <w:r w:rsidR="00EB309B">
        <w:rPr>
          <w:rFonts w:ascii="Times New Roman" w:hAnsi="Times New Roman" w:cs="Times New Roman"/>
          <w:color w:val="auto"/>
          <w:sz w:val="28"/>
          <w:szCs w:val="28"/>
          <w:lang w:bidi="ar-SA"/>
        </w:rPr>
        <w:t>3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год:   проводилось консультирование контролируемых лиц; осуществлялось информирование контролируемых лиц; проведена вид</w:t>
      </w:r>
      <w:r w:rsidR="00C9624A">
        <w:rPr>
          <w:rFonts w:ascii="Times New Roman" w:hAnsi="Times New Roman" w:cs="Times New Roman"/>
          <w:color w:val="auto"/>
          <w:sz w:val="28"/>
          <w:szCs w:val="28"/>
          <w:lang w:bidi="ar-SA"/>
        </w:rPr>
        <w:t>е</w:t>
      </w:r>
      <w:r>
        <w:rPr>
          <w:rFonts w:ascii="Times New Roman" w:hAnsi="Times New Roman" w:cs="Times New Roman"/>
          <w:color w:val="auto"/>
          <w:sz w:val="28"/>
          <w:szCs w:val="28"/>
          <w:lang w:bidi="ar-SA"/>
        </w:rPr>
        <w:t>о-конференция по вопросам осуществления кон</w:t>
      </w:r>
      <w:r w:rsidR="00587C05">
        <w:rPr>
          <w:rFonts w:ascii="Times New Roman" w:hAnsi="Times New Roman" w:cs="Times New Roman"/>
          <w:color w:val="auto"/>
          <w:sz w:val="28"/>
          <w:szCs w:val="28"/>
          <w:lang w:bidi="ar-SA"/>
        </w:rPr>
        <w:t>трольно-надзорной деятельности; проводились профилактические визиты</w:t>
      </w:r>
      <w:r w:rsidR="006A5543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 в форме профилактической беседы</w:t>
      </w:r>
      <w:r w:rsidR="00587C05">
        <w:rPr>
          <w:rFonts w:ascii="Times New Roman" w:hAnsi="Times New Roman" w:cs="Times New Roman"/>
          <w:color w:val="auto"/>
          <w:sz w:val="28"/>
          <w:szCs w:val="28"/>
          <w:lang w:bidi="ar-SA"/>
        </w:rPr>
        <w:t>.</w:t>
      </w:r>
    </w:p>
    <w:p w14:paraId="2DEC6F90" w14:textId="4CD79525" w:rsidR="00305F10" w:rsidRPr="003871E9" w:rsidRDefault="00305F10" w:rsidP="00305F1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1E9">
        <w:rPr>
          <w:rFonts w:ascii="Times New Roman" w:hAnsi="Times New Roman" w:cs="Times New Roman"/>
          <w:sz w:val="28"/>
          <w:szCs w:val="28"/>
        </w:rPr>
        <w:t xml:space="preserve">Рассмотрев представленную информацию, </w:t>
      </w:r>
      <w:r w:rsidRPr="003871E9">
        <w:rPr>
          <w:rFonts w:ascii="Times New Roman" w:hAnsi="Times New Roman" w:cs="Times New Roman"/>
          <w:bCs/>
          <w:sz w:val="28"/>
          <w:szCs w:val="28"/>
        </w:rPr>
        <w:t>целесообразно запросить у администрации городского округа Тольятти следующую информацию:</w:t>
      </w:r>
    </w:p>
    <w:p w14:paraId="058185D6" w14:textId="469E9D5F" w:rsidR="00305F10" w:rsidRPr="003871E9" w:rsidRDefault="00305F10" w:rsidP="00305F1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3871E9">
        <w:rPr>
          <w:rFonts w:ascii="Times New Roman" w:hAnsi="Times New Roman" w:cs="Times New Roman"/>
          <w:bCs/>
          <w:sz w:val="28"/>
          <w:szCs w:val="28"/>
        </w:rPr>
        <w:t>- перечень видов нарушений обязательных требований</w:t>
      </w:r>
      <w:r w:rsidR="003871E9">
        <w:rPr>
          <w:rFonts w:ascii="Times New Roman" w:hAnsi="Times New Roman" w:cs="Times New Roman"/>
          <w:bCs/>
          <w:sz w:val="28"/>
          <w:szCs w:val="28"/>
        </w:rPr>
        <w:t>,</w:t>
      </w:r>
      <w:r w:rsidRPr="003871E9">
        <w:rPr>
          <w:rFonts w:ascii="Times New Roman" w:hAnsi="Times New Roman" w:cs="Times New Roman"/>
          <w:bCs/>
          <w:sz w:val="28"/>
          <w:szCs w:val="28"/>
        </w:rPr>
        <w:t xml:space="preserve"> по которым чаще всего поступали обращения (жалобы); </w:t>
      </w:r>
    </w:p>
    <w:p w14:paraId="1F91A608" w14:textId="3A2587CD" w:rsidR="00305F10" w:rsidRPr="003871E9" w:rsidRDefault="00305F10" w:rsidP="00305F1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3871E9">
        <w:rPr>
          <w:rFonts w:ascii="Times New Roman" w:hAnsi="Times New Roman" w:cs="Times New Roman"/>
          <w:color w:val="auto"/>
          <w:sz w:val="28"/>
          <w:szCs w:val="28"/>
          <w:lang w:bidi="ar-SA"/>
        </w:rPr>
        <w:t>- о сумме взысканных административных штрафов по ст.19.5 КоАП РФ, в том числе за предыдущие периоды.</w:t>
      </w:r>
    </w:p>
    <w:p w14:paraId="319B36B5" w14:textId="77777777" w:rsidR="00305F10" w:rsidRPr="003871E9" w:rsidRDefault="00305F10" w:rsidP="00305F10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3871E9">
        <w:rPr>
          <w:rFonts w:ascii="Times New Roman" w:hAnsi="Times New Roman" w:cs="Times New Roman"/>
          <w:color w:val="auto"/>
          <w:sz w:val="28"/>
          <w:szCs w:val="28"/>
          <w:lang w:bidi="ar-SA"/>
        </w:rPr>
        <w:t>Следует отметить, что информация представлена администрацией городского округа 18.12.2023, т.е. до окончания отчетного периода, таким образом представленные сведения о проведенных мероприятиях и результатах проверок не охватывают весть отчетный период, что может свидетельствовать об искажении (недостоверности) количественных показателей.</w:t>
      </w:r>
    </w:p>
    <w:p w14:paraId="0544475F" w14:textId="2A79A211" w:rsidR="00932BEA" w:rsidRPr="003871E9" w:rsidRDefault="00932BEA" w:rsidP="00932BEA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1E9">
        <w:rPr>
          <w:rFonts w:ascii="Times New Roman" w:hAnsi="Times New Roman" w:cs="Times New Roman"/>
          <w:sz w:val="28"/>
          <w:szCs w:val="28"/>
        </w:rPr>
        <w:t xml:space="preserve">Кроме того следует отметить, что согласно Федерального закона от 31.07.2020 № 248-ФЗ "О государственном контроле (надзоре) и муниципальном контроле в Российской Федерации" задачей государственного  и муниципального контроля прежде всего является </w:t>
      </w:r>
      <w:r w:rsidRPr="003871E9">
        <w:rPr>
          <w:rFonts w:ascii="Times New Roman" w:hAnsi="Times New Roman" w:cs="Times New Roman"/>
          <w:b/>
          <w:iCs/>
          <w:sz w:val="28"/>
          <w:szCs w:val="28"/>
        </w:rPr>
        <w:t>предупреждение</w:t>
      </w:r>
      <w:r w:rsidRPr="003871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871E9">
        <w:rPr>
          <w:rFonts w:ascii="Times New Roman" w:hAnsi="Times New Roman" w:cs="Times New Roman"/>
          <w:sz w:val="28"/>
          <w:szCs w:val="28"/>
        </w:rPr>
        <w:t>нарушений, а целью контроля является минимизация рисков, что может быть достигнуто посредством проведения соответствующих профилактических мероприятий.</w:t>
      </w:r>
    </w:p>
    <w:p w14:paraId="2772ACD4" w14:textId="3BBD7B56" w:rsidR="005E111E" w:rsidRPr="003871E9" w:rsidRDefault="005E111E" w:rsidP="005E111E">
      <w:pPr>
        <w:widowControl/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color w:val="auto"/>
          <w:sz w:val="28"/>
          <w:szCs w:val="28"/>
          <w:lang w:bidi="ar-SA"/>
        </w:rPr>
      </w:pPr>
      <w:r w:rsidRPr="003871E9">
        <w:rPr>
          <w:rFonts w:ascii="Times New Roman" w:hAnsi="Times New Roman" w:cs="Times New Roman"/>
          <w:bCs/>
          <w:color w:val="auto"/>
          <w:sz w:val="28"/>
          <w:szCs w:val="28"/>
          <w:lang w:bidi="ar-SA"/>
        </w:rPr>
        <w:t xml:space="preserve">Таким образом, считаем целесообразным рекомендовать администрации городского округа проанализировать результаты проведенных проверок по часто встречающимся нарушениям законодательства РФ (в том числе по обращениям (жалобам) граждан) и провести </w:t>
      </w:r>
      <w:r w:rsidRPr="003871E9">
        <w:rPr>
          <w:rFonts w:ascii="Times New Roman" w:hAnsi="Times New Roman" w:cs="Times New Roman"/>
          <w:color w:val="auto"/>
          <w:sz w:val="28"/>
          <w:szCs w:val="28"/>
          <w:lang w:bidi="ar-SA"/>
        </w:rPr>
        <w:t xml:space="preserve">профилактические мероприятия с целью предупреждения нарушений.  </w:t>
      </w:r>
    </w:p>
    <w:p w14:paraId="755D0606" w14:textId="77777777" w:rsidR="00F76F13" w:rsidRPr="003871E9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3871E9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В соответствии с пунктом 9 части 1 статьи 25 Устава городского округа Тольятти в исключительной компетенции Думы находится контроль за исполнением органами местного самоуправления и должностными лицами местного самоуправления полномочий по решению вопросов местного значения. </w:t>
      </w:r>
    </w:p>
    <w:p w14:paraId="0CBCF930" w14:textId="77777777" w:rsidR="00F76F13" w:rsidRPr="00794A90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lastRenderedPageBreak/>
        <w:t>Таким образом, Дума городского округа в рамках осуществления контрольных полномочий вправе рассмотреть представленную информацию на заседании Думы.</w:t>
      </w:r>
    </w:p>
    <w:p w14:paraId="48B05438" w14:textId="77777777" w:rsidR="00F76F13" w:rsidRPr="00794A90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Часть 1 статьи 137 Регламента Думы городского округа Тольятти, утвержденного решением Думы городского округа от 18.10.2018г. № 3 (далее – Регламент Думы городского округа), предусматривает, что рассмотрение материалов информационного характера в рамках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осуществляется Думой в соответствии с планом текущей деятельности.</w:t>
      </w:r>
    </w:p>
    <w:p w14:paraId="2F9BC182" w14:textId="07F421B3" w:rsidR="00F76F13" w:rsidRPr="00794A90" w:rsidRDefault="00F76F13" w:rsidP="00F76F13">
      <w:pPr>
        <w:suppressAutoHyphens/>
        <w:ind w:firstLine="709"/>
        <w:jc w:val="both"/>
        <w:rPr>
          <w:rFonts w:ascii="Times New Roman" w:eastAsia="Lucida Sans Unicode" w:hAnsi="Times New Roman" w:cs="Times New Roman"/>
          <w:b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Вопрос «Об информации администрации городского округа Тольятти о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проведенных мероприятиях и результатах проверок по осуществлению муниципального контроля в сфере благоустройства городского округа Тольятти в 202</w:t>
      </w:r>
      <w:r w:rsidR="00EB309B">
        <w:rPr>
          <w:rFonts w:ascii="Times New Roman" w:eastAsia="Lucida Sans Unicode" w:hAnsi="Times New Roman" w:cs="Times New Roman"/>
          <w:sz w:val="28"/>
          <w:szCs w:val="28"/>
          <w:lang w:eastAsia="ar-SA"/>
        </w:rPr>
        <w:t>3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году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» включен в план текущей деятельности Думы городского округа на </w:t>
      </w:r>
      <w:r w:rsidRPr="00794A90">
        <w:rPr>
          <w:rFonts w:ascii="Times New Roman" w:eastAsia="Lucida Sans Unicode" w:hAnsi="Times New Roman" w:cs="Times New Roman"/>
          <w:sz w:val="28"/>
          <w:szCs w:val="28"/>
          <w:lang w:val="en-US" w:eastAsia="ar-SA"/>
        </w:rPr>
        <w:t>I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квартал 202</w:t>
      </w:r>
      <w:r w:rsidR="00EB309B">
        <w:rPr>
          <w:rFonts w:ascii="Times New Roman" w:eastAsia="Lucida Sans Unicode" w:hAnsi="Times New Roman" w:cs="Times New Roman"/>
          <w:sz w:val="28"/>
          <w:szCs w:val="28"/>
          <w:lang w:eastAsia="ar-SA"/>
        </w:rPr>
        <w:t>4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года, утвержденный решением Думы от 2</w:t>
      </w:r>
      <w:r w:rsidR="00EB309B">
        <w:rPr>
          <w:rFonts w:ascii="Times New Roman" w:eastAsia="Lucida Sans Unicode" w:hAnsi="Times New Roman" w:cs="Times New Roman"/>
          <w:sz w:val="28"/>
          <w:szCs w:val="28"/>
          <w:lang w:eastAsia="ar-SA"/>
        </w:rPr>
        <w:t>0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.12.202</w:t>
      </w:r>
      <w:r w:rsidR="00EB309B">
        <w:rPr>
          <w:rFonts w:ascii="Times New Roman" w:eastAsia="Lucida Sans Unicode" w:hAnsi="Times New Roman" w:cs="Times New Roman"/>
          <w:sz w:val="28"/>
          <w:szCs w:val="28"/>
          <w:lang w:eastAsia="ar-SA"/>
        </w:rPr>
        <w:t>3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г. № 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1</w:t>
      </w:r>
      <w:r w:rsidR="00EB309B">
        <w:rPr>
          <w:rFonts w:ascii="Times New Roman" w:eastAsia="Lucida Sans Unicode" w:hAnsi="Times New Roman" w:cs="Times New Roman"/>
          <w:sz w:val="28"/>
          <w:szCs w:val="28"/>
          <w:lang w:eastAsia="ar-SA"/>
        </w:rPr>
        <w:t>0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4</w:t>
      </w: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, в рамках осуществления Думой контроля за исполнением полномочий по решению вопросов местного значения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, со сроком рассмотрения </w:t>
      </w:r>
      <w:r w:rsidR="00EB309B">
        <w:rPr>
          <w:rFonts w:ascii="Times New Roman" w:eastAsia="Lucida Sans Unicode" w:hAnsi="Times New Roman" w:cs="Times New Roman"/>
          <w:sz w:val="28"/>
          <w:szCs w:val="28"/>
          <w:lang w:eastAsia="ar-SA"/>
        </w:rPr>
        <w:t>21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.0</w:t>
      </w:r>
      <w:r w:rsidR="00EB309B">
        <w:rPr>
          <w:rFonts w:ascii="Times New Roman" w:eastAsia="Lucida Sans Unicode" w:hAnsi="Times New Roman" w:cs="Times New Roman"/>
          <w:sz w:val="28"/>
          <w:szCs w:val="28"/>
          <w:lang w:eastAsia="ar-SA"/>
        </w:rPr>
        <w:t>2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>.202</w:t>
      </w:r>
      <w:r w:rsidR="00EB309B">
        <w:rPr>
          <w:rFonts w:ascii="Times New Roman" w:eastAsia="Lucida Sans Unicode" w:hAnsi="Times New Roman" w:cs="Times New Roman"/>
          <w:sz w:val="28"/>
          <w:szCs w:val="28"/>
          <w:lang w:eastAsia="ar-SA"/>
        </w:rPr>
        <w:t>4</w:t>
      </w:r>
      <w:r>
        <w:rPr>
          <w:rFonts w:ascii="Times New Roman" w:eastAsia="Lucida Sans Unicode" w:hAnsi="Times New Roman" w:cs="Times New Roman"/>
          <w:sz w:val="28"/>
          <w:szCs w:val="28"/>
          <w:lang w:eastAsia="ar-SA"/>
        </w:rPr>
        <w:t xml:space="preserve"> г.</w:t>
      </w:r>
    </w:p>
    <w:p w14:paraId="055B77EA" w14:textId="77777777" w:rsidR="00F76F13" w:rsidRPr="00794A90" w:rsidRDefault="00F76F13" w:rsidP="00F76F13">
      <w:pPr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Согласно части 2 статьи 77 Регламента Думы, п</w:t>
      </w: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о итогам рассмотрения Думой вопросов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принимается решение Думы или вносится запись в протокол заседания Думы.</w:t>
      </w:r>
    </w:p>
    <w:p w14:paraId="2113FDC3" w14:textId="77777777" w:rsidR="00F76F13" w:rsidRPr="00794A90" w:rsidRDefault="00F76F13" w:rsidP="00F76F13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794A90">
        <w:rPr>
          <w:rFonts w:ascii="Times New Roman" w:eastAsia="Calibri" w:hAnsi="Times New Roman" w:cs="Times New Roman"/>
          <w:sz w:val="28"/>
          <w:szCs w:val="28"/>
        </w:rPr>
        <w:t>В соответствии с частью 1 статьи 141 Регламента Думы комиссии рассматривают на своих заседаниях представленные материалы информационного характера в соответствии с предметами ведения комиссии.</w:t>
      </w:r>
    </w:p>
    <w:p w14:paraId="16FAECB2" w14:textId="77777777" w:rsidR="00F76F13" w:rsidRPr="00794A90" w:rsidRDefault="00F76F13" w:rsidP="00F76F13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итогам рассмотрения материалов информационного характера комиссия вправе подготовить проект решения Думы.</w:t>
      </w:r>
    </w:p>
    <w:p w14:paraId="33572DC0" w14:textId="77777777" w:rsidR="00F76F13" w:rsidRPr="00794A90" w:rsidRDefault="00F76F13" w:rsidP="00F76F13">
      <w:pPr>
        <w:tabs>
          <w:tab w:val="left" w:pos="-284"/>
        </w:tabs>
        <w:suppressAutoHyphens/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94A9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Проект решения Думы по вопросам осуществления контроля за исполнением органами местного самоуправления и должностными лицами местного самоуправления полномочий по решению вопросов местного значения может содержать рекомендации в адрес главы городского округа и администрации городского округа.</w:t>
      </w:r>
    </w:p>
    <w:p w14:paraId="3282E45C" w14:textId="77777777" w:rsidR="00F76F13" w:rsidRPr="00794A90" w:rsidRDefault="00F76F13" w:rsidP="00F76F13">
      <w:pPr>
        <w:suppressAutoHyphens/>
        <w:autoSpaceDE w:val="0"/>
        <w:ind w:firstLine="709"/>
        <w:jc w:val="both"/>
        <w:rPr>
          <w:rFonts w:ascii="Times New Roman" w:eastAsia="Lucida Sans Unicode" w:hAnsi="Times New Roman" w:cs="Times New Roman"/>
          <w:bCs/>
          <w:sz w:val="28"/>
          <w:szCs w:val="28"/>
          <w:lang w:eastAsia="ar-SA"/>
        </w:rPr>
      </w:pPr>
      <w:r w:rsidRPr="00794A90">
        <w:rPr>
          <w:rFonts w:ascii="Times New Roman" w:eastAsia="Lucida Sans Unicode" w:hAnsi="Times New Roman" w:cs="Times New Roman"/>
          <w:sz w:val="28"/>
          <w:szCs w:val="28"/>
          <w:lang w:eastAsia="ar-SA"/>
        </w:rPr>
        <w:t>Рассматриваемый вопрос относится к предметам ведения постоянной комиссии по городскому хозяйству.</w:t>
      </w:r>
    </w:p>
    <w:p w14:paraId="627F6D72" w14:textId="77777777" w:rsidR="00F76F13" w:rsidRDefault="00F76F13" w:rsidP="00F76F13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794A90">
        <w:rPr>
          <w:b/>
          <w:bCs/>
          <w:sz w:val="28"/>
          <w:szCs w:val="28"/>
          <w:lang w:eastAsia="ar-SA"/>
        </w:rPr>
        <w:t>Вывод: вопрос относится к компетенции Думы и может быть рассмотрен на её заседании.</w:t>
      </w:r>
    </w:p>
    <w:p w14:paraId="4D9687F4" w14:textId="77777777" w:rsidR="00E30396" w:rsidRPr="00580B9F" w:rsidRDefault="00E30396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</w:p>
    <w:p w14:paraId="22EA77CE" w14:textId="77777777" w:rsidR="00B050F7" w:rsidRPr="00580B9F" w:rsidRDefault="00B050F7" w:rsidP="0083063C">
      <w:pPr>
        <w:pStyle w:val="21"/>
        <w:shd w:val="clear" w:color="auto" w:fill="auto"/>
        <w:spacing w:before="0" w:line="240" w:lineRule="auto"/>
        <w:ind w:firstLine="709"/>
        <w:jc w:val="both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>Начальник</w:t>
      </w:r>
    </w:p>
    <w:p w14:paraId="1802DD59" w14:textId="77777777" w:rsidR="00B050F7" w:rsidRDefault="00A21B6D" w:rsidP="00E30396">
      <w:pPr>
        <w:pStyle w:val="21"/>
        <w:shd w:val="clear" w:color="auto" w:fill="auto"/>
        <w:spacing w:before="0" w:line="240" w:lineRule="auto"/>
        <w:jc w:val="both"/>
        <w:rPr>
          <w:b/>
          <w:sz w:val="27"/>
          <w:szCs w:val="27"/>
        </w:rPr>
      </w:pPr>
      <w:r w:rsidRPr="00580B9F">
        <w:rPr>
          <w:b/>
          <w:sz w:val="27"/>
          <w:szCs w:val="27"/>
        </w:rPr>
        <w:t xml:space="preserve">юридического </w:t>
      </w:r>
      <w:r w:rsidR="00B050F7" w:rsidRPr="00580B9F">
        <w:rPr>
          <w:b/>
          <w:sz w:val="27"/>
          <w:szCs w:val="27"/>
        </w:rPr>
        <w:t>отдела</w:t>
      </w:r>
      <w:r w:rsidR="00D71213" w:rsidRPr="00580B9F">
        <w:rPr>
          <w:b/>
          <w:sz w:val="27"/>
          <w:szCs w:val="27"/>
        </w:rPr>
        <w:t xml:space="preserve">        </w:t>
      </w:r>
      <w:r w:rsidR="00B050F7" w:rsidRPr="00580B9F">
        <w:rPr>
          <w:b/>
          <w:sz w:val="27"/>
          <w:szCs w:val="27"/>
        </w:rPr>
        <w:t xml:space="preserve">                                    </w:t>
      </w:r>
      <w:r w:rsidR="00D71213" w:rsidRPr="00580B9F">
        <w:rPr>
          <w:b/>
          <w:sz w:val="27"/>
          <w:szCs w:val="27"/>
        </w:rPr>
        <w:t xml:space="preserve">                                   </w:t>
      </w:r>
      <w:r w:rsidR="00B050F7" w:rsidRPr="00580B9F">
        <w:rPr>
          <w:b/>
          <w:sz w:val="27"/>
          <w:szCs w:val="27"/>
        </w:rPr>
        <w:t>Е</w:t>
      </w:r>
      <w:r w:rsidR="00D71213" w:rsidRPr="00580B9F">
        <w:rPr>
          <w:b/>
          <w:sz w:val="27"/>
          <w:szCs w:val="27"/>
        </w:rPr>
        <w:t>.В.</w:t>
      </w:r>
      <w:r w:rsidR="00B050F7" w:rsidRPr="00580B9F">
        <w:rPr>
          <w:b/>
          <w:sz w:val="27"/>
          <w:szCs w:val="27"/>
        </w:rPr>
        <w:t xml:space="preserve"> Смирнова</w:t>
      </w:r>
    </w:p>
    <w:p w14:paraId="0B8D4034" w14:textId="77777777" w:rsid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</w:p>
    <w:p w14:paraId="44E4CF9A" w14:textId="77777777" w:rsidR="00E30396" w:rsidRPr="00E30396" w:rsidRDefault="00FD3C40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>
        <w:rPr>
          <w:sz w:val="22"/>
          <w:szCs w:val="22"/>
        </w:rPr>
        <w:t>Майорова</w:t>
      </w:r>
    </w:p>
    <w:p w14:paraId="18FD1014" w14:textId="77777777" w:rsidR="00E30396" w:rsidRPr="00E30396" w:rsidRDefault="00E30396" w:rsidP="00E30396">
      <w:pPr>
        <w:pStyle w:val="21"/>
        <w:shd w:val="clear" w:color="auto" w:fill="auto"/>
        <w:spacing w:before="0" w:line="240" w:lineRule="auto"/>
        <w:jc w:val="both"/>
        <w:rPr>
          <w:sz w:val="22"/>
          <w:szCs w:val="22"/>
        </w:rPr>
      </w:pPr>
      <w:r w:rsidRPr="00E30396">
        <w:rPr>
          <w:sz w:val="22"/>
          <w:szCs w:val="22"/>
        </w:rPr>
        <w:t>28-35-03</w:t>
      </w:r>
    </w:p>
    <w:sectPr w:rsidR="00E30396" w:rsidRPr="00E30396" w:rsidSect="00E30396">
      <w:headerReference w:type="default" r:id="rId11"/>
      <w:type w:val="continuous"/>
      <w:pgSz w:w="11900" w:h="16840"/>
      <w:pgMar w:top="1134" w:right="851" w:bottom="993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7DC2C90" w14:textId="77777777" w:rsidR="006B7363" w:rsidRDefault="006B7363" w:rsidP="00FD15E2">
      <w:r>
        <w:separator/>
      </w:r>
    </w:p>
  </w:endnote>
  <w:endnote w:type="continuationSeparator" w:id="0">
    <w:p w14:paraId="3ADC5E89" w14:textId="77777777" w:rsidR="006B7363" w:rsidRDefault="006B7363" w:rsidP="00FD15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550E94" w14:textId="77777777" w:rsidR="006B7363" w:rsidRDefault="006B7363"/>
  </w:footnote>
  <w:footnote w:type="continuationSeparator" w:id="0">
    <w:p w14:paraId="4086C3BA" w14:textId="77777777" w:rsidR="006B7363" w:rsidRDefault="006B736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29884866"/>
      <w:docPartObj>
        <w:docPartGallery w:val="Page Numbers (Top of Page)"/>
        <w:docPartUnique/>
      </w:docPartObj>
    </w:sdtPr>
    <w:sdtEndPr/>
    <w:sdtContent>
      <w:p w14:paraId="3466E102" w14:textId="77777777" w:rsidR="00332E1E" w:rsidRDefault="00332E1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7A09">
          <w:rPr>
            <w:noProof/>
          </w:rPr>
          <w:t>4</w:t>
        </w:r>
        <w:r>
          <w:fldChar w:fldCharType="end"/>
        </w:r>
      </w:p>
    </w:sdtContent>
  </w:sdt>
  <w:p w14:paraId="69D2D746" w14:textId="77777777" w:rsidR="00332E1E" w:rsidRDefault="00332E1E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34E0C"/>
    <w:multiLevelType w:val="hybridMultilevel"/>
    <w:tmpl w:val="D87232BE"/>
    <w:lvl w:ilvl="0" w:tplc="B4BAE15A">
      <w:start w:val="1"/>
      <w:numFmt w:val="decimal"/>
      <w:lvlText w:val="%1)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5E2"/>
    <w:rsid w:val="000075F0"/>
    <w:rsid w:val="000A38C6"/>
    <w:rsid w:val="00132EF1"/>
    <w:rsid w:val="001630D3"/>
    <w:rsid w:val="00196A79"/>
    <w:rsid w:val="001B465E"/>
    <w:rsid w:val="001C1202"/>
    <w:rsid w:val="001D683C"/>
    <w:rsid w:val="002045E4"/>
    <w:rsid w:val="00215F27"/>
    <w:rsid w:val="00273525"/>
    <w:rsid w:val="00283C33"/>
    <w:rsid w:val="00283F33"/>
    <w:rsid w:val="0029080C"/>
    <w:rsid w:val="002F18C3"/>
    <w:rsid w:val="002F6A56"/>
    <w:rsid w:val="00305F10"/>
    <w:rsid w:val="00314914"/>
    <w:rsid w:val="003201B5"/>
    <w:rsid w:val="00332E1E"/>
    <w:rsid w:val="00367AC7"/>
    <w:rsid w:val="003871E9"/>
    <w:rsid w:val="00394386"/>
    <w:rsid w:val="003953B3"/>
    <w:rsid w:val="003C59CB"/>
    <w:rsid w:val="003F64A6"/>
    <w:rsid w:val="003F671A"/>
    <w:rsid w:val="004310E2"/>
    <w:rsid w:val="004B2931"/>
    <w:rsid w:val="004C5DB4"/>
    <w:rsid w:val="005159B5"/>
    <w:rsid w:val="00562214"/>
    <w:rsid w:val="00580B9F"/>
    <w:rsid w:val="00587C05"/>
    <w:rsid w:val="005E111E"/>
    <w:rsid w:val="005E7A09"/>
    <w:rsid w:val="006132EA"/>
    <w:rsid w:val="00614C62"/>
    <w:rsid w:val="0063746D"/>
    <w:rsid w:val="00651579"/>
    <w:rsid w:val="006A0369"/>
    <w:rsid w:val="006A5543"/>
    <w:rsid w:val="006B7363"/>
    <w:rsid w:val="00733B96"/>
    <w:rsid w:val="007576EA"/>
    <w:rsid w:val="00774267"/>
    <w:rsid w:val="00776533"/>
    <w:rsid w:val="00793AA7"/>
    <w:rsid w:val="0079461C"/>
    <w:rsid w:val="00794B2A"/>
    <w:rsid w:val="007F2209"/>
    <w:rsid w:val="007F7D7B"/>
    <w:rsid w:val="00805070"/>
    <w:rsid w:val="0083063C"/>
    <w:rsid w:val="0087292F"/>
    <w:rsid w:val="008752FA"/>
    <w:rsid w:val="00897265"/>
    <w:rsid w:val="008B5EC0"/>
    <w:rsid w:val="008C3DB4"/>
    <w:rsid w:val="008E7014"/>
    <w:rsid w:val="00902B5B"/>
    <w:rsid w:val="00932BEA"/>
    <w:rsid w:val="00982A37"/>
    <w:rsid w:val="00982C0E"/>
    <w:rsid w:val="009845F6"/>
    <w:rsid w:val="00996E8B"/>
    <w:rsid w:val="009B15EF"/>
    <w:rsid w:val="009B31B1"/>
    <w:rsid w:val="009D063F"/>
    <w:rsid w:val="009E074F"/>
    <w:rsid w:val="00A21B6D"/>
    <w:rsid w:val="00A31286"/>
    <w:rsid w:val="00A3431B"/>
    <w:rsid w:val="00A869DA"/>
    <w:rsid w:val="00AB30FF"/>
    <w:rsid w:val="00B050F7"/>
    <w:rsid w:val="00B14BA8"/>
    <w:rsid w:val="00B37EFE"/>
    <w:rsid w:val="00B52733"/>
    <w:rsid w:val="00B627A2"/>
    <w:rsid w:val="00BE424A"/>
    <w:rsid w:val="00BF135B"/>
    <w:rsid w:val="00C07507"/>
    <w:rsid w:val="00C35AF9"/>
    <w:rsid w:val="00C54E3A"/>
    <w:rsid w:val="00C5525D"/>
    <w:rsid w:val="00C60792"/>
    <w:rsid w:val="00C7237B"/>
    <w:rsid w:val="00C9624A"/>
    <w:rsid w:val="00CC7F3B"/>
    <w:rsid w:val="00D26A8B"/>
    <w:rsid w:val="00D337EE"/>
    <w:rsid w:val="00D71213"/>
    <w:rsid w:val="00D95774"/>
    <w:rsid w:val="00DB6DA2"/>
    <w:rsid w:val="00DD0889"/>
    <w:rsid w:val="00E02B8E"/>
    <w:rsid w:val="00E30396"/>
    <w:rsid w:val="00E53FDC"/>
    <w:rsid w:val="00E802B8"/>
    <w:rsid w:val="00EA282D"/>
    <w:rsid w:val="00EA53AF"/>
    <w:rsid w:val="00EB309B"/>
    <w:rsid w:val="00ED3C25"/>
    <w:rsid w:val="00ED459D"/>
    <w:rsid w:val="00F0738C"/>
    <w:rsid w:val="00F53365"/>
    <w:rsid w:val="00F6787D"/>
    <w:rsid w:val="00F739A6"/>
    <w:rsid w:val="00F75995"/>
    <w:rsid w:val="00F76F13"/>
    <w:rsid w:val="00FA2504"/>
    <w:rsid w:val="00FA4D13"/>
    <w:rsid w:val="00FB6E9A"/>
    <w:rsid w:val="00FC5549"/>
    <w:rsid w:val="00FD15E2"/>
    <w:rsid w:val="00FD3C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A576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D3C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C40"/>
    <w:rPr>
      <w:rFonts w:ascii="Tahoma" w:hAnsi="Tahoma" w:cs="Tahoma"/>
      <w:color w:val="000000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FD15E2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FD15E2"/>
    <w:rPr>
      <w:color w:val="0066CC"/>
      <w:u w:val="single"/>
    </w:rPr>
  </w:style>
  <w:style w:type="character" w:customStyle="1" w:styleId="2Exact">
    <w:name w:val="Подпись к картинке (2) Exact"/>
    <w:basedOn w:val="a0"/>
    <w:link w:val="2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1">
    <w:name w:val="Заголовок №1_"/>
    <w:basedOn w:val="a0"/>
    <w:link w:val="10"/>
    <w:rsid w:val="00FD15E2"/>
    <w:rPr>
      <w:rFonts w:ascii="Segoe UI" w:eastAsia="Segoe UI" w:hAnsi="Segoe UI" w:cs="Segoe UI"/>
      <w:b w:val="0"/>
      <w:bCs w:val="0"/>
      <w:i w:val="0"/>
      <w:iCs w:val="0"/>
      <w:smallCaps w:val="0"/>
      <w:strike w:val="0"/>
      <w:sz w:val="36"/>
      <w:szCs w:val="36"/>
      <w:u w:val="none"/>
    </w:rPr>
  </w:style>
  <w:style w:type="character" w:customStyle="1" w:styleId="20">
    <w:name w:val="Основной текст (2)_"/>
    <w:basedOn w:val="a0"/>
    <w:link w:val="21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  <w:u w:val="none"/>
    </w:rPr>
  </w:style>
  <w:style w:type="character" w:customStyle="1" w:styleId="215pt-1pt">
    <w:name w:val="Основной текст (2) + 15 pt;Полужирный;Интервал -1 pt"/>
    <w:basedOn w:val="20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20"/>
      <w:w w:val="100"/>
      <w:position w:val="0"/>
      <w:sz w:val="30"/>
      <w:szCs w:val="30"/>
      <w:u w:val="none"/>
      <w:lang w:val="ru-RU" w:eastAsia="ru-RU" w:bidi="ru-RU"/>
    </w:rPr>
  </w:style>
  <w:style w:type="character" w:customStyle="1" w:styleId="Exact">
    <w:name w:val="Подпись к картинке Exact"/>
    <w:basedOn w:val="a0"/>
    <w:link w:val="a4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10ptExact">
    <w:name w:val="Подпись к картинке + 10 pt;Полужирный Exact"/>
    <w:basedOn w:val="Exact"/>
    <w:rsid w:val="00FD15E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10ptExact0">
    <w:name w:val="Подпись к картинке + 10 pt Exact"/>
    <w:basedOn w:val="Exact"/>
    <w:rsid w:val="00FD15E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paragraph" w:customStyle="1" w:styleId="2">
    <w:name w:val="Подпись к картинке (2)"/>
    <w:basedOn w:val="a"/>
    <w:link w:val="2Exact"/>
    <w:rsid w:val="00FD15E2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0">
    <w:name w:val="Заголовок №1"/>
    <w:basedOn w:val="a"/>
    <w:link w:val="1"/>
    <w:rsid w:val="00FD15E2"/>
    <w:pPr>
      <w:shd w:val="clear" w:color="auto" w:fill="FFFFFF"/>
      <w:spacing w:after="720" w:line="0" w:lineRule="atLeast"/>
      <w:outlineLvl w:val="0"/>
    </w:pPr>
    <w:rPr>
      <w:rFonts w:ascii="Segoe UI" w:eastAsia="Segoe UI" w:hAnsi="Segoe UI" w:cs="Segoe UI"/>
      <w:sz w:val="36"/>
      <w:szCs w:val="36"/>
    </w:rPr>
  </w:style>
  <w:style w:type="paragraph" w:customStyle="1" w:styleId="21">
    <w:name w:val="Основной текст (2)"/>
    <w:basedOn w:val="a"/>
    <w:link w:val="20"/>
    <w:rsid w:val="00FD15E2"/>
    <w:pPr>
      <w:shd w:val="clear" w:color="auto" w:fill="FFFFFF"/>
      <w:spacing w:before="720" w:line="338" w:lineRule="exact"/>
      <w:jc w:val="center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4">
    <w:name w:val="Подпись к картинке"/>
    <w:basedOn w:val="a"/>
    <w:link w:val="Exact"/>
    <w:rsid w:val="00FD15E2"/>
    <w:pPr>
      <w:shd w:val="clear" w:color="auto" w:fill="FFFFFF"/>
      <w:spacing w:line="256" w:lineRule="exac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5">
    <w:name w:val="header"/>
    <w:basedOn w:val="a"/>
    <w:link w:val="a6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95774"/>
    <w:rPr>
      <w:color w:val="000000"/>
    </w:rPr>
  </w:style>
  <w:style w:type="paragraph" w:styleId="a7">
    <w:name w:val="footer"/>
    <w:basedOn w:val="a"/>
    <w:link w:val="a8"/>
    <w:uiPriority w:val="99"/>
    <w:unhideWhenUsed/>
    <w:rsid w:val="00D9577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95774"/>
    <w:rPr>
      <w:color w:val="000000"/>
    </w:rPr>
  </w:style>
  <w:style w:type="paragraph" w:styleId="a9">
    <w:name w:val="Balloon Text"/>
    <w:basedOn w:val="a"/>
    <w:link w:val="aa"/>
    <w:uiPriority w:val="99"/>
    <w:semiHidden/>
    <w:unhideWhenUsed/>
    <w:rsid w:val="00FD3C40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D3C40"/>
    <w:rPr>
      <w:rFonts w:ascii="Tahoma" w:hAnsi="Tahoma" w:cs="Tahoma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E315252BDC0AD0963268F9F5B1BBAB26F0CD7287A7C26A4F556AE783021908C810B3EC9A448D4297AE3CDBE6EECB076F07E25DDCECE367DC45205637t33EJ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C37D6189FBA62EEC7B817C5DCC431D09733DC4054FE7AFD3D4DF35DE79E3C574A962F11963C729CAE56866EC0A46834E502E5AA97E2BFF818476AD3JEk3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4020F8-B3DA-45F9-86BF-62B00FD78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1555</Words>
  <Characters>8869</Characters>
  <Application>Microsoft Office Word</Application>
  <DocSecurity>4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В. Коробкова</dc:creator>
  <cp:lastModifiedBy>Елена Е. Филатова</cp:lastModifiedBy>
  <cp:revision>2</cp:revision>
  <cp:lastPrinted>2021-10-21T06:03:00Z</cp:lastPrinted>
  <dcterms:created xsi:type="dcterms:W3CDTF">2023-12-26T12:35:00Z</dcterms:created>
  <dcterms:modified xsi:type="dcterms:W3CDTF">2023-12-26T12:35:00Z</dcterms:modified>
</cp:coreProperties>
</file>