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EE1" w:rsidRPr="00DF268D" w:rsidRDefault="00171EE1" w:rsidP="00171EE1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DF268D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ЗАКЛЮЧЕНИЕ</w:t>
      </w:r>
    </w:p>
    <w:p w:rsidR="00171EE1" w:rsidRDefault="00171EE1" w:rsidP="00171EE1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68D">
        <w:rPr>
          <w:rFonts w:ascii="Times New Roman" w:eastAsiaTheme="minorHAnsi" w:hAnsi="Times New Roman" w:cs="Times New Roman"/>
          <w:sz w:val="28"/>
          <w:szCs w:val="28"/>
          <w:lang w:eastAsia="en-US"/>
        </w:rPr>
        <w:t>аналитического отдела аппарата Думы городского округа Тольятти</w:t>
      </w:r>
    </w:p>
    <w:p w:rsidR="00DF268D" w:rsidRPr="00DF268D" w:rsidRDefault="00DF268D" w:rsidP="00171EE1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71EE1" w:rsidRPr="00DF268D" w:rsidRDefault="00171EE1" w:rsidP="00171EE1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6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информацию администрации городского округа Тольятти </w:t>
      </w:r>
    </w:p>
    <w:p w:rsidR="00171EE1" w:rsidRPr="00DF268D" w:rsidRDefault="00171EE1" w:rsidP="00171EE1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6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ходе реализации Концепции молодежной политики </w:t>
      </w:r>
    </w:p>
    <w:p w:rsidR="00171EE1" w:rsidRPr="00DF268D" w:rsidRDefault="00171EE1" w:rsidP="00171EE1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68D">
        <w:rPr>
          <w:rFonts w:ascii="Times New Roman" w:eastAsiaTheme="minorHAnsi" w:hAnsi="Times New Roman" w:cs="Times New Roman"/>
          <w:sz w:val="28"/>
          <w:szCs w:val="28"/>
          <w:lang w:eastAsia="en-US"/>
        </w:rPr>
        <w:t>в городском округе Тольятти за 2023 год</w:t>
      </w:r>
    </w:p>
    <w:p w:rsidR="00171EE1" w:rsidRPr="00DF268D" w:rsidRDefault="00171EE1" w:rsidP="00171EE1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68D">
        <w:rPr>
          <w:rFonts w:ascii="Times New Roman" w:eastAsiaTheme="minorHAnsi" w:hAnsi="Times New Roman" w:cs="Times New Roman"/>
          <w:sz w:val="28"/>
          <w:szCs w:val="28"/>
          <w:lang w:eastAsia="en-US"/>
        </w:rPr>
        <w:t>(Д - 6 от 19.01.24 г.)</w:t>
      </w:r>
    </w:p>
    <w:p w:rsidR="00171EE1" w:rsidRPr="00DF268D" w:rsidRDefault="00171EE1" w:rsidP="00171EE1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71EE1" w:rsidRPr="00DF268D" w:rsidRDefault="00171EE1" w:rsidP="00171EE1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планом текущей деятельности на </w:t>
      </w:r>
      <w:r w:rsidRPr="00DF268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 квартал 2024 года (решение Думы №104 от 20.12.23г.), в Думу поступили материалы о ходе реализации Концепции молодежной политики в городском округе Тольятти, за 2023г. </w:t>
      </w:r>
      <w:r w:rsidRPr="00DF268D">
        <w:rPr>
          <w:rFonts w:ascii="Times New Roman" w:eastAsia="Times New Roman" w:hAnsi="Times New Roman" w:cs="Times New Roman"/>
          <w:i/>
          <w:sz w:val="28"/>
          <w:szCs w:val="28"/>
        </w:rPr>
        <w:t xml:space="preserve">(рассмотрение вопроса на заседании Думы запланировано на 07.02.24г. - сроки предоставления документов соблюдены). 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>Рассмотрение информации администрации на заседании п/к по социальной политике Думы запланировано на 06.02.24г.</w:t>
      </w:r>
    </w:p>
    <w:p w:rsidR="00171EE1" w:rsidRPr="00DF268D" w:rsidRDefault="00171EE1" w:rsidP="00171EE1">
      <w:pPr>
        <w:widowControl/>
        <w:autoSpaceDE/>
        <w:autoSpaceDN/>
        <w:adjustRightInd/>
        <w:ind w:right="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ab/>
        <w:t>Рассмотрев представленные материалы, отмечаем.</w:t>
      </w:r>
    </w:p>
    <w:p w:rsidR="00171EE1" w:rsidRPr="00DF268D" w:rsidRDefault="00171EE1" w:rsidP="00171EE1">
      <w:pPr>
        <w:widowControl/>
        <w:autoSpaceDE/>
        <w:autoSpaceDN/>
        <w:adjustRightInd/>
        <w:ind w:right="9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ab/>
        <w:t xml:space="preserve">Постановлением Думы №145 от 25.05.05г. была утверждена «Концепция молодежной политики в городском округе Тольятти» (далее - Концепция). </w:t>
      </w:r>
      <w:r w:rsidRPr="00DF268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Справочно:</w:t>
      </w:r>
      <w:r w:rsidRPr="00DF268D">
        <w:rPr>
          <w:rFonts w:ascii="Times New Roman" w:eastAsia="Times New Roman" w:hAnsi="Times New Roman" w:cs="Times New Roman"/>
          <w:i/>
          <w:sz w:val="28"/>
          <w:szCs w:val="28"/>
        </w:rPr>
        <w:t xml:space="preserve"> информация о ходе реализации Концепции рассматривается Думой ежегодно (начиная с 2006 года).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Представлена информация о ходе реализации Концепции за 2023 год по четырем приоритетным направлениям, которые служили основой проведения мероприятий, реализуемых в сфере молодежной политики, а именно:</w:t>
      </w:r>
    </w:p>
    <w:p w:rsidR="00171EE1" w:rsidRPr="00DF268D" w:rsidRDefault="00171EE1" w:rsidP="00171EE1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68D">
        <w:rPr>
          <w:rFonts w:ascii="Times New Roman" w:eastAsiaTheme="minorHAnsi" w:hAnsi="Times New Roman" w:cs="Times New Roman"/>
          <w:sz w:val="28"/>
          <w:szCs w:val="28"/>
          <w:lang w:eastAsia="en-US"/>
        </w:rPr>
        <w:t>- молодежь и всестороннее развитие человеческого потенциала;</w:t>
      </w:r>
    </w:p>
    <w:p w:rsidR="00171EE1" w:rsidRPr="00DF268D" w:rsidRDefault="00171EE1" w:rsidP="00171EE1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68D">
        <w:rPr>
          <w:rFonts w:ascii="Times New Roman" w:eastAsiaTheme="minorHAnsi" w:hAnsi="Times New Roman" w:cs="Times New Roman"/>
          <w:sz w:val="28"/>
          <w:szCs w:val="28"/>
          <w:lang w:eastAsia="en-US"/>
        </w:rPr>
        <w:t>- молодежь и обеспечение интенсивного развития экономики;</w:t>
      </w:r>
    </w:p>
    <w:p w:rsidR="00171EE1" w:rsidRPr="00DF268D" w:rsidRDefault="00171EE1" w:rsidP="00171EE1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68D">
        <w:rPr>
          <w:rFonts w:ascii="Times New Roman" w:eastAsiaTheme="minorHAnsi" w:hAnsi="Times New Roman" w:cs="Times New Roman"/>
          <w:sz w:val="28"/>
          <w:szCs w:val="28"/>
          <w:lang w:eastAsia="en-US"/>
        </w:rPr>
        <w:t>- молодежь и сохранение и улучшение среды жизнедеятельности;</w:t>
      </w:r>
    </w:p>
    <w:p w:rsidR="00171EE1" w:rsidRPr="00DF268D" w:rsidRDefault="00171EE1" w:rsidP="00171EE1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68D">
        <w:rPr>
          <w:rFonts w:ascii="Times New Roman" w:eastAsiaTheme="minorHAnsi" w:hAnsi="Times New Roman" w:cs="Times New Roman"/>
          <w:sz w:val="28"/>
          <w:szCs w:val="28"/>
          <w:lang w:eastAsia="en-US"/>
        </w:rPr>
        <w:t>- молодежь и международное сотрудничество.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Концепция реализовалась через муниципальную программу по организации работы с детьми и молодежью в городском округе Тольятти «Молодежь Тольятти» на 2021 - 2030гг.» (постановление от 09.10.20 №3066-п/1) (далее - Программа), в рамках</w:t>
      </w:r>
      <w:r w:rsidRPr="00DF26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68D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выполнения муниципального задания МБУ ММЦ «Шанс» совместные мероприятия  с департаментом образования,  с общественными организациями, НКО, детскими и молодежными объединениями.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В таблице №1 представлен анализ соотношения общей численности молодежи в г.о.Тольятти (2018 – 2022гг.) к охвату молодежи в мероприятиях в сфере молодежной политике.                                                        </w:t>
      </w:r>
      <w:r w:rsidRPr="00DF268D">
        <w:rPr>
          <w:rFonts w:ascii="Times New Roman" w:eastAsia="Times New Roman" w:hAnsi="Times New Roman" w:cs="Times New Roman"/>
          <w:i/>
          <w:sz w:val="24"/>
          <w:szCs w:val="24"/>
        </w:rPr>
        <w:t>таблица №1</w:t>
      </w:r>
    </w:p>
    <w:tbl>
      <w:tblPr>
        <w:tblStyle w:val="a3"/>
        <w:tblW w:w="9489" w:type="dxa"/>
        <w:tblLook w:val="01E0" w:firstRow="1" w:lastRow="1" w:firstColumn="1" w:lastColumn="1" w:noHBand="0" w:noVBand="0"/>
      </w:tblPr>
      <w:tblGrid>
        <w:gridCol w:w="959"/>
        <w:gridCol w:w="3534"/>
        <w:gridCol w:w="4120"/>
        <w:gridCol w:w="876"/>
      </w:tblGrid>
      <w:tr w:rsidR="00171EE1" w:rsidRPr="00DF268D" w:rsidTr="00171E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Годы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Общая численность молодежи в г.о.Тольятти, </w:t>
            </w:r>
            <w:r w:rsidRPr="00DF26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чел.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Охват участников мероприятий в сфере молодежной политике, </w:t>
            </w:r>
            <w:r w:rsidRPr="00DF26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171EE1" w:rsidRPr="00DF268D" w:rsidTr="00171E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133 390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120 252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90,1</w:t>
            </w:r>
          </w:p>
        </w:tc>
      </w:tr>
      <w:tr w:rsidR="00171EE1" w:rsidRPr="00DF268D" w:rsidTr="00171E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127 536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149 532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117,0</w:t>
            </w:r>
          </w:p>
        </w:tc>
      </w:tr>
      <w:tr w:rsidR="00171EE1" w:rsidRPr="00DF268D" w:rsidTr="00171E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PFAgoraSansPro-Regular" w:eastAsia="Times New Roman" w:hAnsi="PFAgoraSansPro-Regular" w:cs="Times New Roman"/>
                <w:color w:val="000000"/>
                <w:sz w:val="24"/>
                <w:szCs w:val="24"/>
                <w:shd w:val="clear" w:color="auto" w:fill="FFFFFF"/>
              </w:rPr>
              <w:t>127 536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156 396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122,0</w:t>
            </w:r>
          </w:p>
        </w:tc>
      </w:tr>
      <w:tr w:rsidR="00171EE1" w:rsidRPr="00DF268D" w:rsidTr="00171E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PFAgoraSansPro-Regular" w:eastAsia="Times New Roman" w:hAnsi="PFAgoraSansPro-Regular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268D">
              <w:rPr>
                <w:rFonts w:ascii="PFAgoraSansPro-Regular" w:eastAsia="Times New Roman" w:hAnsi="PFAgoraSansPro-Regular" w:cs="Times New Roman"/>
                <w:color w:val="000000"/>
                <w:sz w:val="24"/>
                <w:szCs w:val="24"/>
                <w:shd w:val="clear" w:color="auto" w:fill="FFFFFF"/>
              </w:rPr>
              <w:t xml:space="preserve">177 356 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157 147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171EE1" w:rsidRPr="00DF268D" w:rsidTr="00171E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PFAgoraSansPro-Regular" w:eastAsia="Times New Roman" w:hAnsi="PFAgoraSansPro-Regular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268D">
              <w:rPr>
                <w:rFonts w:ascii="PFAgoraSansPro-Regular" w:eastAsia="Times New Roman" w:hAnsi="PFAgoraSansPro-Regular" w:cs="Times New Roman"/>
                <w:color w:val="000000"/>
                <w:sz w:val="24"/>
                <w:szCs w:val="24"/>
                <w:shd w:val="clear" w:color="auto" w:fill="FFFFFF"/>
              </w:rPr>
              <w:t>171 800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157 234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171EE1" w:rsidRPr="00DF268D" w:rsidTr="00171E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PFAgoraSansPro-Regular" w:eastAsia="Times New Roman" w:hAnsi="PFAgoraSansPro-Regular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F268D">
              <w:rPr>
                <w:rFonts w:ascii="PFAgoraSansPro-Regular" w:eastAsia="Times New Roman" w:hAnsi="PFAgoraSansPro-Regular" w:cs="Times New Roman"/>
                <w:b/>
                <w:color w:val="000000"/>
                <w:sz w:val="24"/>
                <w:szCs w:val="24"/>
                <w:shd w:val="clear" w:color="auto" w:fill="FFFFFF"/>
              </w:rPr>
              <w:t>166 567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160 434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96,3</w:t>
            </w:r>
          </w:p>
        </w:tc>
      </w:tr>
    </w:tbl>
    <w:p w:rsidR="00171EE1" w:rsidRPr="00DF268D" w:rsidRDefault="0010030D" w:rsidP="00171EE1">
      <w:pPr>
        <w:widowControl/>
        <w:shd w:val="clear" w:color="auto" w:fill="FFFFFF"/>
        <w:autoSpaceDE/>
        <w:autoSpaceDN/>
        <w:adjustRightInd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Согласно</w:t>
      </w:r>
      <w:r w:rsidR="00171EE1" w:rsidRPr="00DF268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Федерального закона </w:t>
      </w:r>
      <w:r w:rsidRPr="00DF268D">
        <w:rPr>
          <w:rFonts w:ascii="Times New Roman" w:eastAsia="Times New Roman" w:hAnsi="Times New Roman" w:cs="Times New Roman"/>
          <w:i/>
          <w:sz w:val="28"/>
          <w:szCs w:val="28"/>
        </w:rPr>
        <w:t>№489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-ФЗ</w:t>
      </w:r>
      <w:r w:rsidRPr="00DF268D">
        <w:rPr>
          <w:rFonts w:ascii="Times New Roman" w:eastAsia="Times New Roman" w:hAnsi="Times New Roman" w:cs="Times New Roman"/>
          <w:i/>
          <w:sz w:val="28"/>
          <w:szCs w:val="28"/>
        </w:rPr>
        <w:t xml:space="preserve"> от 30.12.20г.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«О</w:t>
      </w:r>
      <w:r w:rsidR="00171EE1" w:rsidRPr="00DF268D">
        <w:rPr>
          <w:rFonts w:ascii="Times New Roman" w:eastAsia="Times New Roman" w:hAnsi="Times New Roman" w:cs="Times New Roman"/>
          <w:i/>
          <w:sz w:val="28"/>
          <w:szCs w:val="28"/>
        </w:rPr>
        <w:t xml:space="preserve"> молодежной политике в РФ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171EE1" w:rsidRPr="00DF268D">
        <w:rPr>
          <w:rFonts w:ascii="Times New Roman" w:eastAsia="Times New Roman" w:hAnsi="Times New Roman" w:cs="Times New Roman"/>
          <w:i/>
          <w:sz w:val="28"/>
          <w:szCs w:val="28"/>
        </w:rPr>
        <w:t xml:space="preserve"> молодежи относ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ят</w:t>
      </w:r>
      <w:r w:rsidR="00171EE1" w:rsidRPr="00DF268D">
        <w:rPr>
          <w:rFonts w:ascii="Times New Roman" w:eastAsia="Times New Roman" w:hAnsi="Times New Roman" w:cs="Times New Roman"/>
          <w:i/>
          <w:sz w:val="28"/>
          <w:szCs w:val="28"/>
        </w:rPr>
        <w:t xml:space="preserve">ся российские граждане в возрасте от </w:t>
      </w:r>
      <w:r w:rsidR="00171EE1" w:rsidRPr="00DF268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14 до 35 лет включительно</w:t>
      </w:r>
      <w:r w:rsidR="00171EE1" w:rsidRPr="00DF268D">
        <w:rPr>
          <w:rFonts w:ascii="Times New Roman" w:eastAsia="Times New Roman" w:hAnsi="Times New Roman" w:cs="Times New Roman"/>
          <w:i/>
          <w:sz w:val="28"/>
          <w:szCs w:val="28"/>
        </w:rPr>
        <w:t xml:space="preserve"> (ранее до 30 лет). Понятие «молодая семья» </w:t>
      </w:r>
      <w:r w:rsidR="00171EE1" w:rsidRPr="00DF268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также определена возрастным критерием «35 лет включительно» и учитывается, как молодежь Тольятти.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 достаточно подробно представлена информация </w:t>
      </w:r>
      <w:r w:rsidRPr="00DF268D">
        <w:rPr>
          <w:rFonts w:ascii="Times New Roman" w:eastAsia="Times New Roman" w:hAnsi="Times New Roman" w:cs="Times New Roman"/>
          <w:i/>
          <w:sz w:val="28"/>
          <w:szCs w:val="28"/>
        </w:rPr>
        <w:t>(текстовая часть)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 об учас</w:t>
      </w:r>
      <w:r w:rsidR="006323A0" w:rsidRPr="00DF268D">
        <w:rPr>
          <w:rFonts w:ascii="Times New Roman" w:eastAsia="Times New Roman" w:hAnsi="Times New Roman" w:cs="Times New Roman"/>
          <w:sz w:val="28"/>
          <w:szCs w:val="28"/>
        </w:rPr>
        <w:t>тии молодежи в мероприятиях 2023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  <w:r w:rsidRPr="00DF268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171EE1" w:rsidRPr="00DF268D" w:rsidRDefault="00171EE1" w:rsidP="00171EE1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В таблице №2 к заключению представлен сравнительный анализ</w:t>
      </w:r>
      <w:r w:rsidR="006323A0" w:rsidRPr="00DF268D">
        <w:rPr>
          <w:rFonts w:ascii="Times New Roman" w:eastAsia="Times New Roman" w:hAnsi="Times New Roman" w:cs="Times New Roman"/>
          <w:sz w:val="28"/>
          <w:szCs w:val="28"/>
        </w:rPr>
        <w:t xml:space="preserve"> количественных показателей 2022 – 2023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</w:p>
    <w:p w:rsidR="00171EE1" w:rsidRPr="00DF268D" w:rsidRDefault="00171EE1" w:rsidP="00171EE1">
      <w:pPr>
        <w:widowControl/>
        <w:autoSpaceDE/>
        <w:autoSpaceDN/>
        <w:adjustRightInd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68D">
        <w:rPr>
          <w:rFonts w:ascii="Times New Roman" w:eastAsia="Times New Roman" w:hAnsi="Times New Roman" w:cs="Times New Roman"/>
          <w:i/>
          <w:sz w:val="24"/>
          <w:szCs w:val="24"/>
        </w:rPr>
        <w:t>таблица №2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4503"/>
        <w:gridCol w:w="992"/>
        <w:gridCol w:w="1276"/>
        <w:gridCol w:w="992"/>
        <w:gridCol w:w="1701"/>
      </w:tblGrid>
      <w:tr w:rsidR="00171EE1" w:rsidRPr="00DF268D" w:rsidTr="00577A96">
        <w:tc>
          <w:tcPr>
            <w:tcW w:w="4503" w:type="dxa"/>
            <w:vMerge w:val="restart"/>
            <w:vAlign w:val="center"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>Стратегические направления Концепции</w:t>
            </w:r>
          </w:p>
        </w:tc>
        <w:tc>
          <w:tcPr>
            <w:tcW w:w="2268" w:type="dxa"/>
            <w:gridSpan w:val="2"/>
            <w:vAlign w:val="center"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 xml:space="preserve">Количество мероприятий, </w:t>
            </w:r>
            <w:r w:rsidRPr="00DF268D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2693" w:type="dxa"/>
            <w:gridSpan w:val="2"/>
            <w:vAlign w:val="center"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 xml:space="preserve">Охват участников, </w:t>
            </w:r>
            <w:r w:rsidRPr="00DF268D">
              <w:rPr>
                <w:rFonts w:ascii="Times New Roman" w:eastAsia="Times New Roman" w:hAnsi="Times New Roman" w:cs="Times New Roman"/>
              </w:rPr>
              <w:t>чел.</w:t>
            </w:r>
          </w:p>
        </w:tc>
      </w:tr>
      <w:tr w:rsidR="00171EE1" w:rsidRPr="00DF268D" w:rsidTr="00577A96">
        <w:trPr>
          <w:trHeight w:val="319"/>
        </w:trPr>
        <w:tc>
          <w:tcPr>
            <w:tcW w:w="4503" w:type="dxa"/>
            <w:vMerge/>
            <w:vAlign w:val="center"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2022</w:t>
            </w:r>
            <w:r w:rsidR="00171EE1" w:rsidRPr="00DF268D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>2023</w:t>
            </w:r>
            <w:r w:rsidR="00171EE1" w:rsidRPr="00DF26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2022</w:t>
            </w:r>
            <w:r w:rsidR="00171EE1" w:rsidRPr="00DF268D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>2023</w:t>
            </w:r>
            <w:r w:rsidR="00171EE1" w:rsidRPr="00DF26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</w:tr>
      <w:tr w:rsidR="00171EE1" w:rsidRPr="00DF268D" w:rsidTr="00577A96">
        <w:tc>
          <w:tcPr>
            <w:tcW w:w="4503" w:type="dxa"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Молодежь и всестороннее развитие человеческого потенциала</w:t>
            </w:r>
          </w:p>
        </w:tc>
        <w:tc>
          <w:tcPr>
            <w:tcW w:w="992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1276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 xml:space="preserve">897 </w:t>
            </w:r>
            <w:r w:rsidRPr="00DF268D">
              <w:rPr>
                <w:rFonts w:ascii="Times New Roman" w:eastAsia="Times New Roman" w:hAnsi="Times New Roman" w:cs="Times New Roman"/>
              </w:rPr>
              <w:t>(+24)</w:t>
            </w:r>
            <w:r w:rsidRPr="00DF268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2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65 395</w:t>
            </w:r>
          </w:p>
        </w:tc>
        <w:tc>
          <w:tcPr>
            <w:tcW w:w="1701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 xml:space="preserve">68 275 </w:t>
            </w:r>
            <w:r w:rsidRPr="00DF268D">
              <w:rPr>
                <w:rFonts w:ascii="Times New Roman" w:eastAsia="Times New Roman" w:hAnsi="Times New Roman" w:cs="Times New Roman"/>
              </w:rPr>
              <w:t>(+2 880)</w:t>
            </w:r>
          </w:p>
        </w:tc>
      </w:tr>
      <w:tr w:rsidR="00171EE1" w:rsidRPr="00DF268D" w:rsidTr="00577A96">
        <w:tc>
          <w:tcPr>
            <w:tcW w:w="4503" w:type="dxa"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Молодежь и обеспечение интенсивного развития экономики</w:t>
            </w:r>
          </w:p>
        </w:tc>
        <w:tc>
          <w:tcPr>
            <w:tcW w:w="992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1276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 xml:space="preserve">134 </w:t>
            </w:r>
            <w:r w:rsidRPr="00DF268D">
              <w:rPr>
                <w:rFonts w:ascii="Times New Roman" w:eastAsia="Times New Roman" w:hAnsi="Times New Roman" w:cs="Times New Roman"/>
              </w:rPr>
              <w:t>(+4)</w:t>
            </w:r>
          </w:p>
        </w:tc>
        <w:tc>
          <w:tcPr>
            <w:tcW w:w="992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48 123</w:t>
            </w:r>
          </w:p>
        </w:tc>
        <w:tc>
          <w:tcPr>
            <w:tcW w:w="1701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 xml:space="preserve">48 310 </w:t>
            </w:r>
            <w:r w:rsidRPr="00DF268D">
              <w:rPr>
                <w:rFonts w:ascii="Times New Roman" w:eastAsia="Times New Roman" w:hAnsi="Times New Roman" w:cs="Times New Roman"/>
              </w:rPr>
              <w:t>(+187)</w:t>
            </w:r>
          </w:p>
        </w:tc>
      </w:tr>
      <w:tr w:rsidR="00171EE1" w:rsidRPr="00DF268D" w:rsidTr="00577A96">
        <w:tc>
          <w:tcPr>
            <w:tcW w:w="4503" w:type="dxa"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Молодежь и сохранение и улучшение среды жизнедеятельности</w:t>
            </w:r>
          </w:p>
        </w:tc>
        <w:tc>
          <w:tcPr>
            <w:tcW w:w="992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336</w:t>
            </w:r>
          </w:p>
        </w:tc>
        <w:tc>
          <w:tcPr>
            <w:tcW w:w="1276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 xml:space="preserve">339 </w:t>
            </w:r>
            <w:r w:rsidRPr="00DF268D">
              <w:rPr>
                <w:rFonts w:ascii="Times New Roman" w:eastAsia="Times New Roman" w:hAnsi="Times New Roman" w:cs="Times New Roman"/>
              </w:rPr>
              <w:t>(+3)</w:t>
            </w:r>
          </w:p>
        </w:tc>
        <w:tc>
          <w:tcPr>
            <w:tcW w:w="992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40186</w:t>
            </w:r>
          </w:p>
        </w:tc>
        <w:tc>
          <w:tcPr>
            <w:tcW w:w="1701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 xml:space="preserve">40 284 </w:t>
            </w:r>
            <w:r w:rsidRPr="00DF268D">
              <w:rPr>
                <w:rFonts w:ascii="Times New Roman" w:eastAsia="Times New Roman" w:hAnsi="Times New Roman" w:cs="Times New Roman"/>
              </w:rPr>
              <w:t>(+98)</w:t>
            </w:r>
          </w:p>
        </w:tc>
      </w:tr>
      <w:tr w:rsidR="00171EE1" w:rsidRPr="00DF268D" w:rsidTr="00577A96">
        <w:trPr>
          <w:trHeight w:val="377"/>
        </w:trPr>
        <w:tc>
          <w:tcPr>
            <w:tcW w:w="4503" w:type="dxa"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Молодежь и международное сотрудничество</w:t>
            </w:r>
          </w:p>
        </w:tc>
        <w:tc>
          <w:tcPr>
            <w:tcW w:w="992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992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3 530</w:t>
            </w:r>
          </w:p>
        </w:tc>
        <w:tc>
          <w:tcPr>
            <w:tcW w:w="1701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 xml:space="preserve">3 565 </w:t>
            </w:r>
            <w:r w:rsidRPr="00DF268D">
              <w:rPr>
                <w:rFonts w:ascii="Times New Roman" w:eastAsia="Times New Roman" w:hAnsi="Times New Roman" w:cs="Times New Roman"/>
              </w:rPr>
              <w:t>(+35)</w:t>
            </w:r>
          </w:p>
        </w:tc>
      </w:tr>
      <w:tr w:rsidR="00171EE1" w:rsidRPr="00DF268D" w:rsidTr="00577A96">
        <w:tc>
          <w:tcPr>
            <w:tcW w:w="4503" w:type="dxa"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1 361</w:t>
            </w:r>
          </w:p>
        </w:tc>
        <w:tc>
          <w:tcPr>
            <w:tcW w:w="1276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 xml:space="preserve">1 392 </w:t>
            </w:r>
            <w:r w:rsidRPr="00DF268D">
              <w:rPr>
                <w:rFonts w:ascii="Times New Roman" w:eastAsia="Times New Roman" w:hAnsi="Times New Roman" w:cs="Times New Roman"/>
              </w:rPr>
              <w:t>(+31)</w:t>
            </w:r>
          </w:p>
        </w:tc>
        <w:tc>
          <w:tcPr>
            <w:tcW w:w="992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DF268D">
              <w:rPr>
                <w:rFonts w:ascii="Times New Roman" w:eastAsia="Times New Roman" w:hAnsi="Times New Roman" w:cs="Times New Roman"/>
              </w:rPr>
              <w:t>157 234</w:t>
            </w:r>
          </w:p>
        </w:tc>
        <w:tc>
          <w:tcPr>
            <w:tcW w:w="1701" w:type="dxa"/>
          </w:tcPr>
          <w:p w:rsidR="00171EE1" w:rsidRPr="00DF268D" w:rsidRDefault="00577A9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68D">
              <w:rPr>
                <w:rFonts w:ascii="Times New Roman" w:eastAsia="Times New Roman" w:hAnsi="Times New Roman" w:cs="Times New Roman"/>
                <w:b/>
              </w:rPr>
              <w:t xml:space="preserve">160 434 </w:t>
            </w:r>
            <w:r w:rsidRPr="00DF268D">
              <w:rPr>
                <w:rFonts w:ascii="Times New Roman" w:eastAsia="Times New Roman" w:hAnsi="Times New Roman" w:cs="Times New Roman"/>
              </w:rPr>
              <w:t>(+3 200)</w:t>
            </w:r>
          </w:p>
        </w:tc>
      </w:tr>
    </w:tbl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Из таблице</w:t>
      </w:r>
      <w:r w:rsidR="00577A96" w:rsidRPr="00DF268D">
        <w:rPr>
          <w:rFonts w:ascii="Times New Roman" w:eastAsia="Times New Roman" w:hAnsi="Times New Roman" w:cs="Times New Roman"/>
          <w:sz w:val="28"/>
          <w:szCs w:val="28"/>
        </w:rPr>
        <w:t xml:space="preserve"> следует, что в сравнении с 2022 годом, в 2023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 году  количе</w:t>
      </w:r>
      <w:r w:rsidR="007900E1" w:rsidRPr="00DF268D">
        <w:rPr>
          <w:rFonts w:ascii="Times New Roman" w:eastAsia="Times New Roman" w:hAnsi="Times New Roman" w:cs="Times New Roman"/>
          <w:sz w:val="28"/>
          <w:szCs w:val="28"/>
        </w:rPr>
        <w:t>ство мероприятий составило 1 392 (+31)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>, количество участник</w:t>
      </w:r>
      <w:r w:rsidR="007900E1" w:rsidRPr="00DF268D">
        <w:rPr>
          <w:rFonts w:ascii="Times New Roman" w:eastAsia="Times New Roman" w:hAnsi="Times New Roman" w:cs="Times New Roman"/>
          <w:sz w:val="28"/>
          <w:szCs w:val="28"/>
        </w:rPr>
        <w:t>ов мероприятий увеличилось на 3 200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 человек и сос</w:t>
      </w:r>
      <w:r w:rsidR="007900E1" w:rsidRPr="00DF268D">
        <w:rPr>
          <w:rFonts w:ascii="Times New Roman" w:eastAsia="Times New Roman" w:hAnsi="Times New Roman" w:cs="Times New Roman"/>
          <w:sz w:val="28"/>
          <w:szCs w:val="28"/>
        </w:rPr>
        <w:t>тавило 160 434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В таблице №3 представлен а</w:t>
      </w:r>
      <w:r w:rsidR="000D2F66" w:rsidRPr="00DF268D">
        <w:rPr>
          <w:rFonts w:ascii="Times New Roman" w:eastAsia="Times New Roman" w:hAnsi="Times New Roman" w:cs="Times New Roman"/>
          <w:sz w:val="28"/>
          <w:szCs w:val="28"/>
        </w:rPr>
        <w:t>нализ трудоустройства молодежи, начиная с 2009 по 2023 гг.: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1EE1" w:rsidRPr="00DF268D" w:rsidRDefault="00171EE1" w:rsidP="00171EE1">
      <w:pPr>
        <w:widowControl/>
        <w:autoSpaceDE/>
        <w:autoSpaceDN/>
        <w:adjustRightInd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68D">
        <w:rPr>
          <w:rFonts w:ascii="Times New Roman" w:eastAsia="Times New Roman" w:hAnsi="Times New Roman" w:cs="Times New Roman"/>
          <w:i/>
          <w:sz w:val="24"/>
          <w:szCs w:val="24"/>
        </w:rPr>
        <w:t>таблица №3</w:t>
      </w:r>
    </w:p>
    <w:tbl>
      <w:tblPr>
        <w:tblStyle w:val="a3"/>
        <w:tblW w:w="9464" w:type="dxa"/>
        <w:tblLook w:val="01E0" w:firstRow="1" w:lastRow="1" w:firstColumn="1" w:lastColumn="1" w:noHBand="0" w:noVBand="0"/>
      </w:tblPr>
      <w:tblGrid>
        <w:gridCol w:w="1951"/>
        <w:gridCol w:w="3260"/>
        <w:gridCol w:w="4253"/>
      </w:tblGrid>
      <w:tr w:rsidR="00171EE1" w:rsidRPr="00DF268D" w:rsidTr="006323A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Трудоустроено несовершеннолетних, </w:t>
            </w:r>
            <w:r w:rsidRPr="00DF26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Обучение на курсах  вожатского мастерства «Школа вожатых», </w:t>
            </w:r>
            <w:r w:rsidRPr="00DF268D">
              <w:rPr>
                <w:rFonts w:ascii="Times New Roman" w:hAnsi="Times New Roman" w:cs="Times New Roman"/>
                <w:i/>
                <w:sz w:val="24"/>
                <w:szCs w:val="24"/>
              </w:rPr>
              <w:t>чел.</w:t>
            </w:r>
          </w:p>
        </w:tc>
      </w:tr>
      <w:tr w:rsidR="00171EE1" w:rsidRPr="00DF268D" w:rsidTr="006323A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2 639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Продолжались организовываться курсы вожатского мастерства «Школа вожатых», на овладение технологий воспитательной работы</w:t>
            </w:r>
          </w:p>
        </w:tc>
      </w:tr>
      <w:tr w:rsidR="00171EE1" w:rsidRPr="00DF268D" w:rsidTr="006323A0">
        <w:trPr>
          <w:trHeight w:val="7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2 793 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1EE1" w:rsidRPr="00DF268D" w:rsidTr="006323A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4 275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1EE1" w:rsidRPr="00DF268D" w:rsidTr="006323A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3 712 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1EE1" w:rsidRPr="00DF268D" w:rsidTr="006323A0">
        <w:trPr>
          <w:trHeight w:val="6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2 549 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1EE1" w:rsidRPr="00DF268D" w:rsidTr="006323A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2014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1 878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171EE1" w:rsidRPr="00DF268D" w:rsidTr="006323A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1 801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324 </w:t>
            </w:r>
          </w:p>
        </w:tc>
      </w:tr>
      <w:tr w:rsidR="00171EE1" w:rsidRPr="00DF268D" w:rsidTr="006323A0">
        <w:trPr>
          <w:trHeight w:val="3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1 790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</w:t>
            </w:r>
          </w:p>
        </w:tc>
      </w:tr>
      <w:tr w:rsidR="00171EE1" w:rsidRPr="00DF268D" w:rsidTr="006323A0">
        <w:trPr>
          <w:trHeight w:val="3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1 826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250 </w:t>
            </w:r>
          </w:p>
        </w:tc>
      </w:tr>
      <w:tr w:rsidR="00171EE1" w:rsidRPr="00DF268D" w:rsidTr="006323A0">
        <w:trPr>
          <w:trHeight w:val="3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1 797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171EE1" w:rsidRPr="00DF268D" w:rsidTr="006323A0">
        <w:trPr>
          <w:trHeight w:val="3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2 424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</w:t>
            </w:r>
          </w:p>
        </w:tc>
      </w:tr>
      <w:tr w:rsidR="00171EE1" w:rsidRPr="00DF268D" w:rsidTr="006323A0">
        <w:trPr>
          <w:trHeight w:val="3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1 408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230 </w:t>
            </w:r>
          </w:p>
        </w:tc>
      </w:tr>
      <w:tr w:rsidR="00171EE1" w:rsidRPr="00DF268D" w:rsidTr="006323A0">
        <w:trPr>
          <w:trHeight w:val="3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1 190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160 </w:t>
            </w:r>
          </w:p>
        </w:tc>
      </w:tr>
      <w:tr w:rsidR="00171EE1" w:rsidRPr="00DF268D" w:rsidTr="006323A0">
        <w:trPr>
          <w:trHeight w:val="3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1 953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</w:tr>
      <w:tr w:rsidR="000D2F66" w:rsidRPr="00DF268D" w:rsidTr="006323A0">
        <w:trPr>
          <w:trHeight w:val="3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66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66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1 888 (-65)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66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168 (-6)</w:t>
            </w:r>
          </w:p>
        </w:tc>
      </w:tr>
      <w:tr w:rsidR="00171EE1" w:rsidRPr="00DF268D" w:rsidTr="006323A0">
        <w:trPr>
          <w:trHeight w:val="3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весь период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33 923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0D2F66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2 423</w:t>
            </w:r>
          </w:p>
        </w:tc>
      </w:tr>
    </w:tbl>
    <w:p w:rsidR="00171EE1" w:rsidRPr="00DF268D" w:rsidRDefault="000D2F66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Отмечаем, что за 15 лет в  г.о.Тольятти</w:t>
      </w:r>
      <w:r w:rsidR="00171EE1" w:rsidRPr="00DF268D">
        <w:rPr>
          <w:rFonts w:ascii="Times New Roman" w:eastAsia="Times New Roman" w:hAnsi="Times New Roman" w:cs="Times New Roman"/>
          <w:sz w:val="28"/>
          <w:szCs w:val="28"/>
        </w:rPr>
        <w:t xml:space="preserve"> трудо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устроены 33 923 </w:t>
      </w:r>
      <w:r w:rsidR="00171EE1" w:rsidRPr="00DF268D">
        <w:rPr>
          <w:rFonts w:ascii="Times New Roman" w:eastAsia="Times New Roman" w:hAnsi="Times New Roman" w:cs="Times New Roman"/>
          <w:sz w:val="28"/>
          <w:szCs w:val="28"/>
        </w:rPr>
        <w:t xml:space="preserve">подростка. </w:t>
      </w:r>
    </w:p>
    <w:p w:rsidR="00171EE1" w:rsidRPr="00DF268D" w:rsidRDefault="000D2F66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В 2023 году отмечено снижение </w:t>
      </w:r>
      <w:r w:rsidR="009B12BD" w:rsidRPr="00DF268D">
        <w:rPr>
          <w:rFonts w:ascii="Times New Roman" w:eastAsia="Times New Roman" w:hAnsi="Times New Roman" w:cs="Times New Roman"/>
          <w:sz w:val="28"/>
          <w:szCs w:val="28"/>
        </w:rPr>
        <w:t>показателей</w:t>
      </w:r>
      <w:r w:rsidR="00171EE1" w:rsidRPr="00DF26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>трудоустроенных подростков (-65</w:t>
      </w:r>
      <w:r w:rsidR="00171EE1" w:rsidRPr="00DF268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 и прошедших обучение </w:t>
      </w:r>
      <w:r w:rsidRPr="00DF268D">
        <w:rPr>
          <w:rFonts w:ascii="Times New Roman" w:hAnsi="Times New Roman" w:cs="Times New Roman"/>
          <w:sz w:val="28"/>
          <w:szCs w:val="28"/>
        </w:rPr>
        <w:t xml:space="preserve">на курсах  вожатского мастерства </w:t>
      </w:r>
      <w:r w:rsidR="009B12BD" w:rsidRPr="00DF268D">
        <w:rPr>
          <w:rFonts w:ascii="Times New Roman" w:hAnsi="Times New Roman" w:cs="Times New Roman"/>
          <w:sz w:val="28"/>
          <w:szCs w:val="28"/>
        </w:rPr>
        <w:t xml:space="preserve">   </w:t>
      </w:r>
      <w:r w:rsidRPr="00DF268D">
        <w:rPr>
          <w:rFonts w:ascii="Times New Roman" w:hAnsi="Times New Roman" w:cs="Times New Roman"/>
          <w:sz w:val="28"/>
          <w:szCs w:val="28"/>
        </w:rPr>
        <w:t>(-6)</w:t>
      </w:r>
      <w:r w:rsidR="00171EE1" w:rsidRPr="00DF268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 в сравнении с 2022 годом, </w:t>
      </w:r>
      <w:r w:rsidR="0010030D">
        <w:rPr>
          <w:rFonts w:ascii="Times New Roman" w:eastAsia="Times New Roman" w:hAnsi="Times New Roman" w:cs="Times New Roman"/>
          <w:sz w:val="28"/>
          <w:szCs w:val="28"/>
        </w:rPr>
        <w:t xml:space="preserve">предлагаем администрации представить 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>пояснения.</w:t>
      </w:r>
    </w:p>
    <w:p w:rsidR="00DF268D" w:rsidRPr="00DF268D" w:rsidRDefault="00171EE1" w:rsidP="00DF268D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Предлагаем администрации озвучить информацию на заседании п/к по социальной политике о планах трудоустр</w:t>
      </w:r>
      <w:r w:rsidR="000D2F66" w:rsidRPr="00DF268D">
        <w:rPr>
          <w:rFonts w:ascii="Times New Roman" w:eastAsia="Times New Roman" w:hAnsi="Times New Roman" w:cs="Times New Roman"/>
          <w:sz w:val="28"/>
          <w:szCs w:val="28"/>
        </w:rPr>
        <w:t>ойства несовершеннолетних в 2024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В таблице №4 представлен  количественный анализ наиболее</w:t>
      </w:r>
      <w:r w:rsidR="00F57EF5" w:rsidRPr="00DF268D">
        <w:rPr>
          <w:rFonts w:ascii="Times New Roman" w:eastAsia="Times New Roman" w:hAnsi="Times New Roman" w:cs="Times New Roman"/>
          <w:sz w:val="28"/>
          <w:szCs w:val="28"/>
        </w:rPr>
        <w:t xml:space="preserve"> важных показателей (2018 - 2023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>гг.)</w:t>
      </w:r>
    </w:p>
    <w:p w:rsidR="00F57EF5" w:rsidRPr="00DF268D" w:rsidRDefault="00F57EF5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68D">
        <w:rPr>
          <w:rFonts w:ascii="Times New Roman" w:eastAsia="Times New Roman" w:hAnsi="Times New Roman" w:cs="Times New Roman"/>
          <w:i/>
          <w:sz w:val="24"/>
          <w:szCs w:val="24"/>
        </w:rPr>
        <w:t>таблица №4, чел.</w:t>
      </w:r>
    </w:p>
    <w:tbl>
      <w:tblPr>
        <w:tblStyle w:val="a3"/>
        <w:tblW w:w="9404" w:type="dxa"/>
        <w:tblLook w:val="01E0" w:firstRow="1" w:lastRow="1" w:firstColumn="1" w:lastColumn="1" w:noHBand="0" w:noVBand="0"/>
      </w:tblPr>
      <w:tblGrid>
        <w:gridCol w:w="810"/>
        <w:gridCol w:w="2417"/>
        <w:gridCol w:w="2977"/>
        <w:gridCol w:w="3200"/>
      </w:tblGrid>
      <w:tr w:rsidR="00171EE1" w:rsidRPr="00DF268D" w:rsidTr="006323A0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Годы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Количество членов в дворовых отрядах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обратившихся на «Телефон доверия», </w:t>
            </w:r>
            <w:r w:rsidRPr="00DF26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Мониторинг (опросы) – охват участников, </w:t>
            </w:r>
            <w:r w:rsidRPr="00DF26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чел.</w:t>
            </w:r>
          </w:p>
        </w:tc>
      </w:tr>
      <w:tr w:rsidR="00171EE1" w:rsidRPr="00DF268D" w:rsidTr="006323A0">
        <w:trPr>
          <w:trHeight w:val="38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496 членов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12 опросов – 8 000 чел.</w:t>
            </w:r>
          </w:p>
        </w:tc>
      </w:tr>
      <w:tr w:rsidR="00171EE1" w:rsidRPr="00DF268D" w:rsidTr="006323A0">
        <w:trPr>
          <w:trHeight w:val="38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496 членов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1 188</w:t>
            </w:r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опросов – 6 250 чел.                               </w:t>
            </w:r>
          </w:p>
        </w:tc>
      </w:tr>
      <w:tr w:rsidR="00171EE1" w:rsidRPr="00DF268D" w:rsidTr="006323A0">
        <w:trPr>
          <w:trHeight w:val="38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496 членов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1 656</w:t>
            </w:r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12 опросов – 8 000 чел.</w:t>
            </w:r>
          </w:p>
        </w:tc>
      </w:tr>
      <w:tr w:rsidR="00171EE1" w:rsidRPr="00DF268D" w:rsidTr="006323A0">
        <w:trPr>
          <w:trHeight w:val="38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525 членов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1 811</w:t>
            </w:r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16 опросов – 8 280 чел</w:t>
            </w:r>
          </w:p>
        </w:tc>
      </w:tr>
      <w:tr w:rsidR="00171EE1" w:rsidRPr="00DF268D" w:rsidTr="00F57EF5">
        <w:trPr>
          <w:trHeight w:val="38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526 членов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1 831</w:t>
            </w:r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16 опросов – охват участников не указан</w:t>
            </w:r>
          </w:p>
        </w:tc>
      </w:tr>
      <w:tr w:rsidR="00F57EF5" w:rsidRPr="00DF268D" w:rsidTr="006323A0">
        <w:trPr>
          <w:trHeight w:val="38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F5" w:rsidRPr="00DF268D" w:rsidRDefault="00F57EF5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F5" w:rsidRPr="00DF268D" w:rsidRDefault="00F57EF5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526 членов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F5" w:rsidRPr="00DF268D" w:rsidRDefault="00F57EF5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1 841 (+10)</w:t>
            </w:r>
          </w:p>
        </w:tc>
        <w:tc>
          <w:tcPr>
            <w:tcW w:w="3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F5" w:rsidRPr="00DF268D" w:rsidRDefault="00F93EC0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опросов – 8 000 чел</w:t>
            </w:r>
          </w:p>
        </w:tc>
      </w:tr>
    </w:tbl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color w:val="000000"/>
          <w:sz w:val="32"/>
          <w:szCs w:val="32"/>
          <w:shd w:val="clear" w:color="auto" w:fill="FFFFFF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МБУ </w:t>
      </w:r>
      <w:r w:rsidRPr="00DF268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ММЦ «Шанс» размещена информация 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>о месте расположения дворовых отрядов (с указанием адресов)</w:t>
      </w:r>
      <w:r w:rsidRPr="00DF268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DF268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DF268D">
        <w:rPr>
          <w:rFonts w:ascii="Times New Roman" w:eastAsia="Times New Roman" w:hAnsi="Times New Roman" w:cs="Times New Roman"/>
          <w:sz w:val="28"/>
          <w:szCs w:val="28"/>
          <w:lang w:eastAsia="en-US"/>
        </w:rPr>
        <w:t>Адреса площадок: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26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ул. Проспект Степана Разина, 53 – дворовой отряд «Наша Эра»;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26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ул. Коммунистическая, 87а – дворовые отряды «Снаш» и «Поколение»; 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26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ул. Карбышева, 17 – дворовой отряд «220 вольт»;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26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ул. Макарова, 1</w:t>
      </w:r>
      <w:r w:rsidR="00D807D9" w:rsidRPr="00DF26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  - дворовые отряды «Экшн» и «Э</w:t>
      </w:r>
      <w:r w:rsidRPr="00DF26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нергия».</w:t>
      </w:r>
    </w:p>
    <w:p w:rsidR="00D807D9" w:rsidRPr="00DF268D" w:rsidRDefault="00D807D9" w:rsidP="00171EE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26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Руководитель отдела по работе с молодежью </w:t>
      </w:r>
      <w:r w:rsidRPr="00DF268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Строева Наталья Александровна</w:t>
      </w:r>
      <w:r w:rsidRPr="00DF26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Pr="00DF26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 (8482) 95-64-91).</w:t>
      </w:r>
    </w:p>
    <w:p w:rsidR="00171EE1" w:rsidRPr="00DF268D" w:rsidRDefault="00171EE1" w:rsidP="00171EE1">
      <w:pPr>
        <w:ind w:firstLine="72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DF268D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СОНКО за отчётный период принимали участие в реализации мероприятий Программы </w:t>
      </w:r>
      <w:r w:rsidRPr="00DF268D">
        <w:rPr>
          <w:rFonts w:ascii="Times New Roman" w:eastAsia="Times New Roman" w:hAnsi="Times New Roman" w:cs="Times New Roman"/>
          <w:bCs/>
          <w:i/>
          <w:sz w:val="28"/>
          <w:szCs w:val="28"/>
        </w:rPr>
        <w:t>(раздел «Взаимодействие субъектов молодежной политики»)</w:t>
      </w:r>
      <w:r w:rsidRPr="00DF268D">
        <w:rPr>
          <w:rFonts w:ascii="Times New Roman" w:eastAsia="Times New Roman" w:hAnsi="Times New Roman" w:cs="Times New Roman"/>
          <w:bCs/>
          <w:sz w:val="28"/>
          <w:szCs w:val="28"/>
        </w:rPr>
        <w:t xml:space="preserve">. Считаем целесообразным предложить администрации рассмотреть возможность </w:t>
      </w:r>
      <w:r w:rsidRPr="00DF268D">
        <w:rPr>
          <w:rFonts w:ascii="Times New Roman" w:eastAsiaTheme="minorHAnsi" w:hAnsi="Times New Roman" w:cstheme="minorBidi"/>
          <w:sz w:val="28"/>
          <w:szCs w:val="28"/>
          <w:lang w:eastAsia="en-US"/>
        </w:rPr>
        <w:t>поощрения наиболее активных социально ориентированных некоммерческих организаций</w:t>
      </w:r>
      <w:r w:rsidR="00D807D9" w:rsidRPr="00DF268D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(ООГДД и М «Движение первых»)</w:t>
      </w:r>
      <w:r w:rsidRPr="00DF268D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. 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Одним из механизмов реализации Концепции является финансирование деятельности по реализации молодежной политики из городского бюджета. Кроме того, могут привлекаться средства федерального и регионального бюджетов и внебюджетные средства.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В таблице представлен анализ финансового обеспечения реализации Концепции</w:t>
      </w:r>
      <w:r w:rsidR="001E61B3" w:rsidRPr="00DF268D">
        <w:rPr>
          <w:rFonts w:ascii="Times New Roman" w:eastAsia="Times New Roman" w:hAnsi="Times New Roman" w:cs="Times New Roman"/>
          <w:sz w:val="28"/>
          <w:szCs w:val="28"/>
        </w:rPr>
        <w:t xml:space="preserve"> (2018 – 2024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 гг.), в рамках реализации Программы. </w:t>
      </w: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68D">
        <w:rPr>
          <w:rFonts w:ascii="Times New Roman" w:eastAsia="Times New Roman" w:hAnsi="Times New Roman" w:cs="Times New Roman"/>
          <w:i/>
          <w:sz w:val="24"/>
          <w:szCs w:val="24"/>
        </w:rPr>
        <w:t>Таблица №6, тыс.руб.</w:t>
      </w:r>
    </w:p>
    <w:tbl>
      <w:tblPr>
        <w:tblStyle w:val="a3"/>
        <w:tblW w:w="9748" w:type="dxa"/>
        <w:tblLayout w:type="fixed"/>
        <w:tblLook w:val="01E0" w:firstRow="1" w:lastRow="1" w:firstColumn="1" w:lastColumn="1" w:noHBand="0" w:noVBand="0"/>
      </w:tblPr>
      <w:tblGrid>
        <w:gridCol w:w="1176"/>
        <w:gridCol w:w="1491"/>
        <w:gridCol w:w="1618"/>
        <w:gridCol w:w="1777"/>
        <w:gridCol w:w="2224"/>
        <w:gridCol w:w="1462"/>
      </w:tblGrid>
      <w:tr w:rsidR="00171EE1" w:rsidRPr="00DF268D" w:rsidTr="006323A0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Городской</w:t>
            </w:r>
          </w:p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бюджет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Областной</w:t>
            </w:r>
          </w:p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бюджет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Федеральный</w:t>
            </w:r>
          </w:p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бюджет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Внебюджетные</w:t>
            </w:r>
          </w:p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</w:tr>
      <w:tr w:rsidR="00171EE1" w:rsidRPr="00DF268D" w:rsidTr="006323A0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29 918,0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4 249,0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34 167,0</w:t>
            </w:r>
          </w:p>
        </w:tc>
      </w:tr>
      <w:tr w:rsidR="00171EE1" w:rsidRPr="00DF268D" w:rsidTr="006323A0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33 475,0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8 445,7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41 920,7</w:t>
            </w:r>
          </w:p>
        </w:tc>
      </w:tr>
      <w:tr w:rsidR="00171EE1" w:rsidRPr="00DF268D" w:rsidTr="006323A0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30 132,0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5 525,0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35 657,0</w:t>
            </w:r>
          </w:p>
        </w:tc>
      </w:tr>
      <w:tr w:rsidR="00171EE1" w:rsidRPr="00DF268D" w:rsidTr="006323A0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33 054,5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5 503,9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38 558,4</w:t>
            </w:r>
          </w:p>
        </w:tc>
      </w:tr>
      <w:tr w:rsidR="00171EE1" w:rsidRPr="00DF268D" w:rsidTr="006323A0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34 772,0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hAnsi="Times New Roman" w:cs="Times New Roman"/>
                <w:sz w:val="24"/>
                <w:szCs w:val="24"/>
              </w:rPr>
              <w:t>9 774,0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45 546,0</w:t>
            </w:r>
          </w:p>
        </w:tc>
      </w:tr>
      <w:tr w:rsidR="00171EE1" w:rsidRPr="00DF268D" w:rsidTr="00D807D9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E61B3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37 779</w:t>
            </w:r>
            <w:r w:rsidR="00567C59"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567C59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10 396,0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4" w:space="0" w:color="auto"/>
            </w:tcBorders>
          </w:tcPr>
          <w:p w:rsidR="00171EE1" w:rsidRPr="00DF268D" w:rsidRDefault="00171EE1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DF268D" w:rsidRDefault="001E61B3" w:rsidP="00567C5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26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48 175,0</w:t>
            </w:r>
          </w:p>
        </w:tc>
      </w:tr>
      <w:tr w:rsidR="00D807D9" w:rsidRPr="00DF268D" w:rsidTr="006323A0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D9" w:rsidRPr="00DF268D" w:rsidRDefault="00D807D9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2024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D9" w:rsidRPr="00DF268D" w:rsidRDefault="001E61B3" w:rsidP="001E61B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68D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35 475</w:t>
            </w:r>
            <w:r w:rsidR="00567C59" w:rsidRPr="00DF268D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D9" w:rsidRPr="00DF268D" w:rsidRDefault="00567C59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68D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10 396,0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D9" w:rsidRPr="00DF268D" w:rsidRDefault="00567C59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2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D9" w:rsidRPr="00DF268D" w:rsidRDefault="00567C59" w:rsidP="006323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6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D9" w:rsidRPr="00DF268D" w:rsidRDefault="00567C59" w:rsidP="00567C59">
            <w:pPr>
              <w:widowControl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DF268D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45 871,0</w:t>
            </w:r>
          </w:p>
        </w:tc>
      </w:tr>
    </w:tbl>
    <w:p w:rsidR="00171EE1" w:rsidRPr="00DF268D" w:rsidRDefault="00171EE1" w:rsidP="00171EE1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Предлагаем департаменту образования продолжать работу по привлечению средств из вышестоящих бюджетов и внебюджетных средств на реализацию мероприятий муниципальной программы, не только на реализацию мероприятий по трудоустройству подростков, но и на другие мероприятия в сфере молодежной политики.</w:t>
      </w:r>
    </w:p>
    <w:p w:rsidR="00DF268D" w:rsidRDefault="00DF268D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268D" w:rsidRDefault="00DF268D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1EE1" w:rsidRPr="00DF268D" w:rsidRDefault="00171EE1" w:rsidP="00171EE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Предлагаем отметить:</w:t>
      </w:r>
    </w:p>
    <w:p w:rsidR="00171EE1" w:rsidRPr="00DF268D" w:rsidRDefault="00171EE1" w:rsidP="00171EE1">
      <w:pPr>
        <w:widowControl/>
        <w:autoSpaceDE/>
        <w:autoSpaceDN/>
        <w:adjustRightInd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807D9" w:rsidRPr="00DF268D">
        <w:rPr>
          <w:rFonts w:ascii="Times New Roman" w:eastAsia="Times New Roman" w:hAnsi="Times New Roman" w:cs="Times New Roman"/>
          <w:sz w:val="28"/>
          <w:szCs w:val="28"/>
        </w:rPr>
        <w:t xml:space="preserve">положительный 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>-  опыт организации работы круглосуточного «Телефона доверия» для молодежи (начиная с 2009 года);</w:t>
      </w:r>
    </w:p>
    <w:p w:rsidR="00171EE1" w:rsidRPr="00DF268D" w:rsidRDefault="00171EE1" w:rsidP="00171EE1">
      <w:pPr>
        <w:widowControl/>
        <w:autoSpaceDE/>
        <w:autoSpaceDN/>
        <w:adjustRightInd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- осуществление временного трудоустройства несовершеннолетних граждан от 14 до 18 лет (начиная с 2009 года);</w:t>
      </w:r>
    </w:p>
    <w:p w:rsidR="00171EE1" w:rsidRPr="00DF268D" w:rsidRDefault="00171EE1" w:rsidP="00171EE1">
      <w:pPr>
        <w:widowControl/>
        <w:autoSpaceDE/>
        <w:autoSpaceDN/>
        <w:adjustRightInd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- активное сотрудничество с социально ориентированными  – некоммерческими организациями города.</w:t>
      </w:r>
    </w:p>
    <w:p w:rsidR="00171EE1" w:rsidRPr="00D0768F" w:rsidRDefault="00D0768F" w:rsidP="00D0768F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768F">
        <w:rPr>
          <w:rFonts w:ascii="Times New Roman" w:eastAsia="Times New Roman" w:hAnsi="Times New Roman" w:cs="Times New Roman"/>
          <w:sz w:val="28"/>
          <w:szCs w:val="28"/>
        </w:rPr>
        <w:t>Отмечаем качественную подготовку материалов  (информацию</w:t>
      </w:r>
      <w:r w:rsidRPr="00D076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F268D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городского округа Тольятти о ходе реализации Концепции молодежной политики в городском округе Тольятти за 2023 год</w:t>
      </w:r>
      <w:r w:rsidRPr="00D0768F">
        <w:rPr>
          <w:rFonts w:ascii="Times New Roman" w:eastAsia="Times New Roman" w:hAnsi="Times New Roman" w:cs="Times New Roman"/>
          <w:sz w:val="28"/>
          <w:szCs w:val="28"/>
        </w:rPr>
        <w:t xml:space="preserve">) департамента образования администрации городского округа Тольятти. </w:t>
      </w:r>
    </w:p>
    <w:p w:rsidR="00171EE1" w:rsidRPr="00DF268D" w:rsidRDefault="00171EE1" w:rsidP="00D0768F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1EE1" w:rsidRPr="00DF268D" w:rsidRDefault="00171EE1" w:rsidP="00171EE1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>ВЫВОД: информация администрации городского округа Тольятти о ходе реализации Концепции молодежной политики в городском округе Тольятти, за 2023 год может быть рассмотрена на заседании Думы с учетом настоящего заключения.</w:t>
      </w:r>
    </w:p>
    <w:p w:rsidR="00171EE1" w:rsidRPr="00DF268D" w:rsidRDefault="00171EE1" w:rsidP="00171EE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1EE1" w:rsidRPr="00DF268D" w:rsidRDefault="00171EE1" w:rsidP="00171EE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1EE1" w:rsidRPr="00DF268D" w:rsidRDefault="00171EE1" w:rsidP="00171EE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1EE1" w:rsidRPr="00DF268D" w:rsidRDefault="00171EE1" w:rsidP="00171EE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sz w:val="28"/>
          <w:szCs w:val="28"/>
        </w:rPr>
        <w:t xml:space="preserve">Начальник аналитического отдела </w:t>
      </w:r>
      <w:r w:rsidRPr="00DF268D">
        <w:rPr>
          <w:rFonts w:ascii="Times New Roman" w:eastAsia="Times New Roman" w:hAnsi="Times New Roman" w:cs="Times New Roman"/>
          <w:sz w:val="28"/>
          <w:szCs w:val="28"/>
        </w:rPr>
        <w:tab/>
      </w:r>
      <w:r w:rsidRPr="00DF268D">
        <w:rPr>
          <w:rFonts w:ascii="Times New Roman" w:eastAsia="Times New Roman" w:hAnsi="Times New Roman" w:cs="Times New Roman"/>
          <w:sz w:val="28"/>
          <w:szCs w:val="28"/>
        </w:rPr>
        <w:tab/>
      </w:r>
      <w:r w:rsidRPr="00DF268D">
        <w:rPr>
          <w:rFonts w:ascii="Times New Roman" w:eastAsia="Times New Roman" w:hAnsi="Times New Roman" w:cs="Times New Roman"/>
          <w:sz w:val="28"/>
          <w:szCs w:val="28"/>
        </w:rPr>
        <w:tab/>
      </w:r>
      <w:r w:rsidRPr="00DF268D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Д.В.Замчевский</w:t>
      </w:r>
    </w:p>
    <w:p w:rsidR="00171EE1" w:rsidRPr="00DF268D" w:rsidRDefault="00171EE1" w:rsidP="00171EE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/>
        </w:rPr>
      </w:pPr>
    </w:p>
    <w:p w:rsidR="00171EE1" w:rsidRPr="009734D1" w:rsidRDefault="00171EE1" w:rsidP="00171EE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68D">
        <w:rPr>
          <w:rFonts w:ascii="Times New Roman" w:eastAsia="Times New Roman" w:hAnsi="Times New Roman" w:cs="Times New Roman"/>
          <w:i/>
        </w:rPr>
        <w:t>исп. Н.Н.Гайфутдинова</w:t>
      </w:r>
    </w:p>
    <w:p w:rsidR="00171EE1" w:rsidRPr="009734D1" w:rsidRDefault="00171EE1" w:rsidP="00171EE1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1EE1" w:rsidRDefault="00171EE1" w:rsidP="00171EE1"/>
    <w:p w:rsidR="00171EE1" w:rsidRDefault="00171EE1" w:rsidP="00171EE1"/>
    <w:p w:rsidR="00CA21D2" w:rsidRDefault="00CA21D2"/>
    <w:sectPr w:rsidR="00CA21D2" w:rsidSect="006323A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FAgoraSans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22B"/>
    <w:rsid w:val="0001467D"/>
    <w:rsid w:val="0006124D"/>
    <w:rsid w:val="000B3AC0"/>
    <w:rsid w:val="000C11B7"/>
    <w:rsid w:val="000C367C"/>
    <w:rsid w:val="000D2F66"/>
    <w:rsid w:val="0010030D"/>
    <w:rsid w:val="00101153"/>
    <w:rsid w:val="00106533"/>
    <w:rsid w:val="00171EE1"/>
    <w:rsid w:val="001A7649"/>
    <w:rsid w:val="001B2D5D"/>
    <w:rsid w:val="001E61B3"/>
    <w:rsid w:val="002170B8"/>
    <w:rsid w:val="0028690F"/>
    <w:rsid w:val="002D4F42"/>
    <w:rsid w:val="00331342"/>
    <w:rsid w:val="00334BD0"/>
    <w:rsid w:val="00351D44"/>
    <w:rsid w:val="00357CCC"/>
    <w:rsid w:val="00415927"/>
    <w:rsid w:val="00423AB1"/>
    <w:rsid w:val="00473CA1"/>
    <w:rsid w:val="004B58CD"/>
    <w:rsid w:val="00516FF8"/>
    <w:rsid w:val="00525357"/>
    <w:rsid w:val="00567C59"/>
    <w:rsid w:val="00577A96"/>
    <w:rsid w:val="005C0AFD"/>
    <w:rsid w:val="006323A0"/>
    <w:rsid w:val="006656D3"/>
    <w:rsid w:val="00672969"/>
    <w:rsid w:val="006D7797"/>
    <w:rsid w:val="00711D29"/>
    <w:rsid w:val="0073730A"/>
    <w:rsid w:val="00766260"/>
    <w:rsid w:val="007900E1"/>
    <w:rsid w:val="00815271"/>
    <w:rsid w:val="008926BB"/>
    <w:rsid w:val="0090197E"/>
    <w:rsid w:val="00911A95"/>
    <w:rsid w:val="00946D4C"/>
    <w:rsid w:val="009B12BD"/>
    <w:rsid w:val="009F23BB"/>
    <w:rsid w:val="00A93B8F"/>
    <w:rsid w:val="00AC02BB"/>
    <w:rsid w:val="00B574B3"/>
    <w:rsid w:val="00BE7D5A"/>
    <w:rsid w:val="00C503B2"/>
    <w:rsid w:val="00CA21D2"/>
    <w:rsid w:val="00D0768F"/>
    <w:rsid w:val="00D4122B"/>
    <w:rsid w:val="00D71380"/>
    <w:rsid w:val="00D807D9"/>
    <w:rsid w:val="00D9743C"/>
    <w:rsid w:val="00DB58B4"/>
    <w:rsid w:val="00DF268D"/>
    <w:rsid w:val="00E2573B"/>
    <w:rsid w:val="00E34F0D"/>
    <w:rsid w:val="00E36AC4"/>
    <w:rsid w:val="00E87ADC"/>
    <w:rsid w:val="00F24F85"/>
    <w:rsid w:val="00F57EF5"/>
    <w:rsid w:val="00F6594C"/>
    <w:rsid w:val="00F7432D"/>
    <w:rsid w:val="00F912E5"/>
    <w:rsid w:val="00F9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1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807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1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807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1182</Words>
  <Characters>6738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dcterms:created xsi:type="dcterms:W3CDTF">2024-01-24T04:26:00Z</dcterms:created>
  <dcterms:modified xsi:type="dcterms:W3CDTF">2024-01-24T04:26:00Z</dcterms:modified>
</cp:coreProperties>
</file>