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C4" w:rsidRDefault="00A10BC4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E88" w:rsidRPr="002013C0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480E88" w:rsidRPr="0036663B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663B">
        <w:rPr>
          <w:rFonts w:ascii="Times New Roman" w:hAnsi="Times New Roman" w:cs="Times New Roman"/>
          <w:bCs/>
          <w:sz w:val="24"/>
          <w:szCs w:val="24"/>
        </w:rPr>
        <w:t>на проект решения Думы  городского округа Тольятти «О внесении изменений в решение Думы  городского округа Тольятти  от 14.12.2011г. № 708 «О бюджете городского округа  Тольятти на 2012 год и на плановый период 2013 и 2014 годов»</w:t>
      </w:r>
      <w:r w:rsidRPr="003666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480E88" w:rsidRPr="002013C0" w:rsidRDefault="00480E88" w:rsidP="00A10BC4">
      <w:pPr>
        <w:spacing w:after="12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(</w:t>
      </w:r>
      <w:r w:rsidRPr="002013C0">
        <w:rPr>
          <w:rFonts w:ascii="Times New Roman" w:hAnsi="Times New Roman" w:cs="Times New Roman"/>
          <w:sz w:val="24"/>
          <w:szCs w:val="24"/>
        </w:rPr>
        <w:t>Д –</w:t>
      </w:r>
      <w:r w:rsidR="005930DE">
        <w:rPr>
          <w:rFonts w:ascii="Times New Roman" w:hAnsi="Times New Roman" w:cs="Times New Roman"/>
          <w:sz w:val="24"/>
          <w:szCs w:val="24"/>
        </w:rPr>
        <w:t xml:space="preserve"> </w:t>
      </w:r>
      <w:r w:rsidR="004C1178">
        <w:rPr>
          <w:rFonts w:ascii="Times New Roman" w:hAnsi="Times New Roman" w:cs="Times New Roman"/>
          <w:sz w:val="24"/>
          <w:szCs w:val="24"/>
        </w:rPr>
        <w:t>97</w:t>
      </w:r>
      <w:r w:rsidR="0036663B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 xml:space="preserve">от </w:t>
      </w:r>
      <w:r w:rsidR="004C1178">
        <w:rPr>
          <w:rFonts w:ascii="Times New Roman" w:hAnsi="Times New Roman" w:cs="Times New Roman"/>
          <w:sz w:val="24"/>
          <w:szCs w:val="24"/>
        </w:rPr>
        <w:t>07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C1178">
        <w:rPr>
          <w:rFonts w:ascii="Times New Roman" w:hAnsi="Times New Roman" w:cs="Times New Roman"/>
          <w:sz w:val="24"/>
          <w:szCs w:val="24"/>
        </w:rPr>
        <w:t>3</w:t>
      </w:r>
      <w:r w:rsidRPr="002013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г.)</w:t>
      </w:r>
    </w:p>
    <w:p w:rsidR="00480E88" w:rsidRDefault="00480E88" w:rsidP="00FC2E5F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13C0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Согласно проекту Решения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о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сновные параметры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бюджета на 2012 год:</w:t>
      </w:r>
    </w:p>
    <w:p w:rsidR="00480E88" w:rsidRPr="00261878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C1178">
        <w:rPr>
          <w:rFonts w:ascii="Times New Roman" w:hAnsi="Times New Roman" w:cs="Times New Roman"/>
          <w:bCs/>
          <w:sz w:val="24"/>
          <w:szCs w:val="24"/>
        </w:rPr>
        <w:t>8 858 106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="004C1178">
        <w:rPr>
          <w:rFonts w:ascii="Times New Roman" w:hAnsi="Times New Roman" w:cs="Times New Roman"/>
          <w:bCs/>
          <w:sz w:val="24"/>
          <w:szCs w:val="24"/>
        </w:rPr>
        <w:t>увеличатся</w:t>
      </w:r>
      <w:r w:rsidR="00EC7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C1178">
        <w:rPr>
          <w:rFonts w:ascii="Times New Roman" w:hAnsi="Times New Roman" w:cs="Times New Roman"/>
          <w:bCs/>
          <w:sz w:val="24"/>
          <w:szCs w:val="24"/>
        </w:rPr>
        <w:t>132 467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="00330BC5">
        <w:rPr>
          <w:rFonts w:ascii="Times New Roman" w:hAnsi="Times New Roman" w:cs="Times New Roman"/>
          <w:bCs/>
          <w:sz w:val="24"/>
          <w:szCs w:val="24"/>
        </w:rPr>
        <w:t>(</w:t>
      </w:r>
      <w:r w:rsidR="00330BC5" w:rsidRPr="00330BC5">
        <w:rPr>
          <w:rFonts w:ascii="Times New Roman" w:hAnsi="Times New Roman" w:cs="Times New Roman"/>
          <w:color w:val="000000"/>
          <w:sz w:val="24"/>
          <w:szCs w:val="24"/>
        </w:rPr>
        <w:t xml:space="preserve">за счет </w:t>
      </w:r>
      <w:r w:rsidR="00064528">
        <w:rPr>
          <w:rFonts w:ascii="Times New Roman" w:hAnsi="Times New Roman" w:cs="Times New Roman"/>
          <w:color w:val="000000"/>
          <w:sz w:val="24"/>
          <w:szCs w:val="24"/>
        </w:rPr>
        <w:t>увеличения средств из вышестоящих бюджетов</w:t>
      </w:r>
      <w:r w:rsidR="00330B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0BC5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>и составят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C1178">
        <w:rPr>
          <w:rFonts w:ascii="Times New Roman" w:hAnsi="Times New Roman" w:cs="Times New Roman"/>
          <w:b/>
          <w:bCs/>
          <w:sz w:val="24"/>
          <w:szCs w:val="24"/>
        </w:rPr>
        <w:t> 990 573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 тыс. руб.; 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58785D">
        <w:rPr>
          <w:rFonts w:ascii="Times New Roman" w:hAnsi="Times New Roman" w:cs="Times New Roman"/>
          <w:bCs/>
          <w:sz w:val="24"/>
          <w:szCs w:val="24"/>
        </w:rPr>
        <w:t xml:space="preserve">увеличатся на эту же сумму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и составят 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C1178">
        <w:rPr>
          <w:rFonts w:ascii="Times New Roman" w:hAnsi="Times New Roman" w:cs="Times New Roman"/>
          <w:b/>
          <w:bCs/>
          <w:sz w:val="24"/>
          <w:szCs w:val="24"/>
        </w:rPr>
        <w:t> 893 433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тыс. руб.;</w:t>
      </w:r>
    </w:p>
    <w:p w:rsidR="00480E88" w:rsidRPr="002013C0" w:rsidRDefault="00480E88" w:rsidP="00A10BC4">
      <w:pPr>
        <w:spacing w:after="120" w:line="240" w:lineRule="auto"/>
        <w:ind w:left="-360" w:right="-1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="004C1178">
        <w:rPr>
          <w:rFonts w:ascii="Times New Roman" w:hAnsi="Times New Roman" w:cs="Times New Roman"/>
          <w:sz w:val="24"/>
          <w:szCs w:val="24"/>
        </w:rPr>
        <w:t>остается без изменений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 составит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 902 860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480E88" w:rsidRPr="002013C0" w:rsidRDefault="00480E88" w:rsidP="00A10BC4">
      <w:pPr>
        <w:spacing w:after="60" w:line="240" w:lineRule="auto"/>
        <w:ind w:left="-360"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1. 1.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Показатели бюджета на 2012 год приведены ниже в таблице №1</w:t>
      </w:r>
    </w:p>
    <w:p w:rsidR="00480E88" w:rsidRPr="002013C0" w:rsidRDefault="00480E88" w:rsidP="005930DE">
      <w:pPr>
        <w:spacing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Таблица №1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9923" w:type="dxa"/>
        <w:tblInd w:w="-176" w:type="dxa"/>
        <w:tblLook w:val="01E0"/>
      </w:tblPr>
      <w:tblGrid>
        <w:gridCol w:w="1724"/>
        <w:gridCol w:w="1919"/>
        <w:gridCol w:w="1589"/>
        <w:gridCol w:w="2126"/>
        <w:gridCol w:w="2565"/>
      </w:tblGrid>
      <w:tr w:rsidR="00480E88" w:rsidRPr="002013C0" w:rsidTr="007D0F5F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Утвержденный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бюджет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Проект Решения</w:t>
            </w:r>
          </w:p>
        </w:tc>
      </w:tr>
      <w:tr w:rsidR="00480E88" w:rsidRPr="002013C0" w:rsidTr="007D0F5F"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</w:tr>
      <w:tr w:rsidR="00480E88" w:rsidRPr="002013C0" w:rsidTr="007D0F5F"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C431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Налоговые, неналоговые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C4312">
            <w:pPr>
              <w:spacing w:after="0" w:line="240" w:lineRule="auto"/>
              <w:ind w:right="-142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79295A">
              <w:rPr>
                <w:rFonts w:ascii="Times New Roman" w:eastAsia="Arial Unicode MS" w:hAnsi="Times New Roman" w:cs="Times New Roman"/>
                <w:b/>
                <w:i/>
              </w:rPr>
              <w:t>Безвозмездные поступления</w:t>
            </w:r>
          </w:p>
          <w:p w:rsidR="00480E88" w:rsidRPr="0079295A" w:rsidRDefault="00480E88" w:rsidP="005C431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295A">
              <w:rPr>
                <w:rFonts w:ascii="Times New Roman" w:eastAsia="Arial Unicode MS" w:hAnsi="Times New Roman" w:cs="Times New Roman"/>
                <w:i/>
              </w:rPr>
              <w:t>(от других бюджетов)</w:t>
            </w:r>
          </w:p>
        </w:tc>
      </w:tr>
      <w:tr w:rsidR="00480E88" w:rsidRPr="002013C0" w:rsidTr="007D0F5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064528" w:rsidRPr="002013C0" w:rsidTr="007D0F5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8" w:rsidRPr="0079295A" w:rsidRDefault="00064528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06452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8 858 106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8 990 573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6 331 013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2 659 560</w:t>
            </w:r>
          </w:p>
        </w:tc>
      </w:tr>
      <w:tr w:rsidR="00064528" w:rsidRPr="002013C0" w:rsidTr="007D0F5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8" w:rsidRPr="0079295A" w:rsidRDefault="00064528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06452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10 760 966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10 893 433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7 698 831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3 194 602</w:t>
            </w:r>
          </w:p>
        </w:tc>
      </w:tr>
      <w:tr w:rsidR="00064528" w:rsidRPr="002013C0" w:rsidTr="007D0F5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8" w:rsidRPr="0079295A" w:rsidRDefault="00064528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064528" w:rsidRPr="0079295A" w:rsidRDefault="00064528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06452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- 1 902 806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- 1 367 818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8" w:rsidRPr="0079295A" w:rsidRDefault="0006452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- 535 042</w:t>
            </w:r>
          </w:p>
        </w:tc>
      </w:tr>
    </w:tbl>
    <w:p w:rsidR="004D35FF" w:rsidRDefault="00480E88" w:rsidP="0058785D">
      <w:pPr>
        <w:pStyle w:val="a5"/>
        <w:spacing w:before="120"/>
        <w:ind w:left="-284" w:right="0" w:firstLine="357"/>
        <w:jc w:val="both"/>
      </w:pPr>
      <w:r w:rsidRPr="002013C0">
        <w:t xml:space="preserve">В соответствии со ст.92.1. БК РФ размер дефицита местного бюджета не должен превышать </w:t>
      </w:r>
    </w:p>
    <w:p w:rsidR="00480E88" w:rsidRPr="002013C0" w:rsidRDefault="00480E88" w:rsidP="0058785D">
      <w:pPr>
        <w:pStyle w:val="a5"/>
        <w:ind w:left="-284" w:right="0"/>
        <w:jc w:val="both"/>
      </w:pPr>
      <w:r w:rsidRPr="002013C0">
        <w:t xml:space="preserve">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2013C0" w:rsidRDefault="00480E88" w:rsidP="0058785D">
      <w:pPr>
        <w:pStyle w:val="ConsPlusNormal"/>
        <w:widowControl/>
        <w:ind w:left="-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Проектом Решения дефицит бюджета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предусматривается в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размере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A60">
        <w:rPr>
          <w:rFonts w:ascii="Times New Roman" w:hAnsi="Times New Roman" w:cs="Times New Roman"/>
          <w:b/>
          <w:sz w:val="24"/>
          <w:szCs w:val="24"/>
        </w:rPr>
        <w:t>30,0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013C0">
        <w:rPr>
          <w:rFonts w:ascii="Times New Roman" w:hAnsi="Times New Roman" w:cs="Times New Roman"/>
          <w:sz w:val="24"/>
          <w:szCs w:val="24"/>
        </w:rPr>
        <w:t>от доходов бюджета без учета финансовой помощи из других бюджетов</w:t>
      </w:r>
      <w:r w:rsidR="004247F8">
        <w:rPr>
          <w:rFonts w:ascii="Times New Roman" w:hAnsi="Times New Roman" w:cs="Times New Roman"/>
          <w:sz w:val="24"/>
          <w:szCs w:val="24"/>
        </w:rPr>
        <w:t xml:space="preserve"> бюджетной системы РФ</w:t>
      </w:r>
      <w:r w:rsidRPr="002013C0">
        <w:rPr>
          <w:rFonts w:ascii="Times New Roman" w:hAnsi="Times New Roman" w:cs="Times New Roman"/>
          <w:sz w:val="24"/>
          <w:szCs w:val="24"/>
        </w:rPr>
        <w:t xml:space="preserve"> (</w:t>
      </w:r>
      <w:r w:rsidR="00064528">
        <w:rPr>
          <w:rFonts w:ascii="Times New Roman" w:hAnsi="Times New Roman" w:cs="Times New Roman"/>
          <w:sz w:val="24"/>
          <w:szCs w:val="24"/>
        </w:rPr>
        <w:t>8 990 573</w:t>
      </w:r>
      <w:r w:rsidRPr="002013C0">
        <w:rPr>
          <w:rFonts w:ascii="Times New Roman" w:hAnsi="Times New Roman" w:cs="Times New Roman"/>
          <w:sz w:val="24"/>
          <w:szCs w:val="24"/>
        </w:rPr>
        <w:t xml:space="preserve"> – </w:t>
      </w:r>
      <w:r w:rsidR="00064528">
        <w:rPr>
          <w:rFonts w:ascii="Times New Roman" w:hAnsi="Times New Roman" w:cs="Times New Roman"/>
          <w:sz w:val="24"/>
          <w:szCs w:val="24"/>
        </w:rPr>
        <w:t>2 659 560</w:t>
      </w:r>
      <w:r w:rsidR="00EC7A6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 xml:space="preserve"> = 6</w:t>
      </w:r>
      <w:r w:rsidR="00EC7A60">
        <w:rPr>
          <w:rFonts w:ascii="Times New Roman" w:hAnsi="Times New Roman" w:cs="Times New Roman"/>
          <w:sz w:val="24"/>
          <w:szCs w:val="24"/>
        </w:rPr>
        <w:t> </w:t>
      </w:r>
      <w:r w:rsidR="004247F8">
        <w:rPr>
          <w:rFonts w:ascii="Times New Roman" w:hAnsi="Times New Roman" w:cs="Times New Roman"/>
          <w:sz w:val="24"/>
          <w:szCs w:val="24"/>
        </w:rPr>
        <w:t>3</w:t>
      </w:r>
      <w:r w:rsidR="00EC7A60">
        <w:rPr>
          <w:rFonts w:ascii="Times New Roman" w:hAnsi="Times New Roman" w:cs="Times New Roman"/>
          <w:sz w:val="24"/>
          <w:szCs w:val="24"/>
        </w:rPr>
        <w:t>31 013</w:t>
      </w:r>
      <w:r w:rsidRPr="002013C0">
        <w:rPr>
          <w:rFonts w:ascii="Times New Roman" w:hAnsi="Times New Roman" w:cs="Times New Roman"/>
          <w:sz w:val="24"/>
          <w:szCs w:val="24"/>
        </w:rPr>
        <w:t>;  1</w:t>
      </w:r>
      <w:r w:rsidR="00EC7A60">
        <w:rPr>
          <w:rFonts w:ascii="Times New Roman" w:hAnsi="Times New Roman" w:cs="Times New Roman"/>
          <w:sz w:val="24"/>
          <w:szCs w:val="24"/>
        </w:rPr>
        <w:t> 902 806</w:t>
      </w: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6</w:t>
      </w:r>
      <w:r w:rsidR="00EC7A60">
        <w:rPr>
          <w:rFonts w:ascii="Times New Roman" w:hAnsi="Times New Roman" w:cs="Times New Roman"/>
          <w:sz w:val="24"/>
          <w:szCs w:val="24"/>
        </w:rPr>
        <w:t> 331 013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3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013C0">
        <w:rPr>
          <w:rFonts w:ascii="Times New Roman" w:hAnsi="Times New Roman" w:cs="Times New Roman"/>
          <w:sz w:val="24"/>
          <w:szCs w:val="24"/>
        </w:rPr>
        <w:t xml:space="preserve"> 100% = </w:t>
      </w:r>
      <w:r w:rsidR="00EC7A60">
        <w:rPr>
          <w:rFonts w:ascii="Times New Roman" w:hAnsi="Times New Roman" w:cs="Times New Roman"/>
          <w:sz w:val="24"/>
          <w:szCs w:val="24"/>
        </w:rPr>
        <w:t>30,0</w:t>
      </w:r>
      <w:r w:rsidRPr="002013C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80E88" w:rsidRPr="002013C0" w:rsidRDefault="00480E88" w:rsidP="0058785D">
      <w:pPr>
        <w:pStyle w:val="ConsPlusNormal"/>
        <w:widowControl/>
        <w:ind w:left="-284"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Указанной выше статьей БК РФ предусмотрено, что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случае утверждения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разницы между полученными и погашенными муниципальным образованием бюджетными кредитами</w:t>
      </w:r>
      <w:r w:rsidRPr="002013C0">
        <w:rPr>
          <w:rFonts w:ascii="Times New Roman" w:hAnsi="Times New Roman" w:cs="Times New Roman"/>
          <w:sz w:val="24"/>
          <w:szCs w:val="24"/>
        </w:rPr>
        <w:t xml:space="preserve">, предоставленными местному бюджету другими бюджетами бюджетной системы РФ, 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поступлений от продажи акций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 иных форм участия в капитале, находящихся в собственности муниципального образования, и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снижения</w:t>
      </w:r>
      <w:proofErr w:type="gramEnd"/>
      <w:r w:rsidRPr="002013C0">
        <w:rPr>
          <w:rFonts w:ascii="Times New Roman" w:hAnsi="Times New Roman" w:cs="Times New Roman"/>
          <w:sz w:val="24"/>
          <w:szCs w:val="24"/>
          <w:u w:val="single"/>
        </w:rPr>
        <w:t xml:space="preserve"> остатков средств на счетах по учету средств местного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дефицит местного бюджета может превысить ограничения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, установленные настоящим пунктом,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пределах суммы указанных источников.</w:t>
      </w:r>
    </w:p>
    <w:p w:rsidR="00480E88" w:rsidRPr="002013C0" w:rsidRDefault="00480E88" w:rsidP="0058785D">
      <w:pPr>
        <w:pStyle w:val="a5"/>
        <w:tabs>
          <w:tab w:val="left" w:pos="9720"/>
        </w:tabs>
        <w:ind w:left="-284" w:right="0" w:firstLine="357"/>
        <w:jc w:val="both"/>
      </w:pPr>
      <w:r w:rsidRPr="002013C0">
        <w:t xml:space="preserve">Согласно Приложению №5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сумме </w:t>
      </w:r>
      <w:r w:rsidR="00EC7A60">
        <w:t>1 902 806</w:t>
      </w:r>
      <w:r w:rsidRPr="002013C0">
        <w:t xml:space="preserve"> тыс. руб. предусматривается покрыть за счет:</w:t>
      </w:r>
    </w:p>
    <w:p w:rsidR="00480E88" w:rsidRPr="00D75CD1" w:rsidRDefault="00480E88" w:rsidP="0058785D">
      <w:pPr>
        <w:pStyle w:val="a5"/>
        <w:tabs>
          <w:tab w:val="left" w:pos="9720"/>
        </w:tabs>
        <w:ind w:left="-284" w:right="0" w:firstLine="357"/>
        <w:jc w:val="both"/>
      </w:pPr>
      <w:r w:rsidRPr="002013C0">
        <w:t xml:space="preserve">- разницы между полученными и погашенными кредитами кредитных организаций в сумме </w:t>
      </w:r>
      <w:r w:rsidRPr="00D75CD1">
        <w:t>618 541 тыс. руб.;</w:t>
      </w:r>
    </w:p>
    <w:p w:rsidR="00480E88" w:rsidRPr="002013C0" w:rsidRDefault="00480E88" w:rsidP="0058785D">
      <w:pPr>
        <w:pStyle w:val="a5"/>
        <w:tabs>
          <w:tab w:val="left" w:pos="9720"/>
        </w:tabs>
        <w:ind w:left="-284" w:right="0" w:firstLine="357"/>
        <w:jc w:val="both"/>
      </w:pPr>
      <w:r w:rsidRPr="002013C0">
        <w:t xml:space="preserve">- </w:t>
      </w:r>
      <w:r w:rsidRPr="002013C0">
        <w:rPr>
          <w:u w:val="single"/>
        </w:rPr>
        <w:t>бюджетн</w:t>
      </w:r>
      <w:r>
        <w:rPr>
          <w:u w:val="single"/>
        </w:rPr>
        <w:t>ого</w:t>
      </w:r>
      <w:r w:rsidRPr="002013C0">
        <w:rPr>
          <w:u w:val="single"/>
        </w:rPr>
        <w:t xml:space="preserve"> кредит</w:t>
      </w:r>
      <w:r>
        <w:rPr>
          <w:u w:val="single"/>
        </w:rPr>
        <w:t>а</w:t>
      </w:r>
      <w:r w:rsidRPr="002013C0">
        <w:rPr>
          <w:u w:val="single"/>
        </w:rPr>
        <w:t xml:space="preserve"> от других бюджетов бюджетной системы РФ в сумме </w:t>
      </w:r>
      <w:r>
        <w:rPr>
          <w:u w:val="single"/>
        </w:rPr>
        <w:t>301 399 тыс</w:t>
      </w:r>
      <w:proofErr w:type="gramStart"/>
      <w:r>
        <w:rPr>
          <w:u w:val="single"/>
        </w:rPr>
        <w:t>.р</w:t>
      </w:r>
      <w:proofErr w:type="gramEnd"/>
      <w:r w:rsidRPr="002013C0">
        <w:rPr>
          <w:u w:val="single"/>
        </w:rPr>
        <w:t>уб</w:t>
      </w:r>
      <w:r w:rsidRPr="002013C0">
        <w:t xml:space="preserve">.; </w:t>
      </w:r>
    </w:p>
    <w:p w:rsidR="00480E88" w:rsidRPr="002013C0" w:rsidRDefault="00480E88" w:rsidP="0058785D">
      <w:pPr>
        <w:pStyle w:val="a5"/>
        <w:tabs>
          <w:tab w:val="left" w:pos="9720"/>
        </w:tabs>
        <w:ind w:left="-284" w:right="0" w:firstLine="357"/>
        <w:jc w:val="both"/>
        <w:rPr>
          <w:u w:val="single"/>
        </w:rPr>
      </w:pPr>
      <w:r w:rsidRPr="002013C0">
        <w:t xml:space="preserve">- </w:t>
      </w:r>
      <w:r w:rsidRPr="002013C0">
        <w:rPr>
          <w:u w:val="single"/>
        </w:rPr>
        <w:t xml:space="preserve">изменения остатков средств на счетах по учету средств бюджета в сумме </w:t>
      </w:r>
      <w:r w:rsidR="00EC7A60">
        <w:rPr>
          <w:u w:val="single"/>
        </w:rPr>
        <w:t>877 371</w:t>
      </w:r>
      <w:r w:rsidRPr="002013C0">
        <w:rPr>
          <w:u w:val="single"/>
        </w:rPr>
        <w:t xml:space="preserve"> тыс. руб.;</w:t>
      </w:r>
    </w:p>
    <w:p w:rsidR="00480E88" w:rsidRPr="002013C0" w:rsidRDefault="00480E88" w:rsidP="0058785D">
      <w:pPr>
        <w:pStyle w:val="a5"/>
        <w:tabs>
          <w:tab w:val="left" w:pos="9720"/>
        </w:tabs>
        <w:ind w:left="-284" w:right="0" w:firstLine="357"/>
        <w:jc w:val="both"/>
        <w:rPr>
          <w:u w:val="single"/>
        </w:rPr>
      </w:pPr>
      <w:r w:rsidRPr="002013C0">
        <w:t xml:space="preserve">- иных источников внутреннего финансирования в сумме 105 549 тыс. руб., а именно </w:t>
      </w:r>
      <w:r w:rsidRPr="002013C0">
        <w:rPr>
          <w:u w:val="single"/>
        </w:rPr>
        <w:t xml:space="preserve">средств от продажи акций </w:t>
      </w:r>
      <w:r w:rsidRPr="002013C0">
        <w:t xml:space="preserve">и иных форм участия в капитале, находящегося в собственности городского округа, </w:t>
      </w:r>
      <w:r w:rsidRPr="002013C0">
        <w:rPr>
          <w:u w:val="single"/>
        </w:rPr>
        <w:t xml:space="preserve">в сумме 103 739 тыс. руб.  </w:t>
      </w:r>
    </w:p>
    <w:p w:rsidR="00480E88" w:rsidRPr="00CE431A" w:rsidRDefault="00480E88" w:rsidP="0058785D">
      <w:pPr>
        <w:pStyle w:val="ConsPlusNormal"/>
        <w:widowControl/>
        <w:tabs>
          <w:tab w:val="left" w:pos="9720"/>
        </w:tabs>
        <w:ind w:left="-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431A">
        <w:rPr>
          <w:rFonts w:ascii="Times New Roman" w:hAnsi="Times New Roman" w:cs="Times New Roman"/>
          <w:sz w:val="24"/>
          <w:szCs w:val="24"/>
        </w:rPr>
        <w:lastRenderedPageBreak/>
        <w:t xml:space="preserve"> Из вышеизложенного следует, что объем указанных источников: бюджетных кредитов, изменения остатков средств, средств от продажи акций в сумме </w:t>
      </w:r>
      <w:r w:rsidR="00BA1D20">
        <w:rPr>
          <w:rFonts w:ascii="Times New Roman" w:hAnsi="Times New Roman" w:cs="Times New Roman"/>
          <w:sz w:val="24"/>
          <w:szCs w:val="24"/>
        </w:rPr>
        <w:t>1 282 509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FC2E5F" w:rsidRPr="00CE431A">
        <w:rPr>
          <w:rFonts w:ascii="Times New Roman" w:hAnsi="Times New Roman" w:cs="Times New Roman"/>
          <w:sz w:val="24"/>
          <w:szCs w:val="24"/>
        </w:rPr>
        <w:t>обеспечивает</w:t>
      </w:r>
      <w:r w:rsidRPr="00CE431A">
        <w:rPr>
          <w:rFonts w:ascii="Times New Roman" w:hAnsi="Times New Roman" w:cs="Times New Roman"/>
          <w:sz w:val="24"/>
          <w:szCs w:val="24"/>
        </w:rPr>
        <w:t xml:space="preserve">  указанное превышение дефицита местного бюджета в сумме </w:t>
      </w:r>
      <w:r w:rsidR="00BA1D20">
        <w:rPr>
          <w:rFonts w:ascii="Times New Roman" w:hAnsi="Times New Roman" w:cs="Times New Roman"/>
          <w:sz w:val="24"/>
          <w:szCs w:val="24"/>
        </w:rPr>
        <w:t>1 269 705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480E88" w:rsidRPr="002013C0" w:rsidRDefault="00480E88" w:rsidP="0058785D">
      <w:pPr>
        <w:pStyle w:val="a5"/>
        <w:tabs>
          <w:tab w:val="left" w:pos="9720"/>
        </w:tabs>
        <w:spacing w:after="120"/>
        <w:ind w:left="-284" w:right="0" w:firstLine="425"/>
        <w:jc w:val="both"/>
      </w:pPr>
      <w:r w:rsidRPr="002013C0">
        <w:t>Таким образом, предусмотренный проектом Решения дефицит бюджета не противоречит нормам ст.92.1. БК РФ.</w:t>
      </w:r>
    </w:p>
    <w:p w:rsidR="005C31CC" w:rsidRDefault="005C31CC" w:rsidP="005C31CC">
      <w:pPr>
        <w:pStyle w:val="a5"/>
        <w:tabs>
          <w:tab w:val="left" w:pos="9720"/>
        </w:tabs>
        <w:ind w:left="-284" w:right="-142" w:firstLine="426"/>
        <w:jc w:val="both"/>
      </w:pPr>
      <w:r>
        <w:rPr>
          <w:b/>
        </w:rPr>
        <w:t>2.1.</w:t>
      </w:r>
      <w:r>
        <w:t xml:space="preserve"> Изменение</w:t>
      </w:r>
      <w:r>
        <w:rPr>
          <w:b/>
        </w:rPr>
        <w:t xml:space="preserve"> структуры доходов бюджета на 2012 год </w:t>
      </w:r>
      <w:r>
        <w:t>приведено ниже в таблице №2.</w:t>
      </w:r>
    </w:p>
    <w:p w:rsidR="005C31CC" w:rsidRPr="00B60D6F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>
        <w:rPr>
          <w:b/>
        </w:rPr>
        <w:t xml:space="preserve">     </w:t>
      </w:r>
      <w:r w:rsidRPr="005C31CC">
        <w:rPr>
          <w:b/>
        </w:rPr>
        <w:t>Таблица №2</w:t>
      </w:r>
      <w:r w:rsidRPr="005C31CC">
        <w:t xml:space="preserve">   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  <w:t xml:space="preserve">       </w:t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417"/>
      </w:tblGrid>
      <w:tr w:rsidR="005C31CC" w:rsidRPr="005C31CC" w:rsidTr="005C31CC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064528" w:rsidRPr="00150C3E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150C3E" w:rsidRDefault="00064528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0C3E">
              <w:rPr>
                <w:rFonts w:ascii="Times New Roman" w:eastAsia="Times New Roman" w:hAnsi="Times New Roman" w:cs="Times New Roman"/>
                <w:b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150C3E" w:rsidRDefault="00064528" w:rsidP="000645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50C3E">
              <w:rPr>
                <w:rFonts w:ascii="Times New Roman" w:eastAsia="Arial Unicode MS" w:hAnsi="Times New Roman" w:cs="Times New Roman"/>
                <w:b/>
              </w:rPr>
              <w:t>2 527 093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150C3E" w:rsidRDefault="00064528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2 659 560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150C3E" w:rsidRDefault="00064528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+ 132 467</w:t>
            </w:r>
          </w:p>
        </w:tc>
      </w:tr>
      <w:tr w:rsidR="00064528" w:rsidRPr="00064528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064528" w:rsidRDefault="00064528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528">
              <w:rPr>
                <w:rFonts w:ascii="Times New Roman" w:eastAsia="Times New Roman" w:hAnsi="Times New Roman" w:cs="Times New Roman"/>
              </w:rPr>
              <w:t>-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064528" w:rsidRDefault="00A92C96" w:rsidP="000645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70 511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064528" w:rsidRDefault="00A92C96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202 978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064528" w:rsidRDefault="00A92C96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+ 132 467</w:t>
            </w:r>
          </w:p>
        </w:tc>
      </w:tr>
      <w:tr w:rsidR="00064528" w:rsidRPr="005C31CC" w:rsidTr="005C31CC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528" w:rsidRPr="007551A1" w:rsidRDefault="00064528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528" w:rsidRPr="007551A1" w:rsidRDefault="00064528" w:rsidP="000645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8 858 106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528" w:rsidRPr="007551A1" w:rsidRDefault="00064528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8 990 573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528" w:rsidRPr="007551A1" w:rsidRDefault="00A92C96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+ 132 467</w:t>
            </w:r>
          </w:p>
        </w:tc>
      </w:tr>
    </w:tbl>
    <w:p w:rsidR="00A92C96" w:rsidRPr="00A92C96" w:rsidRDefault="005C31CC" w:rsidP="0058785D">
      <w:pPr>
        <w:tabs>
          <w:tab w:val="left" w:pos="9781"/>
        </w:tabs>
        <w:spacing w:before="120" w:after="12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96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5C31CC">
        <w:rPr>
          <w:color w:val="000000"/>
          <w:sz w:val="24"/>
          <w:szCs w:val="24"/>
        </w:rPr>
        <w:t xml:space="preserve"> </w:t>
      </w:r>
      <w:proofErr w:type="gramStart"/>
      <w:r w:rsidR="00A92C96" w:rsidRPr="00A92C96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Доходную часть бюджета</w:t>
      </w:r>
      <w:r w:rsidR="00A92C96" w:rsidRPr="00A92C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A92C96" w:rsidRPr="00A92C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городского округа Тольятти </w:t>
      </w:r>
      <w:r w:rsidR="0058785D" w:rsidRPr="00A92C96">
        <w:rPr>
          <w:rFonts w:ascii="Times New Roman" w:eastAsia="Arial Unicode MS" w:hAnsi="Times New Roman" w:cs="Times New Roman"/>
          <w:sz w:val="24"/>
          <w:szCs w:val="24"/>
        </w:rPr>
        <w:t xml:space="preserve">в 2012 году </w:t>
      </w:r>
      <w:r w:rsidR="00A92C96" w:rsidRPr="00A92C96">
        <w:rPr>
          <w:rFonts w:ascii="Times New Roman" w:eastAsia="Arial Unicode MS" w:hAnsi="Times New Roman" w:cs="Times New Roman"/>
          <w:sz w:val="24"/>
          <w:szCs w:val="24"/>
        </w:rPr>
        <w:t xml:space="preserve">предлагается увеличить за счет поступлений </w:t>
      </w:r>
      <w:r w:rsidR="00A92C96" w:rsidRPr="00A92C96">
        <w:rPr>
          <w:rFonts w:ascii="Times New Roman" w:eastAsia="Times New Roman" w:hAnsi="Times New Roman" w:cs="Times New Roman"/>
          <w:sz w:val="24"/>
          <w:szCs w:val="24"/>
        </w:rPr>
        <w:t>суб</w:t>
      </w:r>
      <w:r w:rsidR="0058785D">
        <w:rPr>
          <w:rFonts w:ascii="Times New Roman" w:eastAsia="Times New Roman" w:hAnsi="Times New Roman" w:cs="Times New Roman"/>
          <w:sz w:val="24"/>
          <w:szCs w:val="24"/>
        </w:rPr>
        <w:t>сидий в сумме 132 467 тыс. руб.</w:t>
      </w:r>
      <w:r w:rsidR="00A92C96" w:rsidRPr="00A92C96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Федерального </w:t>
      </w:r>
      <w:r w:rsidR="0058785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92C96" w:rsidRPr="00A92C96">
        <w:rPr>
          <w:rFonts w:ascii="Times New Roman" w:eastAsia="Times New Roman" w:hAnsi="Times New Roman" w:cs="Times New Roman"/>
          <w:sz w:val="24"/>
          <w:szCs w:val="24"/>
        </w:rPr>
        <w:t>акона от 21.07.2077г. №185-ФЗ «О Фонде содействия реформированию жилищно-коммунального хозяйства»</w:t>
      </w:r>
      <w:r w:rsidR="00A92C96">
        <w:rPr>
          <w:rFonts w:ascii="Times New Roman" w:eastAsia="Times New Roman" w:hAnsi="Times New Roman" w:cs="Times New Roman"/>
          <w:sz w:val="24"/>
          <w:szCs w:val="24"/>
        </w:rPr>
        <w:t>, в том числе: за счет средств Фонда в сумме 86 313 тыс. руб., за счет средств бюджета Самарской области в сумме 46 154 тыс</w:t>
      </w:r>
      <w:proofErr w:type="gramEnd"/>
      <w:r w:rsidR="00A92C96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:rsidR="00480E88" w:rsidRPr="002013C0" w:rsidRDefault="005C31CC" w:rsidP="0058785D">
      <w:pPr>
        <w:pStyle w:val="3"/>
        <w:tabs>
          <w:tab w:val="left" w:pos="0"/>
          <w:tab w:val="left" w:pos="709"/>
          <w:tab w:val="left" w:pos="851"/>
          <w:tab w:val="left" w:pos="9781"/>
        </w:tabs>
        <w:ind w:left="-284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80E88" w:rsidRPr="002013C0">
        <w:rPr>
          <w:b/>
          <w:bCs/>
          <w:sz w:val="24"/>
          <w:szCs w:val="24"/>
        </w:rPr>
        <w:t xml:space="preserve">. </w:t>
      </w:r>
      <w:r w:rsidR="00480E88" w:rsidRPr="002013C0">
        <w:rPr>
          <w:bCs/>
          <w:sz w:val="24"/>
          <w:szCs w:val="24"/>
        </w:rPr>
        <w:t>Изменения вносятся</w:t>
      </w:r>
      <w:r w:rsidR="00480E88" w:rsidRPr="002013C0">
        <w:rPr>
          <w:b/>
          <w:bCs/>
          <w:sz w:val="24"/>
          <w:szCs w:val="24"/>
        </w:rPr>
        <w:t xml:space="preserve"> </w:t>
      </w:r>
      <w:r w:rsidR="00480E88" w:rsidRPr="002013C0">
        <w:rPr>
          <w:bCs/>
          <w:sz w:val="24"/>
          <w:szCs w:val="24"/>
        </w:rPr>
        <w:t xml:space="preserve">в </w:t>
      </w:r>
      <w:r w:rsidR="00480E88" w:rsidRPr="002013C0">
        <w:rPr>
          <w:b/>
          <w:bCs/>
          <w:sz w:val="24"/>
          <w:szCs w:val="24"/>
        </w:rPr>
        <w:t>расходную часть бюджета на 2012 год</w:t>
      </w:r>
      <w:r w:rsidR="00480E88" w:rsidRPr="002013C0">
        <w:rPr>
          <w:bCs/>
          <w:sz w:val="24"/>
          <w:szCs w:val="24"/>
        </w:rPr>
        <w:t xml:space="preserve">: </w:t>
      </w:r>
      <w:proofErr w:type="gramStart"/>
      <w:r w:rsidR="00A92C96">
        <w:rPr>
          <w:sz w:val="24"/>
          <w:szCs w:val="24"/>
        </w:rPr>
        <w:t>Приложение №2</w:t>
      </w:r>
      <w:r w:rsidR="00480E88" w:rsidRPr="002013C0">
        <w:rPr>
          <w:sz w:val="24"/>
          <w:szCs w:val="24"/>
        </w:rPr>
        <w:t xml:space="preserve"> к проекту Решения 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A92C96">
        <w:rPr>
          <w:sz w:val="24"/>
          <w:szCs w:val="24"/>
        </w:rPr>
        <w:t>3</w:t>
      </w:r>
      <w:r w:rsidR="00CB13BD">
        <w:rPr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  <w:proofErr w:type="gramEnd"/>
    </w:p>
    <w:p w:rsidR="00480E88" w:rsidRPr="002013C0" w:rsidRDefault="005C31CC" w:rsidP="0058785D">
      <w:pPr>
        <w:pStyle w:val="3"/>
        <w:tabs>
          <w:tab w:val="left" w:pos="0"/>
          <w:tab w:val="left" w:pos="709"/>
          <w:tab w:val="left" w:pos="851"/>
          <w:tab w:val="left" w:pos="9781"/>
        </w:tabs>
        <w:ind w:left="-28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80E88" w:rsidRPr="002013C0">
        <w:rPr>
          <w:b/>
          <w:sz w:val="24"/>
          <w:szCs w:val="24"/>
        </w:rPr>
        <w:t xml:space="preserve">.1. </w:t>
      </w:r>
      <w:r w:rsidR="00480E88" w:rsidRPr="002013C0">
        <w:rPr>
          <w:sz w:val="24"/>
          <w:szCs w:val="24"/>
        </w:rPr>
        <w:t>Изменения направлений расходов</w:t>
      </w:r>
      <w:r w:rsidR="00480E88" w:rsidRPr="002013C0">
        <w:rPr>
          <w:b/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в разрезе </w:t>
      </w:r>
      <w:r w:rsidR="00480E88" w:rsidRPr="002013C0">
        <w:rPr>
          <w:b/>
          <w:sz w:val="24"/>
          <w:szCs w:val="24"/>
        </w:rPr>
        <w:t>функциональной</w:t>
      </w:r>
      <w:r w:rsidR="00480E88" w:rsidRPr="002013C0">
        <w:rPr>
          <w:sz w:val="24"/>
          <w:szCs w:val="24"/>
        </w:rPr>
        <w:t xml:space="preserve"> </w:t>
      </w:r>
      <w:r w:rsidR="00480E88" w:rsidRPr="002013C0">
        <w:rPr>
          <w:b/>
          <w:sz w:val="24"/>
          <w:szCs w:val="24"/>
        </w:rPr>
        <w:t>классификации</w:t>
      </w:r>
      <w:r w:rsidR="00480E88" w:rsidRPr="002013C0">
        <w:rPr>
          <w:sz w:val="24"/>
          <w:szCs w:val="24"/>
        </w:rPr>
        <w:t xml:space="preserve"> представлены в таблице №</w:t>
      </w:r>
      <w:r>
        <w:rPr>
          <w:sz w:val="24"/>
          <w:szCs w:val="24"/>
        </w:rPr>
        <w:t>3</w:t>
      </w:r>
      <w:r w:rsidR="00480E88" w:rsidRPr="002013C0">
        <w:rPr>
          <w:sz w:val="24"/>
          <w:szCs w:val="24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Таблица №</w:t>
      </w:r>
      <w:r w:rsidR="005C31CC"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710"/>
        <w:gridCol w:w="4961"/>
        <w:gridCol w:w="1559"/>
        <w:gridCol w:w="1559"/>
        <w:gridCol w:w="1276"/>
      </w:tblGrid>
      <w:tr w:rsidR="00480E88" w:rsidRPr="002013C0" w:rsidTr="005C43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5878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</w:t>
            </w:r>
            <w:proofErr w:type="gramStart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587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12" w:rsidRDefault="00480E88" w:rsidP="0058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5C4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</w:t>
            </w:r>
            <w:proofErr w:type="gramStart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5C4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5C43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A92C96" w:rsidRPr="002013C0" w:rsidTr="005C4312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2013C0" w:rsidRDefault="00A92C96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D9279C" w:rsidRDefault="00A92C96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D9279C" w:rsidRDefault="00A92C96" w:rsidP="00516E60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D9279C">
              <w:rPr>
                <w:b/>
                <w:sz w:val="22"/>
                <w:szCs w:val="22"/>
              </w:rPr>
              <w:t>1 113 393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F37E45" w:rsidP="00D9279C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1 245 777/</w:t>
            </w:r>
          </w:p>
          <w:p w:rsidR="00F37E45" w:rsidRPr="00D9279C" w:rsidRDefault="00F37E45" w:rsidP="00F37E4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F37E45" w:rsidP="00D9279C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+ 132 384/</w:t>
            </w:r>
          </w:p>
          <w:p w:rsidR="00F37E45" w:rsidRPr="00D9279C" w:rsidRDefault="00F37E45" w:rsidP="00F37E45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+ 132 467</w:t>
            </w:r>
          </w:p>
        </w:tc>
      </w:tr>
      <w:tr w:rsidR="00A92C96" w:rsidRPr="002013C0" w:rsidTr="005C4312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2013C0" w:rsidRDefault="00A92C96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2013C0" w:rsidRDefault="00A92C96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A92C96" w:rsidP="00516E60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5 173 942/</w:t>
            </w:r>
          </w:p>
          <w:p w:rsidR="00A92C96" w:rsidRDefault="00A92C96" w:rsidP="00516E60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1 756 049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F37E45" w:rsidP="00F37E4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5 174 025/</w:t>
            </w:r>
          </w:p>
          <w:p w:rsidR="00F37E45" w:rsidRDefault="00F37E45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1 756 049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F37E45" w:rsidP="00F37E45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+ 83/</w:t>
            </w:r>
          </w:p>
          <w:p w:rsidR="00F37E45" w:rsidRPr="00D9279C" w:rsidRDefault="00F37E45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A92C96" w:rsidRPr="002013C0" w:rsidTr="005C4312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2013C0" w:rsidRDefault="00A92C96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2013C0" w:rsidRDefault="00A92C96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A92C96" w:rsidRPr="002013C0" w:rsidRDefault="00A92C96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A92C96" w:rsidP="00516E60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10 760 966/</w:t>
            </w:r>
          </w:p>
          <w:p w:rsidR="00A92C96" w:rsidRPr="002013C0" w:rsidRDefault="00A92C96" w:rsidP="00516E60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3 062 135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F37E45" w:rsidP="00F37E4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10 893 433/</w:t>
            </w:r>
          </w:p>
          <w:p w:rsidR="00F37E45" w:rsidRPr="002013C0" w:rsidRDefault="00F37E45" w:rsidP="004247F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3 194 602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Default="00F37E45" w:rsidP="00F37E45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+ 132 467/</w:t>
            </w:r>
          </w:p>
          <w:p w:rsidR="00F37E45" w:rsidRPr="00D9279C" w:rsidRDefault="00F37E45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+ 132 467</w:t>
            </w:r>
          </w:p>
        </w:tc>
      </w:tr>
    </w:tbl>
    <w:p w:rsidR="00480E88" w:rsidRPr="002013C0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Default="00480E88" w:rsidP="0058785D">
      <w:pPr>
        <w:tabs>
          <w:tab w:val="left" w:pos="-567"/>
          <w:tab w:val="left" w:pos="-540"/>
          <w:tab w:val="left" w:pos="-426"/>
          <w:tab w:val="left" w:pos="-284"/>
        </w:tabs>
        <w:spacing w:after="120" w:line="240" w:lineRule="auto"/>
        <w:ind w:left="-284" w:right="-142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3.2.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Изменение структуры расходов бюджета в разрезе ведомственной классификации по           главным распорядителям средств бюджета с расшифровкой направлений расходов представлено в таблице №</w:t>
      </w:r>
      <w:r w:rsidR="00955EF6">
        <w:rPr>
          <w:rFonts w:ascii="Times New Roman" w:hAnsi="Times New Roman" w:cs="Times New Roman"/>
          <w:sz w:val="24"/>
          <w:szCs w:val="24"/>
        </w:rPr>
        <w:t>4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</w:p>
    <w:p w:rsidR="00480E88" w:rsidRPr="002013C0" w:rsidRDefault="00F37E45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80E88" w:rsidRPr="002013C0">
        <w:rPr>
          <w:rFonts w:ascii="Times New Roman" w:hAnsi="Times New Roman" w:cs="Times New Roman"/>
          <w:sz w:val="24"/>
          <w:szCs w:val="24"/>
        </w:rPr>
        <w:t>аблица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55EF6">
        <w:rPr>
          <w:rFonts w:ascii="Times New Roman" w:hAnsi="Times New Roman" w:cs="Times New Roman"/>
          <w:b/>
          <w:sz w:val="24"/>
          <w:szCs w:val="24"/>
        </w:rPr>
        <w:t>4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851"/>
        <w:gridCol w:w="4678"/>
        <w:gridCol w:w="1701"/>
        <w:gridCol w:w="1559"/>
        <w:gridCol w:w="1276"/>
      </w:tblGrid>
      <w:tr w:rsidR="00480E88" w:rsidRPr="002013C0" w:rsidTr="005C43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58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58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5C43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</w:t>
            </w:r>
            <w:proofErr w:type="gramStart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5C4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="005C4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</w:t>
            </w:r>
            <w:proofErr w:type="spellEnd"/>
            <w:r w:rsidR="005C4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58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480E88" w:rsidRPr="002013C0" w:rsidRDefault="00480E88" w:rsidP="0058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5C43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 </w:t>
            </w:r>
            <w:proofErr w:type="spellStart"/>
            <w:r w:rsidR="005C4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58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58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5C43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516E60" w:rsidRPr="002013C0" w:rsidTr="005C43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60" w:rsidRPr="002013C0" w:rsidRDefault="00516E60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60" w:rsidRPr="002013C0" w:rsidRDefault="00516E60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60" w:rsidRDefault="00516E60" w:rsidP="00516E6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825 253/</w:t>
            </w:r>
          </w:p>
          <w:p w:rsidR="00516E60" w:rsidRDefault="00516E60" w:rsidP="00516E6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99 196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60" w:rsidRDefault="00516E60" w:rsidP="00516E6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825 336/</w:t>
            </w:r>
          </w:p>
          <w:p w:rsidR="00516E60" w:rsidRPr="002013C0" w:rsidRDefault="00516E60" w:rsidP="00516E6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60" w:rsidRDefault="00516E60" w:rsidP="00516E6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+ 83/</w:t>
            </w:r>
          </w:p>
          <w:p w:rsidR="00516E60" w:rsidRPr="00565121" w:rsidRDefault="00516E60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F37E45" w:rsidRPr="002013C0" w:rsidTr="005C43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5" w:rsidRDefault="00F37E45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5" w:rsidRDefault="00F37E45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5" w:rsidRDefault="00F37E45" w:rsidP="00516E6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1 078 301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5" w:rsidRDefault="00965F46" w:rsidP="00FB19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1 210 685/</w:t>
            </w:r>
          </w:p>
          <w:p w:rsidR="00965F46" w:rsidRDefault="00965F46" w:rsidP="00965F46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132 467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5" w:rsidRDefault="00965F46" w:rsidP="0056512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+ 132 384/</w:t>
            </w:r>
          </w:p>
          <w:p w:rsidR="00965F46" w:rsidRPr="00565121" w:rsidRDefault="00965F46" w:rsidP="00965F46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+ 132 467</w:t>
            </w:r>
          </w:p>
        </w:tc>
      </w:tr>
      <w:tr w:rsidR="00F37E45" w:rsidRPr="002013C0" w:rsidTr="005C4312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5" w:rsidRPr="002013C0" w:rsidRDefault="00F37E45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5" w:rsidRPr="002013C0" w:rsidRDefault="00F37E45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5" w:rsidRDefault="00F37E45" w:rsidP="00516E6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10 760 966/</w:t>
            </w:r>
          </w:p>
          <w:p w:rsidR="00F37E45" w:rsidRPr="002013C0" w:rsidRDefault="00F37E45" w:rsidP="00516E6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3 062 135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46" w:rsidRDefault="00965F46" w:rsidP="00965F4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10 893 433/</w:t>
            </w:r>
          </w:p>
          <w:p w:rsidR="00965F46" w:rsidRPr="002013C0" w:rsidRDefault="00965F46" w:rsidP="00965F46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3 194 602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5" w:rsidRDefault="00965F46" w:rsidP="00965F4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+ 132 467/</w:t>
            </w:r>
          </w:p>
          <w:p w:rsidR="00965F46" w:rsidRPr="00565121" w:rsidRDefault="00965F46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+ 132 467</w:t>
            </w:r>
          </w:p>
        </w:tc>
      </w:tr>
    </w:tbl>
    <w:p w:rsidR="00A10BC4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66DA9" w:rsidRPr="009410B0" w:rsidRDefault="002C5B08" w:rsidP="00FA5CA6">
      <w:pPr>
        <w:pStyle w:val="a4"/>
        <w:spacing w:after="120"/>
        <w:ind w:left="-284" w:firstLine="284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</w:pPr>
      <w:r w:rsidRPr="0098586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3.2.1.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gramStart"/>
      <w:r w:rsidR="00965F46">
        <w:rPr>
          <w:rFonts w:ascii="Times New Roman" w:hAnsi="Times New Roman" w:cs="Times New Roman"/>
          <w:b w:val="0"/>
          <w:sz w:val="24"/>
          <w:szCs w:val="24"/>
          <w:lang w:val="ru-RU"/>
        </w:rPr>
        <w:t>Р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асходы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бюджета по ГРБС</w:t>
      </w:r>
      <w:r w:rsidR="00184DAE" w:rsidRPr="00184DAE">
        <w:rPr>
          <w:b w:val="0"/>
          <w:sz w:val="20"/>
          <w:szCs w:val="20"/>
          <w:lang w:val="ru-RU"/>
        </w:rPr>
        <w:t xml:space="preserve"> </w:t>
      </w:r>
      <w:r w:rsidR="00B35AD4" w:rsidRPr="00B35AD4">
        <w:rPr>
          <w:rFonts w:ascii="Times New Roman" w:hAnsi="Times New Roman" w:cs="Times New Roman"/>
          <w:sz w:val="24"/>
          <w:szCs w:val="24"/>
          <w:lang w:val="ru-RU"/>
        </w:rPr>
        <w:t>Департамент городского хозяйства</w:t>
      </w:r>
      <w:r w:rsidR="00FA5C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на софинансирование </w:t>
      </w:r>
      <w:r w:rsidR="002D5727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капитального ремонта мн</w:t>
      </w:r>
      <w:r w:rsidR="00FA5CA6">
        <w:rPr>
          <w:rFonts w:ascii="Times New Roman" w:hAnsi="Times New Roman" w:cs="Times New Roman"/>
          <w:b w:val="0"/>
          <w:sz w:val="24"/>
          <w:szCs w:val="24"/>
          <w:lang w:val="ru-RU"/>
        </w:rPr>
        <w:t>огоквартирных домов на 2012 год</w:t>
      </w:r>
      <w:r w:rsidR="002D5727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рамках реализации Федерального </w:t>
      </w:r>
      <w:r w:rsidR="005C4312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r w:rsidR="002D5727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акона от 21.07.2007г. №185-ФЗ «О </w:t>
      </w:r>
      <w:r w:rsidR="005C4312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Ф</w:t>
      </w:r>
      <w:r w:rsidR="002D5727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онде</w:t>
      </w:r>
      <w:r w:rsidR="005C4312" w:rsidRPr="00B35AD4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содействия </w:t>
      </w:r>
      <w:r w:rsidR="002D5727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реформированию жилищно-коммунального хозяйства»</w:t>
      </w:r>
      <w:r w:rsidR="00D2632C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9410B0" w:rsidRPr="00C14238">
        <w:rPr>
          <w:rFonts w:ascii="Times New Roman" w:hAnsi="Times New Roman" w:cs="Times New Roman"/>
          <w:sz w:val="24"/>
          <w:szCs w:val="24"/>
          <w:lang w:val="ru-RU"/>
        </w:rPr>
        <w:t>увеличиваются</w:t>
      </w:r>
      <w:r w:rsidR="009410B0" w:rsidRPr="00B35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0B0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>в сумме</w:t>
      </w:r>
      <w:r w:rsidR="009410B0" w:rsidRPr="00184D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0B0" w:rsidRPr="00C14238">
        <w:rPr>
          <w:rFonts w:ascii="Times New Roman" w:hAnsi="Times New Roman" w:cs="Times New Roman"/>
          <w:sz w:val="24"/>
          <w:szCs w:val="24"/>
          <w:lang w:val="ru-RU"/>
        </w:rPr>
        <w:t>132 467 тыс. руб.</w:t>
      </w:r>
      <w:r w:rsidR="009410B0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D2632C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за счет</w:t>
      </w:r>
      <w:r w:rsidR="002D5727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средств вышестоящих бюджетов</w:t>
      </w:r>
      <w:r w:rsidR="009410B0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2D5727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>в том числе:</w:t>
      </w:r>
      <w:r w:rsidR="00966DA9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966DA9" w:rsidRPr="00B35AD4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за счет средств Фонда содействия реформированию жилищно-коммунального хозяйства в сумме 86</w:t>
      </w:r>
      <w:r w:rsidR="00966DA9" w:rsidRPr="00B35AD4">
        <w:rPr>
          <w:rFonts w:ascii="Times New Roman" w:eastAsia="Times New Roman" w:hAnsi="Times New Roman" w:cs="Times New Roman"/>
          <w:b w:val="0"/>
          <w:sz w:val="24"/>
          <w:szCs w:val="24"/>
        </w:rPr>
        <w:t> </w:t>
      </w:r>
      <w:r w:rsidR="00966DA9" w:rsidRPr="00B35AD4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313 тыс. руб</w:t>
      </w:r>
      <w:proofErr w:type="gramEnd"/>
      <w:r w:rsidR="00966DA9" w:rsidRPr="00B35AD4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., и за счет средств бюджета Самарской области в сумме 46</w:t>
      </w:r>
      <w:r w:rsidR="00966DA9" w:rsidRPr="00B35AD4">
        <w:rPr>
          <w:rFonts w:ascii="Times New Roman" w:eastAsia="Times New Roman" w:hAnsi="Times New Roman" w:cs="Times New Roman"/>
          <w:b w:val="0"/>
          <w:sz w:val="24"/>
          <w:szCs w:val="24"/>
        </w:rPr>
        <w:t> </w:t>
      </w:r>
      <w:r w:rsidR="00966DA9" w:rsidRPr="00B35AD4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154 тыс. руб.</w:t>
      </w:r>
      <w:r w:rsidR="002D5727" w:rsidRPr="00B35AD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410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410B0" w:rsidRPr="00C142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уменьшаются </w:t>
      </w:r>
      <w:r w:rsidR="002D5727" w:rsidRPr="009410B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за счет средств бюджета городского округа Тольятти </w:t>
      </w:r>
      <w:r w:rsidR="00FC2E5F" w:rsidRPr="00C14238">
        <w:rPr>
          <w:rFonts w:ascii="Times New Roman" w:eastAsia="Times New Roman" w:hAnsi="Times New Roman" w:cs="Times New Roman"/>
          <w:sz w:val="24"/>
          <w:szCs w:val="24"/>
          <w:lang w:val="ru-RU"/>
        </w:rPr>
        <w:t>на 42 тыс. руб</w:t>
      </w:r>
      <w:r w:rsidR="00FC2E5F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="007F11E8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(</w:t>
      </w:r>
      <w:r w:rsidR="00FC2E5F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с 7 014 тыс. руб. до </w:t>
      </w:r>
      <w:r w:rsidR="00FC2E5F" w:rsidRPr="009410B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6</w:t>
      </w:r>
      <w:r w:rsidR="00FC2E5F" w:rsidRPr="009410B0">
        <w:rPr>
          <w:rFonts w:ascii="Times New Roman" w:eastAsia="Times New Roman" w:hAnsi="Times New Roman" w:cs="Times New Roman"/>
          <w:b w:val="0"/>
          <w:sz w:val="24"/>
          <w:szCs w:val="24"/>
        </w:rPr>
        <w:t> </w:t>
      </w:r>
      <w:r w:rsidR="00FC2E5F" w:rsidRPr="009410B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972 тыс. руб.</w:t>
      </w:r>
      <w:r w:rsidR="00FC2E5F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– сумма 7 014 тыс. руб. предусмотрена Решением </w:t>
      </w:r>
      <w:r w:rsidR="005813F7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Думы </w:t>
      </w:r>
      <w:r w:rsidR="00FC2E5F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от 29.02.2012).</w:t>
      </w:r>
    </w:p>
    <w:p w:rsidR="00C14238" w:rsidRDefault="00FC2E5F" w:rsidP="00FA5CA6">
      <w:pPr>
        <w:pStyle w:val="a4"/>
        <w:ind w:left="-284" w:firstLine="284"/>
        <w:jc w:val="both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  <w:r w:rsidRPr="00FC2E5F">
        <w:rPr>
          <w:rFonts w:ascii="Times New Roman" w:hAnsi="Times New Roman" w:cs="Times New Roman"/>
          <w:sz w:val="24"/>
          <w:szCs w:val="24"/>
          <w:lang w:val="ru-RU"/>
        </w:rPr>
        <w:t>3.2.2.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proofErr w:type="gramStart"/>
      <w:r w:rsidRPr="00FC2E5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Расходы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бюджета по ГРБС</w:t>
      </w:r>
      <w:r w:rsidR="005813F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813F7" w:rsidRPr="005813F7">
        <w:rPr>
          <w:rFonts w:ascii="Times New Roman" w:hAnsi="Times New Roman" w:cs="Times New Roman"/>
          <w:sz w:val="24"/>
          <w:szCs w:val="24"/>
          <w:lang w:val="ru-RU"/>
        </w:rPr>
        <w:t xml:space="preserve">Мэрия </w:t>
      </w:r>
      <w:r w:rsidR="005813F7" w:rsidRPr="005813F7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 округа Тольятти</w:t>
      </w:r>
      <w:r w:rsidR="00FA5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13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5CA6" w:rsidRPr="00C14238">
        <w:rPr>
          <w:rFonts w:ascii="Times New Roman" w:hAnsi="Times New Roman" w:cs="Times New Roman"/>
          <w:sz w:val="24"/>
          <w:szCs w:val="24"/>
          <w:lang w:val="ru-RU"/>
        </w:rPr>
        <w:t>увеличиваются</w:t>
      </w:r>
      <w:r w:rsidR="00FA5CA6" w:rsidRPr="00B35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CA6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>в сумме</w:t>
      </w:r>
      <w:r w:rsidR="00FA5CA6" w:rsidRPr="00184D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CA6">
        <w:rPr>
          <w:rFonts w:ascii="Times New Roman" w:hAnsi="Times New Roman" w:cs="Times New Roman"/>
          <w:sz w:val="24"/>
          <w:szCs w:val="24"/>
          <w:lang w:val="ru-RU"/>
        </w:rPr>
        <w:t xml:space="preserve">83 </w:t>
      </w:r>
      <w:r w:rsidR="00FA5CA6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тыс. </w:t>
      </w:r>
      <w:r w:rsidR="00FA5CA6" w:rsidRPr="00C14238">
        <w:rPr>
          <w:rFonts w:ascii="Times New Roman" w:hAnsi="Times New Roman" w:cs="Times New Roman"/>
          <w:sz w:val="24"/>
          <w:szCs w:val="24"/>
          <w:lang w:val="ru-RU"/>
        </w:rPr>
        <w:t>руб.</w:t>
      </w:r>
      <w:r w:rsidR="00FA5CA6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A5CA6" w:rsidRPr="00FA5CA6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на</w:t>
      </w:r>
      <w:r w:rsidR="00FA5CA6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A5CA6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>организаци</w:t>
      </w:r>
      <w:r w:rsidR="00FA5CA6">
        <w:rPr>
          <w:rFonts w:ascii="Times New Roman" w:hAnsi="Times New Roman" w:cs="Times New Roman"/>
          <w:b w:val="0"/>
          <w:sz w:val="24"/>
          <w:szCs w:val="24"/>
          <w:lang w:val="ru-RU"/>
        </w:rPr>
        <w:t>ю</w:t>
      </w:r>
      <w:r w:rsidR="00FA5CA6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обучения председателей и членов ТСЖ на семинарах в МОУ ЦПК «Муниципальный центр подготовки»</w:t>
      </w:r>
      <w:r w:rsidR="00FA5CA6">
        <w:rPr>
          <w:rFonts w:ascii="Times New Roman" w:hAnsi="Times New Roman" w:cs="Times New Roman"/>
          <w:b w:val="0"/>
          <w:sz w:val="24"/>
          <w:szCs w:val="24"/>
          <w:lang w:val="ru-RU"/>
        </w:rPr>
        <w:t>, при этом источниками являются</w:t>
      </w:r>
      <w:r w:rsidR="00C14238" w:rsidRPr="00C14238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C14238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бюджетные ассигнования</w:t>
      </w:r>
      <w:r w:rsidR="00C14238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, ранее предусмотренные по </w:t>
      </w:r>
      <w:r w:rsidR="00FA5CA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C14238">
        <w:rPr>
          <w:rFonts w:ascii="Times New Roman" w:hAnsi="Times New Roman" w:cs="Times New Roman"/>
          <w:b w:val="0"/>
          <w:sz w:val="24"/>
          <w:szCs w:val="24"/>
          <w:lang w:val="ru-RU"/>
        </w:rPr>
        <w:t>ГРБС</w:t>
      </w:r>
      <w:r w:rsidR="00C14238" w:rsidRPr="00184DAE">
        <w:rPr>
          <w:b w:val="0"/>
          <w:sz w:val="20"/>
          <w:szCs w:val="20"/>
          <w:lang w:val="ru-RU"/>
        </w:rPr>
        <w:t xml:space="preserve"> </w:t>
      </w:r>
      <w:r w:rsidR="00C14238" w:rsidRPr="00C14238">
        <w:rPr>
          <w:rFonts w:ascii="Times New Roman" w:hAnsi="Times New Roman" w:cs="Times New Roman"/>
          <w:b w:val="0"/>
          <w:sz w:val="24"/>
          <w:szCs w:val="24"/>
          <w:lang w:val="ru-RU"/>
        </w:rPr>
        <w:t>Департамент городского хозяйства</w:t>
      </w:r>
      <w:r w:rsidR="00C14238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  <w:r w:rsidR="00C14238" w:rsidRPr="00C1423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A5CA6">
        <w:rPr>
          <w:rFonts w:ascii="Times New Roman" w:hAnsi="Times New Roman" w:cs="Times New Roman"/>
          <w:b w:val="0"/>
          <w:sz w:val="24"/>
          <w:szCs w:val="24"/>
          <w:lang w:val="ru-RU"/>
        </w:rPr>
        <w:t>в</w:t>
      </w:r>
      <w:r w:rsidR="00D27FCB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ысвобождаемые бюджетные ассигнования в сумме 42 тыс.</w:t>
      </w:r>
      <w:r w:rsidR="00FA5CA6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D27FCB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руб. и экономия от размещения муниципального заказа </w:t>
      </w:r>
      <w:r w:rsidR="00C14238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по содержанию инженерных сетей</w:t>
      </w:r>
      <w:proofErr w:type="gramEnd"/>
      <w:r w:rsidR="00C14238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D27FCB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в сумме 41 тыс.</w:t>
      </w:r>
      <w:r w:rsidR="00FA5CA6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D27FCB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руб. </w:t>
      </w:r>
      <w:r w:rsidR="00C14238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Средства предусматривается </w:t>
      </w:r>
      <w:r w:rsidR="00C14238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предоставл</w:t>
      </w:r>
      <w:r w:rsidR="00C14238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ять в виде</w:t>
      </w:r>
      <w:r w:rsidR="00C14238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субсидии на цели, не связанные с возмещением нормативных затрат на  оказание ими муниципальных услуг (выполнение работ), за и</w:t>
      </w:r>
      <w:r w:rsidR="00C14238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сключением бюджетных инвестиций.</w:t>
      </w:r>
      <w:r w:rsidR="00C14238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</w:p>
    <w:p w:rsidR="00C14238" w:rsidRDefault="00C14238" w:rsidP="00FA5CA6">
      <w:pPr>
        <w:pStyle w:val="a4"/>
        <w:ind w:left="-284" w:firstLine="284"/>
        <w:jc w:val="both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КСП отмечает следующее.</w:t>
      </w:r>
    </w:p>
    <w:p w:rsidR="00BE2FC7" w:rsidRDefault="00710C57" w:rsidP="00710C57">
      <w:pPr>
        <w:pStyle w:val="a4"/>
        <w:spacing w:after="80"/>
        <w:ind w:left="-284" w:firstLine="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C14238">
        <w:rPr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 w:rsidR="00C14238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>остановлением мэрии</w:t>
      </w:r>
      <w:r w:rsidR="00C14238" w:rsidRPr="00C142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4238" w:rsidRPr="00C14238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городского округа</w:t>
      </w:r>
      <w:r w:rsidR="00C14238" w:rsidRPr="005813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4238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Тольятти от 19.12.2011г №4013-п/1 </w:t>
      </w:r>
      <w:r w:rsidR="00C1423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утвержден </w:t>
      </w:r>
      <w:r w:rsidR="00C14238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План мероприятий по формированию благоприятных условий, способствующих созданию и деятельности товариществ собственников жилья на территории г.о. Тольятти, на 2012год</w:t>
      </w:r>
      <w:r w:rsidR="00BE2F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(План)</w:t>
      </w:r>
      <w:r w:rsidR="00C1669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п.1.2. которого предусмотрено мероприятие </w:t>
      </w:r>
      <w:r w:rsidR="006F7CE8" w:rsidRPr="006F7CE8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Организация обучения председателей и членов ТСЖ на семинарах в МОУ ЦПК «Муниципальный центр подготовки</w:t>
      </w:r>
      <w:r w:rsidR="006F7CE8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proofErr w:type="gramEnd"/>
      <w:r w:rsidR="008D26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 w:rsidR="00BE2F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Постановлением на реализацию Плана средства бюджета не предусмотрены, все мероприятия должны исполняться в рамках текущей деятельности исполнителей Плана: мэрии </w:t>
      </w:r>
      <w:r w:rsidR="00BE2FC7" w:rsidRPr="00C14238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городского округа</w:t>
      </w:r>
      <w:r w:rsidR="00BE2FC7" w:rsidRPr="005813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2FC7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>Тольятти</w:t>
      </w:r>
      <w:r w:rsidR="00BE2F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администраций районов, отраслевых органов мэрии. </w:t>
      </w:r>
    </w:p>
    <w:p w:rsidR="00710C57" w:rsidRDefault="00710C57" w:rsidP="008D26BE">
      <w:pPr>
        <w:pStyle w:val="a4"/>
        <w:spacing w:after="80"/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BE2FC7">
        <w:rPr>
          <w:rFonts w:ascii="Times New Roman" w:hAnsi="Times New Roman" w:cs="Times New Roman"/>
          <w:b w:val="0"/>
          <w:sz w:val="24"/>
          <w:szCs w:val="24"/>
          <w:lang w:val="ru-RU"/>
        </w:rPr>
        <w:t>Согласно подпункту а</w:t>
      </w:r>
      <w:r w:rsidR="00265200">
        <w:rPr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="00BE2F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пункта 31 </w:t>
      </w:r>
      <w:r w:rsidR="00BC7A4A">
        <w:rPr>
          <w:rFonts w:ascii="Times New Roman" w:hAnsi="Times New Roman" w:cs="Times New Roman"/>
          <w:b w:val="0"/>
          <w:sz w:val="24"/>
          <w:szCs w:val="24"/>
          <w:lang w:val="ru-RU"/>
        </w:rPr>
        <w:t>Положения о муниципальном заказе</w:t>
      </w:r>
      <w:r w:rsidR="00BC7A4A" w:rsidRPr="00BC7A4A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C7A4A" w:rsidRPr="00C14238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городского округа</w:t>
      </w:r>
      <w:r w:rsidR="00BC7A4A" w:rsidRPr="005813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7A4A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>Тольятти</w:t>
      </w:r>
      <w:r w:rsidR="00BC7A4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утвержденного 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решение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м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Думы  городского округа Тольятти  от 1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3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.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05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.20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г.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№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59 (ред. от 16.03.2011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г.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), «</w:t>
      </w:r>
      <w:r w:rsidR="00BC7A4A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экономия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, полученная при</w:t>
      </w:r>
      <w:r w:rsidR="00BC7A4A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размещени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и</w:t>
      </w:r>
      <w:r w:rsidR="00BC7A4A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заказа</w:t>
      </w:r>
      <w:proofErr w:type="gramStart"/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,.. </w:t>
      </w:r>
      <w:proofErr w:type="gramEnd"/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направляется на финансирование 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u w:val="single"/>
          <w:lang w:val="ru-RU"/>
        </w:rPr>
        <w:t>необходимых расходов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в соответствии с </w:t>
      </w:r>
      <w:r w:rsidR="00BC7A4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решени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ем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Думы  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о</w:t>
      </w:r>
      <w:r w:rsidR="00BC7A4A" w:rsidRP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внесении изменений в бюджет</w:t>
      </w:r>
      <w:r w:rsidR="00BC7A4A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…»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. </w:t>
      </w:r>
      <w:r w:rsidR="00BE2FC7" w:rsidRPr="00BC7A4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C7A4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Необходимые (приоритетные)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расходы утверждены Думой в виде </w:t>
      </w:r>
      <w:r w:rsidR="008D26BE">
        <w:rPr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риложения №13 к решению </w:t>
      </w:r>
      <w:r w:rsidRPr="00710C57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Думы  городского окр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уга Тольятти  от 14.12.2011г. №</w:t>
      </w:r>
      <w:r w:rsidRPr="00710C57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708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, названное приложение указанных расходов не содержит. </w:t>
      </w:r>
      <w:r w:rsidRPr="00710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65200" w:rsidRPr="00750874" w:rsidRDefault="00265200" w:rsidP="008D26BE">
      <w:pPr>
        <w:pStyle w:val="a4"/>
        <w:spacing w:after="80"/>
        <w:ind w:left="-284" w:firstLine="284"/>
        <w:jc w:val="both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  <w:r w:rsidRPr="00265200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-  Предоставление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бюджетных ассигнований</w:t>
      </w:r>
      <w:r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на </w:t>
      </w:r>
      <w:r w:rsidRPr="00265200">
        <w:rPr>
          <w:rFonts w:ascii="Times New Roman" w:hAnsi="Times New Roman" w:cs="Times New Roman"/>
          <w:b w:val="0"/>
          <w:bCs/>
          <w:sz w:val="24"/>
          <w:szCs w:val="24"/>
          <w:u w:val="single"/>
          <w:lang w:val="ru-RU"/>
        </w:rPr>
        <w:t>организацию обучения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327CBF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МБУ, которое создано как центр подготовки кадров, </w:t>
      </w:r>
      <w:r w:rsidR="00750874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может осуществляться только в рамках муниципального задания на основе нормативных затрат. Кроме того, П</w:t>
      </w:r>
      <w:r w:rsidR="00750874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оряд</w:t>
      </w:r>
      <w:r w:rsidR="00750874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о</w:t>
      </w:r>
      <w:r w:rsidR="00750874" w:rsidRPr="00D27FC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к предоставления субсидий на иные цели</w:t>
      </w:r>
      <w:r w:rsidR="00750874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до настоящего времени мэрией не разработан и не утвержден.</w:t>
      </w:r>
    </w:p>
    <w:p w:rsidR="00D27FCB" w:rsidRDefault="00BE2FC7" w:rsidP="008D26BE">
      <w:pPr>
        <w:pStyle w:val="a4"/>
        <w:spacing w:after="120"/>
        <w:ind w:left="-284" w:firstLine="284"/>
        <w:jc w:val="both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На основании изложенного, </w:t>
      </w:r>
      <w:r w:rsidR="00750874">
        <w:rPr>
          <w:rFonts w:ascii="Times New Roman" w:hAnsi="Times New Roman" w:cs="Times New Roman"/>
          <w:b w:val="0"/>
          <w:sz w:val="24"/>
          <w:szCs w:val="24"/>
          <w:lang w:val="ru-RU"/>
        </w:rPr>
        <w:t>р</w:t>
      </w:r>
      <w:r w:rsidR="00750874" w:rsidRPr="00FC2E5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асходы </w:t>
      </w:r>
      <w:r w:rsidR="0075087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бюджета по ГРБС </w:t>
      </w:r>
      <w:r w:rsidR="00750874" w:rsidRPr="0075087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Мэрия </w:t>
      </w:r>
      <w:r w:rsidR="00750874" w:rsidRPr="00750874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городского округа Тольятти  </w:t>
      </w:r>
      <w:r w:rsidR="00750874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>в сумме</w:t>
      </w:r>
      <w:r w:rsidR="00750874" w:rsidRPr="00184D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874">
        <w:rPr>
          <w:rFonts w:ascii="Times New Roman" w:hAnsi="Times New Roman" w:cs="Times New Roman"/>
          <w:sz w:val="24"/>
          <w:szCs w:val="24"/>
          <w:lang w:val="ru-RU"/>
        </w:rPr>
        <w:t xml:space="preserve">83 </w:t>
      </w:r>
      <w:r w:rsidR="00750874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тыс. </w:t>
      </w:r>
      <w:r w:rsidR="00750874" w:rsidRPr="00C14238">
        <w:rPr>
          <w:rFonts w:ascii="Times New Roman" w:hAnsi="Times New Roman" w:cs="Times New Roman"/>
          <w:sz w:val="24"/>
          <w:szCs w:val="24"/>
          <w:lang w:val="ru-RU"/>
        </w:rPr>
        <w:t>руб.</w:t>
      </w:r>
      <w:r w:rsidR="00750874" w:rsidRPr="009410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750874" w:rsidRPr="00FA5CA6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на</w:t>
      </w:r>
      <w:r w:rsidR="00750874" w:rsidRPr="00B35AD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750874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>организаци</w:t>
      </w:r>
      <w:r w:rsidR="00750874">
        <w:rPr>
          <w:rFonts w:ascii="Times New Roman" w:hAnsi="Times New Roman" w:cs="Times New Roman"/>
          <w:b w:val="0"/>
          <w:sz w:val="24"/>
          <w:szCs w:val="24"/>
          <w:lang w:val="ru-RU"/>
        </w:rPr>
        <w:t>ю</w:t>
      </w:r>
      <w:r w:rsidR="00750874" w:rsidRPr="00D27FC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обучения председателей и членов ТСЖ на семинарах в МОУ ЦПК «Муниципальный центр подготовки»</w:t>
      </w:r>
      <w:r w:rsidR="0075087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подлежат исключению из представленного </w:t>
      </w:r>
      <w:r w:rsidR="008D26BE" w:rsidRPr="008D26BE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проект</w:t>
      </w:r>
      <w:r w:rsidR="008D26BE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а</w:t>
      </w:r>
      <w:r w:rsidR="008D26BE" w:rsidRPr="008D26BE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Решения</w:t>
      </w:r>
      <w:r w:rsidR="008D26BE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sectPr w:rsidR="00D27FCB" w:rsidSect="008D26BE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6204A"/>
    <w:rsid w:val="00064528"/>
    <w:rsid w:val="000D2CE0"/>
    <w:rsid w:val="000D5D61"/>
    <w:rsid w:val="000E0B9C"/>
    <w:rsid w:val="000F286A"/>
    <w:rsid w:val="000F7DEF"/>
    <w:rsid w:val="00101E53"/>
    <w:rsid w:val="00150C3E"/>
    <w:rsid w:val="00154CCA"/>
    <w:rsid w:val="00184DAE"/>
    <w:rsid w:val="00186790"/>
    <w:rsid w:val="001A0BFE"/>
    <w:rsid w:val="001A3A1E"/>
    <w:rsid w:val="001A3BD0"/>
    <w:rsid w:val="00221218"/>
    <w:rsid w:val="002262F0"/>
    <w:rsid w:val="002618D2"/>
    <w:rsid w:val="00265200"/>
    <w:rsid w:val="002C5B08"/>
    <w:rsid w:val="002D5727"/>
    <w:rsid w:val="00310CB2"/>
    <w:rsid w:val="00311DE7"/>
    <w:rsid w:val="00327CBF"/>
    <w:rsid w:val="00330BC5"/>
    <w:rsid w:val="00336F55"/>
    <w:rsid w:val="0036663B"/>
    <w:rsid w:val="00377FD0"/>
    <w:rsid w:val="003924BE"/>
    <w:rsid w:val="003D7344"/>
    <w:rsid w:val="003E2FC2"/>
    <w:rsid w:val="003F5BA4"/>
    <w:rsid w:val="004247F8"/>
    <w:rsid w:val="00466797"/>
    <w:rsid w:val="00480E88"/>
    <w:rsid w:val="0049096E"/>
    <w:rsid w:val="004C0E08"/>
    <w:rsid w:val="004C1178"/>
    <w:rsid w:val="004D35FF"/>
    <w:rsid w:val="00511AA6"/>
    <w:rsid w:val="00516034"/>
    <w:rsid w:val="00516E60"/>
    <w:rsid w:val="00521A2A"/>
    <w:rsid w:val="00525101"/>
    <w:rsid w:val="00557800"/>
    <w:rsid w:val="00565121"/>
    <w:rsid w:val="00576546"/>
    <w:rsid w:val="005813F7"/>
    <w:rsid w:val="0058785D"/>
    <w:rsid w:val="00591D86"/>
    <w:rsid w:val="005930DE"/>
    <w:rsid w:val="005A3FB6"/>
    <w:rsid w:val="005C31CC"/>
    <w:rsid w:val="005C4312"/>
    <w:rsid w:val="005D4733"/>
    <w:rsid w:val="00650A73"/>
    <w:rsid w:val="0066031C"/>
    <w:rsid w:val="006848D0"/>
    <w:rsid w:val="0069144C"/>
    <w:rsid w:val="006C65DB"/>
    <w:rsid w:val="006F7CE8"/>
    <w:rsid w:val="00705F8A"/>
    <w:rsid w:val="00710C57"/>
    <w:rsid w:val="007366D9"/>
    <w:rsid w:val="00741982"/>
    <w:rsid w:val="00750874"/>
    <w:rsid w:val="00754A9B"/>
    <w:rsid w:val="007551A1"/>
    <w:rsid w:val="0079295A"/>
    <w:rsid w:val="007A4AE8"/>
    <w:rsid w:val="007C6178"/>
    <w:rsid w:val="007D0F5F"/>
    <w:rsid w:val="007D7CEC"/>
    <w:rsid w:val="007F11E8"/>
    <w:rsid w:val="0081584D"/>
    <w:rsid w:val="008205C0"/>
    <w:rsid w:val="008469B1"/>
    <w:rsid w:val="00860EEE"/>
    <w:rsid w:val="00876F91"/>
    <w:rsid w:val="008A47B8"/>
    <w:rsid w:val="008B36BA"/>
    <w:rsid w:val="008D26BE"/>
    <w:rsid w:val="009410B0"/>
    <w:rsid w:val="00955EF6"/>
    <w:rsid w:val="00965F46"/>
    <w:rsid w:val="00966DA9"/>
    <w:rsid w:val="0097774A"/>
    <w:rsid w:val="00982D45"/>
    <w:rsid w:val="0098586B"/>
    <w:rsid w:val="009A3D20"/>
    <w:rsid w:val="00A10BC4"/>
    <w:rsid w:val="00A92C96"/>
    <w:rsid w:val="00A92FC0"/>
    <w:rsid w:val="00A960BC"/>
    <w:rsid w:val="00AA2C2C"/>
    <w:rsid w:val="00AA7A63"/>
    <w:rsid w:val="00B06465"/>
    <w:rsid w:val="00B35AD4"/>
    <w:rsid w:val="00BA1D20"/>
    <w:rsid w:val="00BC7A4A"/>
    <w:rsid w:val="00BE2FC7"/>
    <w:rsid w:val="00BF1E89"/>
    <w:rsid w:val="00C14238"/>
    <w:rsid w:val="00C1669D"/>
    <w:rsid w:val="00C25DFC"/>
    <w:rsid w:val="00C3034B"/>
    <w:rsid w:val="00C80CE7"/>
    <w:rsid w:val="00C91D9B"/>
    <w:rsid w:val="00CB13BD"/>
    <w:rsid w:val="00CC396D"/>
    <w:rsid w:val="00CD253C"/>
    <w:rsid w:val="00CE6004"/>
    <w:rsid w:val="00D255B0"/>
    <w:rsid w:val="00D2632C"/>
    <w:rsid w:val="00D27FCB"/>
    <w:rsid w:val="00D32EF9"/>
    <w:rsid w:val="00D51A97"/>
    <w:rsid w:val="00D53822"/>
    <w:rsid w:val="00D637C2"/>
    <w:rsid w:val="00D924E1"/>
    <w:rsid w:val="00D9279C"/>
    <w:rsid w:val="00D962A5"/>
    <w:rsid w:val="00DB5246"/>
    <w:rsid w:val="00E21E72"/>
    <w:rsid w:val="00E713B7"/>
    <w:rsid w:val="00E722F2"/>
    <w:rsid w:val="00EB090B"/>
    <w:rsid w:val="00EC7A60"/>
    <w:rsid w:val="00EF23EF"/>
    <w:rsid w:val="00F37E45"/>
    <w:rsid w:val="00F50F38"/>
    <w:rsid w:val="00F52272"/>
    <w:rsid w:val="00F55EF4"/>
    <w:rsid w:val="00F95556"/>
    <w:rsid w:val="00FA5CA6"/>
    <w:rsid w:val="00FA7D1E"/>
    <w:rsid w:val="00FB19A3"/>
    <w:rsid w:val="00FC2E5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link w:val="a4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F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9</cp:revision>
  <cp:lastPrinted>2012-03-11T15:34:00Z</cp:lastPrinted>
  <dcterms:created xsi:type="dcterms:W3CDTF">2012-03-11T12:25:00Z</dcterms:created>
  <dcterms:modified xsi:type="dcterms:W3CDTF">2012-03-16T12:01:00Z</dcterms:modified>
</cp:coreProperties>
</file>