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F9" w:rsidRPr="00CB26F9" w:rsidRDefault="00CB26F9" w:rsidP="00CB2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B26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Отчет</w:t>
      </w:r>
    </w:p>
    <w:p w:rsidR="00CB26F9" w:rsidRDefault="00CB26F9" w:rsidP="00CB26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B26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 проверке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формирования и использования субсидий, предусмотренных в бюджете городского округа Тольятти транспортным предприятиям </w:t>
      </w:r>
    </w:p>
    <w:p w:rsidR="00CB26F9" w:rsidRPr="003F26E8" w:rsidRDefault="00CB26F9" w:rsidP="00CB26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 перевозку граждан в 2011 году </w:t>
      </w:r>
    </w:p>
    <w:p w:rsidR="00CB26F9" w:rsidRPr="00CB26F9" w:rsidRDefault="00CB26F9" w:rsidP="00CB26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26F9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</w:p>
    <w:p w:rsidR="00CB26F9" w:rsidRDefault="00CB26F9" w:rsidP="00C376B2">
      <w:pPr>
        <w:spacing w:after="0" w:line="240" w:lineRule="auto"/>
        <w:ind w:left="-284"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26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Основание для проведения проверки</w:t>
      </w:r>
      <w:r w:rsidRPr="00CB26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Pr="003159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 контрольной деятельности контрольно-счетной палаты </w:t>
      </w:r>
      <w:r w:rsidRPr="003F26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Тольятти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квартал 2012 года, утвержденный Председателем контрольно-счетной палаты </w:t>
      </w:r>
      <w:r w:rsidRPr="003F26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F26E8">
        <w:rPr>
          <w:rFonts w:ascii="Times New Roman" w:eastAsia="Times New Roman" w:hAnsi="Times New Roman" w:cs="Times New Roman"/>
          <w:sz w:val="24"/>
          <w:szCs w:val="24"/>
          <w:lang w:eastAsia="ar-SA"/>
        </w:rPr>
        <w:t>6.0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3F26E8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F26E8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CB26F9" w:rsidRPr="00CB26F9" w:rsidRDefault="00CB26F9" w:rsidP="00052967">
      <w:pPr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26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Цель проверки</w:t>
      </w:r>
      <w:r w:rsidRPr="00CB26F9">
        <w:rPr>
          <w:rFonts w:ascii="Times New Roman" w:eastAsia="Times New Roman" w:hAnsi="Times New Roman" w:cs="Times New Roman"/>
          <w:sz w:val="24"/>
          <w:szCs w:val="20"/>
          <w:lang w:eastAsia="ru-RU"/>
        </w:rPr>
        <w:t>: целевое и эффективное использование бюджетных средств.</w:t>
      </w:r>
    </w:p>
    <w:p w:rsidR="00CB26F9" w:rsidRPr="00315955" w:rsidRDefault="00CB26F9" w:rsidP="00052967">
      <w:pPr>
        <w:suppressAutoHyphens/>
        <w:spacing w:after="0"/>
        <w:ind w:left="-284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26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Объект проверки</w:t>
      </w:r>
      <w:r w:rsidRPr="00CB26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Pr="003159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департамент дорожного хозяйства, транспорта и связи мэрии городского округа Тольятти (далее Департамент).</w:t>
      </w:r>
    </w:p>
    <w:p w:rsidR="00CB26F9" w:rsidRPr="00CB26F9" w:rsidRDefault="00CB26F9" w:rsidP="00052967">
      <w:pPr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26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Срок проведения проверки</w:t>
      </w:r>
      <w:r w:rsidRPr="00CB26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          начало проверки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05</w:t>
      </w:r>
      <w:r w:rsidRPr="00CB26F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04</w:t>
      </w:r>
      <w:r w:rsidRPr="00CB26F9">
        <w:rPr>
          <w:rFonts w:ascii="Times New Roman" w:eastAsia="Times New Roman" w:hAnsi="Times New Roman" w:cs="Times New Roman"/>
          <w:sz w:val="24"/>
          <w:szCs w:val="20"/>
          <w:lang w:eastAsia="ru-RU"/>
        </w:rPr>
        <w:t>.2011г.</w:t>
      </w:r>
    </w:p>
    <w:p w:rsidR="00CB26F9" w:rsidRPr="00CB26F9" w:rsidRDefault="0063589A" w:rsidP="00CB26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CB26F9" w:rsidRPr="00CB26F9">
        <w:rPr>
          <w:rFonts w:ascii="Times New Roman" w:eastAsia="Times New Roman" w:hAnsi="Times New Roman" w:cs="Times New Roman"/>
          <w:sz w:val="24"/>
          <w:szCs w:val="20"/>
          <w:lang w:eastAsia="ru-RU"/>
        </w:rPr>
        <w:t>окончание проверки     2</w:t>
      </w:r>
      <w:r w:rsidR="00CB26F9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CB26F9" w:rsidRPr="00CB26F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CB26F9">
        <w:rPr>
          <w:rFonts w:ascii="Times New Roman" w:eastAsia="Times New Roman" w:hAnsi="Times New Roman" w:cs="Times New Roman"/>
          <w:sz w:val="24"/>
          <w:szCs w:val="20"/>
          <w:lang w:eastAsia="ru-RU"/>
        </w:rPr>
        <w:t>04</w:t>
      </w:r>
      <w:r w:rsidR="00CB26F9" w:rsidRPr="00CB26F9">
        <w:rPr>
          <w:rFonts w:ascii="Times New Roman" w:eastAsia="Times New Roman" w:hAnsi="Times New Roman" w:cs="Times New Roman"/>
          <w:sz w:val="24"/>
          <w:szCs w:val="20"/>
          <w:lang w:eastAsia="ru-RU"/>
        </w:rPr>
        <w:t>.2011г.</w:t>
      </w:r>
    </w:p>
    <w:p w:rsidR="00CB26F9" w:rsidRPr="00CB26F9" w:rsidRDefault="00CB26F9" w:rsidP="00CB26F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B26F9" w:rsidRPr="00CB26F9" w:rsidRDefault="00CB26F9" w:rsidP="00CB26F9">
      <w:pPr>
        <w:widowControl w:val="0"/>
        <w:shd w:val="clear" w:color="auto" w:fill="FFFFFF"/>
        <w:suppressAutoHyphens/>
        <w:adjustRightInd w:val="0"/>
        <w:spacing w:after="0" w:line="240" w:lineRule="auto"/>
        <w:ind w:firstLine="540"/>
        <w:jc w:val="center"/>
        <w:outlineLvl w:val="1"/>
        <w:rPr>
          <w:rFonts w:ascii="Times New Roman" w:eastAsia="Lucida Sans Unicode" w:hAnsi="Times New Roman" w:cs="Tahoma"/>
          <w:b/>
          <w:kern w:val="1"/>
          <w:sz w:val="24"/>
          <w:szCs w:val="24"/>
        </w:rPr>
      </w:pPr>
      <w:r w:rsidRPr="00CB26F9">
        <w:rPr>
          <w:rFonts w:ascii="Times New Roman" w:eastAsia="Lucida Sans Unicode" w:hAnsi="Times New Roman" w:cs="Calibri"/>
          <w:b/>
          <w:kern w:val="1"/>
          <w:sz w:val="24"/>
          <w:szCs w:val="24"/>
        </w:rPr>
        <w:t>Проверкой установлено:</w:t>
      </w:r>
    </w:p>
    <w:p w:rsidR="00CB26F9" w:rsidRPr="00C376B2" w:rsidRDefault="00CB26F9" w:rsidP="002F7C8E">
      <w:pPr>
        <w:autoSpaceDE w:val="0"/>
        <w:autoSpaceDN w:val="0"/>
        <w:adjustRightInd w:val="0"/>
        <w:spacing w:after="0"/>
        <w:ind w:left="-284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FC297D" w:rsidRDefault="00FC297D" w:rsidP="00FC297D">
      <w:pPr>
        <w:autoSpaceDE w:val="0"/>
        <w:autoSpaceDN w:val="0"/>
        <w:adjustRightInd w:val="0"/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9E0A6F">
        <w:rPr>
          <w:rFonts w:ascii="Times New Roman" w:eastAsia="Calibri" w:hAnsi="Times New Roman" w:cs="Times New Roman"/>
          <w:sz w:val="24"/>
          <w:szCs w:val="24"/>
        </w:rPr>
        <w:t xml:space="preserve">эрией городского округа Тольятти в лице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9E0A6F">
        <w:rPr>
          <w:rFonts w:ascii="Times New Roman" w:eastAsia="Calibri" w:hAnsi="Times New Roman" w:cs="Times New Roman"/>
          <w:sz w:val="24"/>
          <w:szCs w:val="24"/>
        </w:rPr>
        <w:t xml:space="preserve">епартамента заключены договоры об осуществлении регулярных перевозок по </w:t>
      </w:r>
      <w:proofErr w:type="spellStart"/>
      <w:r w:rsidRPr="009E0A6F">
        <w:rPr>
          <w:rFonts w:ascii="Times New Roman" w:eastAsia="Calibri" w:hAnsi="Times New Roman" w:cs="Times New Roman"/>
          <w:sz w:val="24"/>
          <w:szCs w:val="24"/>
        </w:rPr>
        <w:t>внутримниципальным</w:t>
      </w:r>
      <w:proofErr w:type="spellEnd"/>
      <w:r w:rsidRPr="009E0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0A6F">
        <w:rPr>
          <w:rFonts w:ascii="Times New Roman" w:eastAsia="Calibri" w:hAnsi="Times New Roman" w:cs="Times New Roman"/>
          <w:sz w:val="24"/>
          <w:szCs w:val="24"/>
        </w:rPr>
        <w:t>маршрутам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30.06.2008г. №1004-4.1/д, </w:t>
      </w:r>
      <w:r w:rsidRPr="007A2EBC">
        <w:rPr>
          <w:rFonts w:ascii="Times New Roman" w:hAnsi="Times New Roman" w:cs="Times New Roman"/>
          <w:sz w:val="24"/>
          <w:szCs w:val="24"/>
        </w:rPr>
        <w:t>от 29.04.2011г. №324-дг/4.2.</w:t>
      </w:r>
      <w:r>
        <w:rPr>
          <w:rFonts w:ascii="Times New Roman" w:hAnsi="Times New Roman" w:cs="Times New Roman"/>
          <w:sz w:val="24"/>
          <w:szCs w:val="24"/>
        </w:rPr>
        <w:t xml:space="preserve"> с МП </w:t>
      </w:r>
      <w:r w:rsidRPr="007A2EBC">
        <w:rPr>
          <w:rFonts w:ascii="Times New Roman" w:hAnsi="Times New Roman" w:cs="Times New Roman"/>
          <w:sz w:val="24"/>
          <w:szCs w:val="24"/>
        </w:rPr>
        <w:t>«Тольяттинское троллейбусное управление»</w:t>
      </w:r>
      <w:r>
        <w:rPr>
          <w:rFonts w:ascii="Times New Roman" w:hAnsi="Times New Roman" w:cs="Times New Roman"/>
          <w:sz w:val="24"/>
          <w:szCs w:val="24"/>
        </w:rPr>
        <w:t xml:space="preserve"> (МП «ТТУ»), </w:t>
      </w:r>
      <w:r w:rsidRPr="002F7C8E">
        <w:rPr>
          <w:rFonts w:ascii="Times New Roman" w:hAnsi="Times New Roman" w:cs="Times New Roman"/>
          <w:sz w:val="24"/>
          <w:szCs w:val="24"/>
        </w:rPr>
        <w:t>от 30.06.2008г. №1005-4.1/д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7A2EBC">
        <w:rPr>
          <w:rFonts w:ascii="Times New Roman" w:hAnsi="Times New Roman" w:cs="Times New Roman"/>
          <w:sz w:val="24"/>
          <w:szCs w:val="24"/>
        </w:rPr>
        <w:t>МП «Тольяттинское пассажирское автотранспортное предприятие №3»</w:t>
      </w:r>
      <w:r>
        <w:rPr>
          <w:rFonts w:ascii="Times New Roman" w:hAnsi="Times New Roman" w:cs="Times New Roman"/>
          <w:sz w:val="24"/>
          <w:szCs w:val="24"/>
        </w:rPr>
        <w:t xml:space="preserve"> (МП «ТПАТП №3»), </w:t>
      </w:r>
      <w:r w:rsidRPr="002F7C8E">
        <w:rPr>
          <w:rFonts w:ascii="Times New Roman" w:hAnsi="Times New Roman" w:cs="Times New Roman"/>
          <w:sz w:val="24"/>
          <w:szCs w:val="24"/>
        </w:rPr>
        <w:t>от 28.05.2008г. №852-4.1/д</w:t>
      </w:r>
      <w:r>
        <w:rPr>
          <w:rFonts w:ascii="Times New Roman" w:hAnsi="Times New Roman" w:cs="Times New Roman"/>
          <w:sz w:val="24"/>
          <w:szCs w:val="24"/>
        </w:rPr>
        <w:t xml:space="preserve"> с ООО «Авто-Фарт».</w:t>
      </w:r>
    </w:p>
    <w:p w:rsidR="009E0A6F" w:rsidRPr="009E0A6F" w:rsidRDefault="009E0A6F" w:rsidP="00052967">
      <w:pPr>
        <w:autoSpaceDE w:val="0"/>
        <w:autoSpaceDN w:val="0"/>
        <w:adjustRightInd w:val="0"/>
        <w:spacing w:after="0" w:line="240" w:lineRule="auto"/>
        <w:ind w:left="-284" w:firstLine="426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E0A6F">
        <w:rPr>
          <w:rFonts w:ascii="Times New Roman" w:eastAsia="Calibri" w:hAnsi="Times New Roman" w:cs="Times New Roman"/>
          <w:sz w:val="24"/>
          <w:szCs w:val="24"/>
        </w:rPr>
        <w:t>В соответствии со ст.3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 под муниципальными нуждами понимаются обеспечиваемые за счет средств местных бюджетов и внебюджетных источников финансирования потребности муниципальных образований, муниципальных заказчиков в товарах, работах, услугах, необходимых для решения вопросов местного значения и осуществления отдельных государственных полномочий</w:t>
      </w:r>
      <w:proofErr w:type="gramEnd"/>
      <w:r w:rsidRPr="009E0A6F">
        <w:rPr>
          <w:rFonts w:ascii="Times New Roman" w:eastAsia="Calibri" w:hAnsi="Times New Roman" w:cs="Times New Roman"/>
          <w:sz w:val="24"/>
          <w:szCs w:val="24"/>
        </w:rPr>
        <w:t xml:space="preserve">, переданных органам местного самоуправления федеральными законами и (или) законами субъектов Российской Федерации, функций и полномочий муниципальных заказчиков. </w:t>
      </w:r>
    </w:p>
    <w:p w:rsidR="009E0A6F" w:rsidRPr="009E0A6F" w:rsidRDefault="009E0A6F" w:rsidP="00052967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A6F">
        <w:rPr>
          <w:rFonts w:ascii="Times New Roman" w:eastAsia="Calibri" w:hAnsi="Times New Roman" w:cs="Times New Roman"/>
          <w:sz w:val="24"/>
          <w:szCs w:val="24"/>
        </w:rPr>
        <w:t>Федеральным законом от 06.10.2003г. №131-ФЗ «Об общих принципах организации местного самоуправления в Российской Федерации» к вопросам местного значения отнесено создание условий для предоставления транспортных услуг населению и организация транспортного обслуживания населения в границах городского округа. Возмещение недополученных доходов транспортных предприятий за перевозку пассажиров (льготы, нерентабельные рейсы, дачные</w:t>
      </w:r>
      <w:r w:rsidR="00FC297D">
        <w:rPr>
          <w:rFonts w:ascii="Times New Roman" w:eastAsia="Calibri" w:hAnsi="Times New Roman" w:cs="Times New Roman"/>
          <w:sz w:val="24"/>
          <w:szCs w:val="24"/>
        </w:rPr>
        <w:t xml:space="preserve"> перевозки</w:t>
      </w:r>
      <w:r w:rsidRPr="009E0A6F">
        <w:rPr>
          <w:rFonts w:ascii="Times New Roman" w:eastAsia="Calibri" w:hAnsi="Times New Roman" w:cs="Times New Roman"/>
          <w:sz w:val="24"/>
          <w:szCs w:val="24"/>
        </w:rPr>
        <w:t>) осуществляется за счет средств бюджета городского округа, следовательно, приобретение таких услуг городским округом должно осуществляться в виде закупок на основе конкурсов.</w:t>
      </w:r>
    </w:p>
    <w:p w:rsidR="009E0A6F" w:rsidRDefault="009E0A6F" w:rsidP="00052967">
      <w:pPr>
        <w:autoSpaceDE w:val="0"/>
        <w:autoSpaceDN w:val="0"/>
        <w:adjustRightInd w:val="0"/>
        <w:spacing w:after="0" w:line="240" w:lineRule="auto"/>
        <w:ind w:left="-284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E0A6F">
        <w:rPr>
          <w:rFonts w:ascii="Times New Roman" w:eastAsia="Calibri" w:hAnsi="Times New Roman" w:cs="Times New Roman"/>
          <w:sz w:val="24"/>
          <w:szCs w:val="24"/>
        </w:rPr>
        <w:t xml:space="preserve">Кроме того, в соответствии с </w:t>
      </w:r>
      <w:hyperlink r:id="rId8" w:history="1">
        <w:r w:rsidRPr="009E0A6F">
          <w:rPr>
            <w:rFonts w:ascii="Times New Roman" w:eastAsia="Calibri" w:hAnsi="Times New Roman" w:cs="Times New Roman"/>
            <w:sz w:val="24"/>
            <w:szCs w:val="24"/>
          </w:rPr>
          <w:t>п.4 ст.16</w:t>
        </w:r>
      </w:hyperlink>
      <w:r w:rsidRPr="009E0A6F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26.07.2006г. №135-ФЗ  «О защите конкуренции» запрещаются соглашения между федеральными органами исполнительной власти, органами государственной власти субъектов РФ, органами местного самоуправления … и хозяйствующими субъектами либо осуществление этими органами и организациями согласованных действий, если такие соглашения или такое осуществление согласованных действий приводят или могут привести к недопущению, ограничению, устранению</w:t>
      </w:r>
      <w:proofErr w:type="gramEnd"/>
      <w:r w:rsidRPr="009E0A6F">
        <w:rPr>
          <w:rFonts w:ascii="Times New Roman" w:eastAsia="Calibri" w:hAnsi="Times New Roman" w:cs="Times New Roman"/>
          <w:sz w:val="24"/>
          <w:szCs w:val="24"/>
        </w:rPr>
        <w:t xml:space="preserve"> конкуренции, в частности, к ограничению доступа на товарный рынок, выхода из товарного рынка или устранению с него хозяйствующих субъектов. </w:t>
      </w:r>
    </w:p>
    <w:p w:rsidR="009E0A6F" w:rsidRPr="009E0A6F" w:rsidRDefault="00FC297D" w:rsidP="00694A5D">
      <w:pPr>
        <w:autoSpaceDE w:val="0"/>
        <w:autoSpaceDN w:val="0"/>
        <w:adjustRightInd w:val="0"/>
        <w:spacing w:after="0" w:line="240" w:lineRule="auto"/>
        <w:ind w:left="-284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Исходя из вышеизложенного</w:t>
      </w:r>
      <w:r w:rsidR="009E0A6F" w:rsidRPr="009E0A6F">
        <w:rPr>
          <w:rFonts w:ascii="Times New Roman" w:eastAsia="Calibri" w:hAnsi="Times New Roman" w:cs="Times New Roman"/>
          <w:sz w:val="24"/>
          <w:szCs w:val="24"/>
        </w:rPr>
        <w:t xml:space="preserve">, мэрией городского округа Тольятти в лице </w:t>
      </w:r>
      <w:r w:rsidR="0063589A">
        <w:rPr>
          <w:rFonts w:ascii="Times New Roman" w:eastAsia="Calibri" w:hAnsi="Times New Roman" w:cs="Times New Roman"/>
          <w:sz w:val="24"/>
          <w:szCs w:val="24"/>
        </w:rPr>
        <w:t>Д</w:t>
      </w:r>
      <w:r w:rsidR="009E0A6F" w:rsidRPr="009E0A6F">
        <w:rPr>
          <w:rFonts w:ascii="Times New Roman" w:eastAsia="Calibri" w:hAnsi="Times New Roman" w:cs="Times New Roman"/>
          <w:sz w:val="24"/>
          <w:szCs w:val="24"/>
        </w:rPr>
        <w:t xml:space="preserve">епартамента заключены договоры об осуществлении регулярных перевозок по </w:t>
      </w:r>
      <w:proofErr w:type="spellStart"/>
      <w:r w:rsidR="009E0A6F" w:rsidRPr="009E0A6F">
        <w:rPr>
          <w:rFonts w:ascii="Times New Roman" w:eastAsia="Calibri" w:hAnsi="Times New Roman" w:cs="Times New Roman"/>
          <w:sz w:val="24"/>
          <w:szCs w:val="24"/>
        </w:rPr>
        <w:t>внутримниципальным</w:t>
      </w:r>
      <w:proofErr w:type="spellEnd"/>
      <w:r w:rsidR="009E0A6F" w:rsidRPr="009E0A6F">
        <w:rPr>
          <w:rFonts w:ascii="Times New Roman" w:eastAsia="Calibri" w:hAnsi="Times New Roman" w:cs="Times New Roman"/>
          <w:sz w:val="24"/>
          <w:szCs w:val="24"/>
        </w:rPr>
        <w:t xml:space="preserve"> маршрутам </w:t>
      </w:r>
      <w:r w:rsidR="009E0A6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указанными выше юридическими лицами</w:t>
      </w:r>
      <w:r w:rsidR="009E0A6F" w:rsidRPr="009A1E8C">
        <w:rPr>
          <w:rFonts w:ascii="Times New Roman" w:hAnsi="Times New Roman" w:cs="Times New Roman"/>
          <w:b/>
          <w:sz w:val="24"/>
          <w:szCs w:val="24"/>
        </w:rPr>
        <w:t>в нарушение действующего законодательства</w:t>
      </w:r>
      <w:r w:rsidR="009E0A6F" w:rsidRPr="009E0A6F">
        <w:rPr>
          <w:rFonts w:ascii="Times New Roman" w:eastAsia="Calibri" w:hAnsi="Times New Roman" w:cs="Times New Roman"/>
          <w:sz w:val="24"/>
          <w:szCs w:val="24"/>
        </w:rPr>
        <w:t xml:space="preserve"> без обеспечения </w:t>
      </w:r>
      <w:proofErr w:type="gramStart"/>
      <w:r w:rsidR="009E0A6F" w:rsidRPr="009E0A6F">
        <w:rPr>
          <w:rFonts w:ascii="Times New Roman" w:eastAsia="Calibri" w:hAnsi="Times New Roman" w:cs="Times New Roman"/>
          <w:sz w:val="24"/>
          <w:szCs w:val="24"/>
        </w:rPr>
        <w:t>возможности равного доступа всех участников товарного рынка услуг автомобильных перевозок</w:t>
      </w:r>
      <w:proofErr w:type="gramEnd"/>
      <w:r w:rsidR="009E0A6F" w:rsidRPr="009E0A6F">
        <w:rPr>
          <w:rFonts w:ascii="Times New Roman" w:eastAsia="Calibri" w:hAnsi="Times New Roman" w:cs="Times New Roman"/>
          <w:sz w:val="24"/>
          <w:szCs w:val="24"/>
        </w:rPr>
        <w:t xml:space="preserve"> для заключения такого договора.</w:t>
      </w:r>
    </w:p>
    <w:p w:rsidR="00603EF5" w:rsidRPr="007A2EBC" w:rsidRDefault="003A603D" w:rsidP="009E0A6F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EBC">
        <w:rPr>
          <w:rFonts w:ascii="Times New Roman" w:hAnsi="Times New Roman" w:cs="Times New Roman"/>
          <w:sz w:val="24"/>
          <w:szCs w:val="24"/>
        </w:rPr>
        <w:lastRenderedPageBreak/>
        <w:t>Постановлением мэра городского округа Тольятти от 29.01.2008г. №284-1/</w:t>
      </w:r>
      <w:proofErr w:type="gramStart"/>
      <w:r w:rsidRPr="007A2E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A2EBC">
        <w:rPr>
          <w:rFonts w:ascii="Times New Roman" w:hAnsi="Times New Roman" w:cs="Times New Roman"/>
          <w:sz w:val="24"/>
          <w:szCs w:val="24"/>
        </w:rPr>
        <w:t xml:space="preserve"> (в ред. </w:t>
      </w:r>
      <w:r w:rsidR="00382B5B">
        <w:rPr>
          <w:rFonts w:ascii="Times New Roman" w:hAnsi="Times New Roman" w:cs="Times New Roman"/>
          <w:sz w:val="24"/>
          <w:szCs w:val="24"/>
        </w:rPr>
        <w:t>о</w:t>
      </w:r>
      <w:r w:rsidRPr="007A2EBC">
        <w:rPr>
          <w:rFonts w:ascii="Times New Roman" w:hAnsi="Times New Roman" w:cs="Times New Roman"/>
          <w:sz w:val="24"/>
          <w:szCs w:val="24"/>
        </w:rPr>
        <w:t>т 24.08.2011г</w:t>
      </w:r>
      <w:r w:rsidR="00382B5B">
        <w:rPr>
          <w:rFonts w:ascii="Times New Roman" w:hAnsi="Times New Roman" w:cs="Times New Roman"/>
          <w:sz w:val="24"/>
          <w:szCs w:val="24"/>
        </w:rPr>
        <w:t>.</w:t>
      </w:r>
      <w:r w:rsidRPr="007A2EBC">
        <w:rPr>
          <w:rFonts w:ascii="Times New Roman" w:hAnsi="Times New Roman" w:cs="Times New Roman"/>
          <w:sz w:val="24"/>
          <w:szCs w:val="24"/>
        </w:rPr>
        <w:t>) утвержден Порядок предоставления субсидий за счет средств бюджета городского округа Тольятти юридическим лицам (за исключением субсидий муниципальным учреждениям), индивидуальным предпринимателям, оказывающим услуги по перевозке пассажиров транспортом общего пользования в городском округе Тольятти.</w:t>
      </w:r>
    </w:p>
    <w:p w:rsidR="00197E2D" w:rsidRDefault="009E1F95" w:rsidP="00D07D09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97E2D" w:rsidRPr="007A2EBC">
        <w:rPr>
          <w:rFonts w:ascii="Times New Roman" w:hAnsi="Times New Roman" w:cs="Times New Roman"/>
          <w:sz w:val="24"/>
          <w:szCs w:val="24"/>
        </w:rPr>
        <w:t xml:space="preserve">ешением Думы городского округа Тольятти от 15.12.2010г. №425 «О бюджете городского округа Тольятти на 2011 год и плановый период 2012 и 2013 годов»  </w:t>
      </w:r>
      <w:r w:rsidR="00C376B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FC297D">
        <w:rPr>
          <w:rFonts w:ascii="Times New Roman" w:hAnsi="Times New Roman" w:cs="Times New Roman"/>
          <w:sz w:val="24"/>
          <w:szCs w:val="24"/>
        </w:rPr>
        <w:t xml:space="preserve">- </w:t>
      </w:r>
      <w:r w:rsidR="00C376B2">
        <w:rPr>
          <w:rFonts w:ascii="Times New Roman" w:hAnsi="Times New Roman" w:cs="Times New Roman"/>
          <w:sz w:val="24"/>
          <w:szCs w:val="24"/>
        </w:rPr>
        <w:t xml:space="preserve">решение Думы от 14.12.2010г. №425) </w:t>
      </w:r>
      <w:r w:rsidR="00197E2D" w:rsidRPr="007A2EBC">
        <w:rPr>
          <w:rFonts w:ascii="Times New Roman" w:hAnsi="Times New Roman" w:cs="Times New Roman"/>
          <w:sz w:val="24"/>
          <w:szCs w:val="24"/>
        </w:rPr>
        <w:t xml:space="preserve">на 2011 год по главному распорядителю бюджетных средств – </w:t>
      </w:r>
      <w:r w:rsidR="00FC297D">
        <w:rPr>
          <w:rFonts w:ascii="Times New Roman" w:hAnsi="Times New Roman" w:cs="Times New Roman"/>
          <w:sz w:val="24"/>
          <w:szCs w:val="24"/>
        </w:rPr>
        <w:t>Д</w:t>
      </w:r>
      <w:r w:rsidR="00197E2D" w:rsidRPr="007A2EBC">
        <w:rPr>
          <w:rFonts w:ascii="Times New Roman" w:hAnsi="Times New Roman" w:cs="Times New Roman"/>
          <w:sz w:val="24"/>
          <w:szCs w:val="24"/>
        </w:rPr>
        <w:t>епартаменту на предоставление субсидий юридическим лицам (за исключением субсидий муниципальным учреждениям), индивидуальным предпринимателям было предусмотрено 192 276,0 тыс</w:t>
      </w:r>
      <w:proofErr w:type="gramStart"/>
      <w:r w:rsidR="00197E2D" w:rsidRPr="007A2EB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97E2D" w:rsidRPr="007A2EBC">
        <w:rPr>
          <w:rFonts w:ascii="Times New Roman" w:hAnsi="Times New Roman" w:cs="Times New Roman"/>
          <w:sz w:val="24"/>
          <w:szCs w:val="24"/>
        </w:rPr>
        <w:t xml:space="preserve">уб. </w:t>
      </w:r>
      <w:r w:rsidR="00A50F6C">
        <w:rPr>
          <w:rFonts w:ascii="Times New Roman" w:hAnsi="Times New Roman" w:cs="Times New Roman"/>
          <w:sz w:val="24"/>
          <w:szCs w:val="24"/>
        </w:rPr>
        <w:t xml:space="preserve">С учетом внесенных изменений </w:t>
      </w:r>
      <w:r>
        <w:rPr>
          <w:rFonts w:ascii="Times New Roman" w:hAnsi="Times New Roman" w:cs="Times New Roman"/>
          <w:sz w:val="24"/>
          <w:szCs w:val="24"/>
        </w:rPr>
        <w:t>в решение Думы от 14.12.2010г. №425</w:t>
      </w:r>
      <w:r w:rsidR="00A50F6C">
        <w:rPr>
          <w:rFonts w:ascii="Times New Roman" w:hAnsi="Times New Roman" w:cs="Times New Roman"/>
          <w:sz w:val="24"/>
          <w:szCs w:val="24"/>
        </w:rPr>
        <w:t>общая сумма субсидий составила2</w:t>
      </w:r>
      <w:r w:rsidR="00197E2D" w:rsidRPr="007A2EBC">
        <w:rPr>
          <w:rFonts w:ascii="Times New Roman" w:hAnsi="Times New Roman" w:cs="Times New Roman"/>
          <w:sz w:val="24"/>
          <w:szCs w:val="24"/>
        </w:rPr>
        <w:t>82 988,0 тыс</w:t>
      </w:r>
      <w:proofErr w:type="gramStart"/>
      <w:r w:rsidR="00197E2D" w:rsidRPr="007A2EB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97E2D" w:rsidRPr="007A2EBC">
        <w:rPr>
          <w:rFonts w:ascii="Times New Roman" w:hAnsi="Times New Roman" w:cs="Times New Roman"/>
          <w:sz w:val="24"/>
          <w:szCs w:val="24"/>
        </w:rPr>
        <w:t>уб.</w:t>
      </w:r>
      <w:r w:rsidR="00A50F6C">
        <w:rPr>
          <w:rFonts w:ascii="Times New Roman" w:hAnsi="Times New Roman" w:cs="Times New Roman"/>
          <w:sz w:val="24"/>
          <w:szCs w:val="24"/>
        </w:rPr>
        <w:t xml:space="preserve">, </w:t>
      </w:r>
      <w:r w:rsidR="00A50F6C" w:rsidRPr="00A50F6C">
        <w:rPr>
          <w:rFonts w:ascii="Times New Roman" w:hAnsi="Times New Roman" w:cs="Times New Roman"/>
          <w:sz w:val="24"/>
          <w:szCs w:val="24"/>
        </w:rPr>
        <w:t xml:space="preserve">кассовые расходы составили в общей сумме 281 749,0 тыс. руб. </w:t>
      </w:r>
      <w:r w:rsidR="00331EC7" w:rsidRPr="007A2EBC">
        <w:rPr>
          <w:rFonts w:ascii="Times New Roman" w:hAnsi="Times New Roman" w:cs="Times New Roman"/>
          <w:sz w:val="24"/>
          <w:szCs w:val="24"/>
        </w:rPr>
        <w:t xml:space="preserve"> Получателями субсидий в отчетном периоде являлись: </w:t>
      </w:r>
      <w:r w:rsidR="00603EF5">
        <w:rPr>
          <w:rFonts w:ascii="Times New Roman" w:hAnsi="Times New Roman" w:cs="Times New Roman"/>
          <w:sz w:val="24"/>
          <w:szCs w:val="24"/>
        </w:rPr>
        <w:t>МП «ТТУ»</w:t>
      </w:r>
      <w:r w:rsidR="00694A5D">
        <w:rPr>
          <w:rFonts w:ascii="Times New Roman" w:hAnsi="Times New Roman" w:cs="Times New Roman"/>
          <w:sz w:val="24"/>
          <w:szCs w:val="24"/>
        </w:rPr>
        <w:t xml:space="preserve">, </w:t>
      </w:r>
      <w:r w:rsidR="00603EF5">
        <w:rPr>
          <w:rFonts w:ascii="Times New Roman" w:hAnsi="Times New Roman" w:cs="Times New Roman"/>
          <w:sz w:val="24"/>
          <w:szCs w:val="24"/>
        </w:rPr>
        <w:t>МП «ТПАТП №3»</w:t>
      </w:r>
      <w:r w:rsidR="00331EC7" w:rsidRPr="007A2EBC">
        <w:rPr>
          <w:rFonts w:ascii="Times New Roman" w:hAnsi="Times New Roman" w:cs="Times New Roman"/>
          <w:sz w:val="24"/>
          <w:szCs w:val="24"/>
        </w:rPr>
        <w:t>, ООО «</w:t>
      </w:r>
      <w:proofErr w:type="gramStart"/>
      <w:r w:rsidR="00331EC7" w:rsidRPr="007A2EBC">
        <w:rPr>
          <w:rFonts w:ascii="Times New Roman" w:hAnsi="Times New Roman" w:cs="Times New Roman"/>
          <w:sz w:val="24"/>
          <w:szCs w:val="24"/>
        </w:rPr>
        <w:t>Авто-Фарт</w:t>
      </w:r>
      <w:proofErr w:type="gramEnd"/>
      <w:r w:rsidR="00331EC7" w:rsidRPr="007A2EBC">
        <w:rPr>
          <w:rFonts w:ascii="Times New Roman" w:hAnsi="Times New Roman" w:cs="Times New Roman"/>
          <w:sz w:val="24"/>
          <w:szCs w:val="24"/>
        </w:rPr>
        <w:t>»</w:t>
      </w:r>
      <w:r w:rsidR="00A50F6C">
        <w:rPr>
          <w:rFonts w:ascii="Times New Roman" w:hAnsi="Times New Roman" w:cs="Times New Roman"/>
          <w:sz w:val="24"/>
          <w:szCs w:val="24"/>
        </w:rPr>
        <w:t xml:space="preserve">, ОАО Порт «Тольятти» </w:t>
      </w:r>
      <w:r w:rsidR="00197E2D" w:rsidRPr="007A2EBC">
        <w:rPr>
          <w:rFonts w:ascii="Times New Roman" w:hAnsi="Times New Roman" w:cs="Times New Roman"/>
          <w:sz w:val="24"/>
          <w:szCs w:val="24"/>
        </w:rPr>
        <w:t xml:space="preserve">(см. </w:t>
      </w:r>
      <w:r w:rsidR="00A50F6C">
        <w:rPr>
          <w:rFonts w:ascii="Times New Roman" w:hAnsi="Times New Roman" w:cs="Times New Roman"/>
          <w:sz w:val="24"/>
          <w:szCs w:val="24"/>
        </w:rPr>
        <w:t xml:space="preserve">Таблицу №1 и </w:t>
      </w:r>
      <w:r w:rsidR="00197E2D" w:rsidRPr="007A2EBC">
        <w:rPr>
          <w:rFonts w:ascii="Times New Roman" w:hAnsi="Times New Roman" w:cs="Times New Roman"/>
          <w:sz w:val="24"/>
          <w:szCs w:val="24"/>
        </w:rPr>
        <w:t xml:space="preserve">Приложение №1 к Акту). </w:t>
      </w:r>
    </w:p>
    <w:p w:rsidR="000854DD" w:rsidRPr="00EC1B0A" w:rsidRDefault="000854DD" w:rsidP="00D07D09">
      <w:pPr>
        <w:numPr>
          <w:ilvl w:val="12"/>
          <w:numId w:val="0"/>
        </w:numPr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A50F6C" w:rsidRPr="00A50F6C" w:rsidRDefault="00A50F6C" w:rsidP="00D07D09">
      <w:pPr>
        <w:numPr>
          <w:ilvl w:val="12"/>
          <w:numId w:val="0"/>
        </w:numPr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A50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тыс. руб.</w:t>
      </w:r>
    </w:p>
    <w:tbl>
      <w:tblPr>
        <w:tblStyle w:val="1"/>
        <w:tblW w:w="9782" w:type="dxa"/>
        <w:tblInd w:w="-176" w:type="dxa"/>
        <w:tblLayout w:type="fixed"/>
        <w:tblLook w:val="01E0"/>
      </w:tblPr>
      <w:tblGrid>
        <w:gridCol w:w="568"/>
        <w:gridCol w:w="4961"/>
        <w:gridCol w:w="1418"/>
        <w:gridCol w:w="1417"/>
        <w:gridCol w:w="1418"/>
      </w:tblGrid>
      <w:tr w:rsidR="00A50F6C" w:rsidRPr="00D07D09" w:rsidTr="00D07D09">
        <w:tc>
          <w:tcPr>
            <w:tcW w:w="56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 xml:space="preserve">№ </w:t>
            </w:r>
            <w:proofErr w:type="gramStart"/>
            <w:r w:rsidRPr="00A50F6C">
              <w:rPr>
                <w:rFonts w:eastAsia="SimSun"/>
                <w:sz w:val="22"/>
                <w:szCs w:val="22"/>
              </w:rPr>
              <w:t>п</w:t>
            </w:r>
            <w:proofErr w:type="gramEnd"/>
            <w:r w:rsidRPr="00A50F6C">
              <w:rPr>
                <w:rFonts w:eastAsia="SimSun"/>
                <w:sz w:val="22"/>
                <w:szCs w:val="22"/>
              </w:rPr>
              <w:t>/п</w:t>
            </w:r>
          </w:p>
        </w:tc>
        <w:tc>
          <w:tcPr>
            <w:tcW w:w="4961" w:type="dxa"/>
          </w:tcPr>
          <w:p w:rsidR="00226AF4" w:rsidRDefault="00226AF4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</w:p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Утверждено бюджетом на 2011 год</w:t>
            </w:r>
          </w:p>
        </w:tc>
        <w:tc>
          <w:tcPr>
            <w:tcW w:w="1417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Кассовое исполнение за 2011 год</w:t>
            </w:r>
          </w:p>
        </w:tc>
        <w:tc>
          <w:tcPr>
            <w:tcW w:w="141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% исполнения</w:t>
            </w:r>
          </w:p>
        </w:tc>
      </w:tr>
      <w:tr w:rsidR="00A50F6C" w:rsidRPr="00D07D09" w:rsidTr="00D07D09">
        <w:tc>
          <w:tcPr>
            <w:tcW w:w="56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18"/>
                <w:szCs w:val="18"/>
              </w:rPr>
            </w:pPr>
            <w:r w:rsidRPr="00A50F6C"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18"/>
                <w:szCs w:val="18"/>
              </w:rPr>
            </w:pPr>
            <w:r w:rsidRPr="00A50F6C"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18"/>
                <w:szCs w:val="18"/>
              </w:rPr>
            </w:pPr>
            <w:r w:rsidRPr="00A50F6C"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18"/>
                <w:szCs w:val="18"/>
              </w:rPr>
            </w:pPr>
            <w:r w:rsidRPr="00A50F6C"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18"/>
                <w:szCs w:val="18"/>
              </w:rPr>
            </w:pPr>
            <w:r w:rsidRPr="00A50F6C">
              <w:rPr>
                <w:rFonts w:eastAsia="SimSun"/>
                <w:sz w:val="18"/>
                <w:szCs w:val="18"/>
              </w:rPr>
              <w:t>5</w:t>
            </w:r>
          </w:p>
        </w:tc>
      </w:tr>
      <w:tr w:rsidR="00A50F6C" w:rsidRPr="00D07D09" w:rsidTr="00D07D09">
        <w:tc>
          <w:tcPr>
            <w:tcW w:w="568" w:type="dxa"/>
            <w:vMerge w:val="restart"/>
          </w:tcPr>
          <w:p w:rsidR="003F26E8" w:rsidRPr="00D07D09" w:rsidRDefault="003F26E8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</w:p>
          <w:p w:rsidR="003F26E8" w:rsidRPr="00D07D09" w:rsidRDefault="003F26E8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</w:p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A50F6C" w:rsidRPr="00A50F6C" w:rsidRDefault="00A50F6C" w:rsidP="00D07D09">
            <w:pPr>
              <w:numPr>
                <w:ilvl w:val="12"/>
                <w:numId w:val="0"/>
              </w:numPr>
              <w:autoSpaceDE w:val="0"/>
              <w:autoSpaceDN w:val="0"/>
              <w:jc w:val="both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Субсидии на возмещение недополученных доходов при осуществлении регулярных перевозок льготной категории граждан по внутримуниципальным маршрутам по транспортной карте жителя г. о. Тольятти, в т</w:t>
            </w:r>
            <w:r w:rsidR="00D07D09">
              <w:rPr>
                <w:rFonts w:eastAsia="SimSun"/>
                <w:sz w:val="22"/>
                <w:szCs w:val="22"/>
              </w:rPr>
              <w:t>.ч.</w:t>
            </w:r>
            <w:r w:rsidRPr="00A50F6C">
              <w:rPr>
                <w:rFonts w:eastAsia="SimSun"/>
                <w:sz w:val="22"/>
                <w:szCs w:val="22"/>
              </w:rPr>
              <w:t>:</w:t>
            </w:r>
          </w:p>
        </w:tc>
        <w:tc>
          <w:tcPr>
            <w:tcW w:w="1418" w:type="dxa"/>
          </w:tcPr>
          <w:p w:rsidR="003F26E8" w:rsidRPr="00D07D09" w:rsidRDefault="003F26E8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</w:p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A50F6C">
              <w:rPr>
                <w:rFonts w:eastAsia="SimSun"/>
                <w:b/>
                <w:sz w:val="22"/>
                <w:szCs w:val="22"/>
              </w:rPr>
              <w:t>26855,0</w:t>
            </w:r>
          </w:p>
        </w:tc>
        <w:tc>
          <w:tcPr>
            <w:tcW w:w="1417" w:type="dxa"/>
          </w:tcPr>
          <w:p w:rsidR="003F26E8" w:rsidRPr="00D07D09" w:rsidRDefault="003F26E8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</w:p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A50F6C">
              <w:rPr>
                <w:rFonts w:eastAsia="SimSun"/>
                <w:b/>
                <w:sz w:val="22"/>
                <w:szCs w:val="22"/>
              </w:rPr>
              <w:t>26355,0</w:t>
            </w:r>
          </w:p>
        </w:tc>
        <w:tc>
          <w:tcPr>
            <w:tcW w:w="1418" w:type="dxa"/>
          </w:tcPr>
          <w:p w:rsidR="003F26E8" w:rsidRPr="00D07D09" w:rsidRDefault="003F26E8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</w:p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A50F6C">
              <w:rPr>
                <w:rFonts w:eastAsia="SimSun"/>
                <w:b/>
                <w:sz w:val="22"/>
                <w:szCs w:val="22"/>
              </w:rPr>
              <w:t>98,14</w:t>
            </w:r>
          </w:p>
        </w:tc>
      </w:tr>
      <w:tr w:rsidR="00A50F6C" w:rsidRPr="00D07D09" w:rsidTr="00D07D09">
        <w:tc>
          <w:tcPr>
            <w:tcW w:w="568" w:type="dxa"/>
            <w:vMerge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961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МП «ТТУ»</w:t>
            </w:r>
          </w:p>
        </w:tc>
        <w:tc>
          <w:tcPr>
            <w:tcW w:w="141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8952,0</w:t>
            </w:r>
          </w:p>
        </w:tc>
        <w:tc>
          <w:tcPr>
            <w:tcW w:w="1417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8826,0</w:t>
            </w:r>
          </w:p>
        </w:tc>
        <w:tc>
          <w:tcPr>
            <w:tcW w:w="141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98,59</w:t>
            </w:r>
          </w:p>
        </w:tc>
      </w:tr>
      <w:tr w:rsidR="00A50F6C" w:rsidRPr="00D07D09" w:rsidTr="00D07D09">
        <w:tc>
          <w:tcPr>
            <w:tcW w:w="568" w:type="dxa"/>
            <w:vMerge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961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МП «ТПАТП №3»</w:t>
            </w:r>
          </w:p>
        </w:tc>
        <w:tc>
          <w:tcPr>
            <w:tcW w:w="141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16111,0</w:t>
            </w:r>
          </w:p>
        </w:tc>
        <w:tc>
          <w:tcPr>
            <w:tcW w:w="1417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15830,0</w:t>
            </w:r>
          </w:p>
        </w:tc>
        <w:tc>
          <w:tcPr>
            <w:tcW w:w="141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98,26</w:t>
            </w:r>
          </w:p>
        </w:tc>
      </w:tr>
      <w:tr w:rsidR="00A50F6C" w:rsidRPr="00D07D09" w:rsidTr="00D07D09">
        <w:tc>
          <w:tcPr>
            <w:tcW w:w="568" w:type="dxa"/>
            <w:vMerge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961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ООО «</w:t>
            </w:r>
            <w:proofErr w:type="gramStart"/>
            <w:r w:rsidRPr="00A50F6C">
              <w:rPr>
                <w:rFonts w:eastAsia="SimSun"/>
                <w:sz w:val="22"/>
                <w:szCs w:val="22"/>
              </w:rPr>
              <w:t>Авто-Фарт</w:t>
            </w:r>
            <w:proofErr w:type="gramEnd"/>
            <w:r w:rsidRPr="00A50F6C">
              <w:rPr>
                <w:rFonts w:eastAsia="SimSun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1792,0</w:t>
            </w:r>
          </w:p>
        </w:tc>
        <w:tc>
          <w:tcPr>
            <w:tcW w:w="1417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1699,0</w:t>
            </w:r>
          </w:p>
        </w:tc>
        <w:tc>
          <w:tcPr>
            <w:tcW w:w="141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94,81</w:t>
            </w:r>
          </w:p>
        </w:tc>
      </w:tr>
      <w:tr w:rsidR="00A50F6C" w:rsidRPr="00D07D09" w:rsidTr="00D07D09">
        <w:tc>
          <w:tcPr>
            <w:tcW w:w="568" w:type="dxa"/>
            <w:vMerge w:val="restart"/>
          </w:tcPr>
          <w:p w:rsidR="003F26E8" w:rsidRPr="00D07D09" w:rsidRDefault="003F26E8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</w:p>
          <w:p w:rsidR="003F26E8" w:rsidRPr="00D07D09" w:rsidRDefault="003F26E8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</w:p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A50F6C" w:rsidRPr="00A50F6C" w:rsidRDefault="00A50F6C" w:rsidP="00D07D09">
            <w:pPr>
              <w:numPr>
                <w:ilvl w:val="12"/>
                <w:numId w:val="0"/>
              </w:numPr>
              <w:autoSpaceDE w:val="0"/>
              <w:autoSpaceDN w:val="0"/>
              <w:jc w:val="both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Субсидии на возмещение затрат от перевозок пассажиров на нерентабельных рейсах по внутримуниципальным маршрутам, в т</w:t>
            </w:r>
            <w:r w:rsidR="00D07D09">
              <w:rPr>
                <w:rFonts w:eastAsia="SimSun"/>
                <w:sz w:val="22"/>
                <w:szCs w:val="22"/>
              </w:rPr>
              <w:t>.</w:t>
            </w:r>
            <w:r w:rsidRPr="00A50F6C">
              <w:rPr>
                <w:rFonts w:eastAsia="SimSun"/>
                <w:sz w:val="22"/>
                <w:szCs w:val="22"/>
              </w:rPr>
              <w:t>ч</w:t>
            </w:r>
            <w:r w:rsidR="00D07D09">
              <w:rPr>
                <w:rFonts w:eastAsia="SimSun"/>
                <w:sz w:val="22"/>
                <w:szCs w:val="22"/>
              </w:rPr>
              <w:t>.</w:t>
            </w:r>
            <w:r w:rsidRPr="00A50F6C">
              <w:rPr>
                <w:rFonts w:eastAsia="SimSun"/>
                <w:sz w:val="22"/>
                <w:szCs w:val="22"/>
              </w:rPr>
              <w:t>:</w:t>
            </w:r>
          </w:p>
        </w:tc>
        <w:tc>
          <w:tcPr>
            <w:tcW w:w="1418" w:type="dxa"/>
          </w:tcPr>
          <w:p w:rsidR="003F26E8" w:rsidRPr="00D07D09" w:rsidRDefault="003F26E8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</w:p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A50F6C">
              <w:rPr>
                <w:rFonts w:eastAsia="SimSun"/>
                <w:b/>
                <w:sz w:val="22"/>
                <w:szCs w:val="22"/>
              </w:rPr>
              <w:t>231645,0</w:t>
            </w:r>
          </w:p>
        </w:tc>
        <w:tc>
          <w:tcPr>
            <w:tcW w:w="1417" w:type="dxa"/>
          </w:tcPr>
          <w:p w:rsidR="003F26E8" w:rsidRPr="00D07D09" w:rsidRDefault="003F26E8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</w:p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A50F6C">
              <w:rPr>
                <w:rFonts w:eastAsia="SimSun"/>
                <w:b/>
                <w:sz w:val="22"/>
                <w:szCs w:val="22"/>
              </w:rPr>
              <w:t>230911,0</w:t>
            </w:r>
          </w:p>
        </w:tc>
        <w:tc>
          <w:tcPr>
            <w:tcW w:w="1418" w:type="dxa"/>
          </w:tcPr>
          <w:p w:rsidR="003F26E8" w:rsidRPr="00D07D09" w:rsidRDefault="003F26E8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</w:p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A50F6C">
              <w:rPr>
                <w:rFonts w:eastAsia="SimSun"/>
                <w:b/>
                <w:sz w:val="22"/>
                <w:szCs w:val="22"/>
              </w:rPr>
              <w:t>99,68</w:t>
            </w:r>
          </w:p>
        </w:tc>
      </w:tr>
      <w:tr w:rsidR="00A50F6C" w:rsidRPr="00D07D09" w:rsidTr="00D07D09">
        <w:tc>
          <w:tcPr>
            <w:tcW w:w="568" w:type="dxa"/>
            <w:vMerge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961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МП «ТТУ»</w:t>
            </w:r>
          </w:p>
        </w:tc>
        <w:tc>
          <w:tcPr>
            <w:tcW w:w="141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93643,0</w:t>
            </w:r>
          </w:p>
        </w:tc>
        <w:tc>
          <w:tcPr>
            <w:tcW w:w="1417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93613,0</w:t>
            </w:r>
          </w:p>
        </w:tc>
        <w:tc>
          <w:tcPr>
            <w:tcW w:w="141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99,97</w:t>
            </w:r>
          </w:p>
        </w:tc>
      </w:tr>
      <w:tr w:rsidR="00A50F6C" w:rsidRPr="00D07D09" w:rsidTr="00D07D09">
        <w:tc>
          <w:tcPr>
            <w:tcW w:w="568" w:type="dxa"/>
            <w:vMerge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961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МП «ТПАТП №3»</w:t>
            </w:r>
          </w:p>
        </w:tc>
        <w:tc>
          <w:tcPr>
            <w:tcW w:w="141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130519,0</w:t>
            </w:r>
          </w:p>
        </w:tc>
        <w:tc>
          <w:tcPr>
            <w:tcW w:w="1417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129857,0</w:t>
            </w:r>
          </w:p>
        </w:tc>
        <w:tc>
          <w:tcPr>
            <w:tcW w:w="141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99,49</w:t>
            </w:r>
          </w:p>
        </w:tc>
      </w:tr>
      <w:tr w:rsidR="00A50F6C" w:rsidRPr="00D07D09" w:rsidTr="00D07D09">
        <w:tc>
          <w:tcPr>
            <w:tcW w:w="568" w:type="dxa"/>
            <w:vMerge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961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ООО «</w:t>
            </w:r>
            <w:proofErr w:type="gramStart"/>
            <w:r w:rsidRPr="00A50F6C">
              <w:rPr>
                <w:rFonts w:eastAsia="SimSun"/>
                <w:sz w:val="22"/>
                <w:szCs w:val="22"/>
              </w:rPr>
              <w:t>Авто-Фарт</w:t>
            </w:r>
            <w:proofErr w:type="gramEnd"/>
            <w:r w:rsidRPr="00A50F6C">
              <w:rPr>
                <w:rFonts w:eastAsia="SimSun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7483,0</w:t>
            </w:r>
          </w:p>
        </w:tc>
        <w:tc>
          <w:tcPr>
            <w:tcW w:w="1417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7441,0</w:t>
            </w:r>
          </w:p>
        </w:tc>
        <w:tc>
          <w:tcPr>
            <w:tcW w:w="141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99,44</w:t>
            </w:r>
          </w:p>
        </w:tc>
      </w:tr>
      <w:tr w:rsidR="00A50F6C" w:rsidRPr="00D07D09" w:rsidTr="00D07D09">
        <w:trPr>
          <w:trHeight w:val="1338"/>
        </w:trPr>
        <w:tc>
          <w:tcPr>
            <w:tcW w:w="568" w:type="dxa"/>
          </w:tcPr>
          <w:p w:rsidR="003F26E8" w:rsidRPr="00D07D09" w:rsidRDefault="003F26E8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</w:p>
          <w:p w:rsidR="003F26E8" w:rsidRPr="00D07D09" w:rsidRDefault="003F26E8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</w:p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A50F6C" w:rsidRPr="00A50F6C" w:rsidRDefault="00A50F6C" w:rsidP="00D07D09">
            <w:pPr>
              <w:numPr>
                <w:ilvl w:val="12"/>
                <w:numId w:val="0"/>
              </w:numPr>
              <w:autoSpaceDE w:val="0"/>
              <w:autoSpaceDN w:val="0"/>
              <w:jc w:val="both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 xml:space="preserve">Субсидии </w:t>
            </w:r>
            <w:proofErr w:type="gramStart"/>
            <w:r w:rsidRPr="00A50F6C">
              <w:rPr>
                <w:rFonts w:eastAsia="SimSun"/>
                <w:sz w:val="22"/>
                <w:szCs w:val="22"/>
              </w:rPr>
              <w:t xml:space="preserve">на возмещение недополученных доходов в связи с предоставлением мер социальной поддержки при осуществлении регулярных </w:t>
            </w:r>
            <w:r w:rsidR="00382B5B">
              <w:rPr>
                <w:rFonts w:eastAsia="SimSun"/>
                <w:sz w:val="22"/>
                <w:szCs w:val="22"/>
              </w:rPr>
              <w:t xml:space="preserve">перевозок </w:t>
            </w:r>
            <w:r w:rsidRPr="00A50F6C">
              <w:rPr>
                <w:rFonts w:eastAsia="SimSun"/>
                <w:sz w:val="22"/>
                <w:szCs w:val="22"/>
              </w:rPr>
              <w:t>по межмуниципальным маршрутам</w:t>
            </w:r>
            <w:proofErr w:type="gramEnd"/>
            <w:r w:rsidRPr="00A50F6C">
              <w:rPr>
                <w:rFonts w:eastAsia="SimSun"/>
                <w:sz w:val="22"/>
                <w:szCs w:val="22"/>
              </w:rPr>
              <w:t xml:space="preserve"> отдельных категории граждан на садово-дачные массивы автомобильным транспортом,     </w:t>
            </w:r>
            <w:r w:rsidRPr="008E18C6">
              <w:rPr>
                <w:rFonts w:eastAsia="SimSun"/>
                <w:sz w:val="22"/>
                <w:szCs w:val="22"/>
              </w:rPr>
              <w:t>МП «ТПАТП №3»</w:t>
            </w:r>
          </w:p>
        </w:tc>
        <w:tc>
          <w:tcPr>
            <w:tcW w:w="1418" w:type="dxa"/>
          </w:tcPr>
          <w:p w:rsidR="003F26E8" w:rsidRPr="00D07D09" w:rsidRDefault="003F26E8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</w:p>
          <w:p w:rsidR="003F26E8" w:rsidRPr="00D07D09" w:rsidRDefault="003F26E8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</w:p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A50F6C">
              <w:rPr>
                <w:rFonts w:eastAsia="SimSun"/>
                <w:b/>
                <w:sz w:val="22"/>
                <w:szCs w:val="22"/>
              </w:rPr>
              <w:t>17500,0</w:t>
            </w:r>
          </w:p>
        </w:tc>
        <w:tc>
          <w:tcPr>
            <w:tcW w:w="1417" w:type="dxa"/>
          </w:tcPr>
          <w:p w:rsidR="003F26E8" w:rsidRPr="00D07D09" w:rsidRDefault="003F26E8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</w:p>
          <w:p w:rsidR="003F26E8" w:rsidRPr="00D07D09" w:rsidRDefault="003F26E8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</w:p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A50F6C">
              <w:rPr>
                <w:rFonts w:eastAsia="SimSun"/>
                <w:b/>
                <w:sz w:val="22"/>
                <w:szCs w:val="22"/>
              </w:rPr>
              <w:t>17500,0</w:t>
            </w:r>
          </w:p>
        </w:tc>
        <w:tc>
          <w:tcPr>
            <w:tcW w:w="1418" w:type="dxa"/>
          </w:tcPr>
          <w:p w:rsidR="003F26E8" w:rsidRPr="00D07D09" w:rsidRDefault="003F26E8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</w:p>
          <w:p w:rsidR="003F26E8" w:rsidRPr="00D07D09" w:rsidRDefault="003F26E8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</w:p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A50F6C">
              <w:rPr>
                <w:rFonts w:eastAsia="SimSun"/>
                <w:b/>
                <w:sz w:val="22"/>
                <w:szCs w:val="22"/>
              </w:rPr>
              <w:t>100</w:t>
            </w:r>
          </w:p>
        </w:tc>
      </w:tr>
      <w:tr w:rsidR="00A50F6C" w:rsidRPr="00D07D09" w:rsidTr="00D07D09">
        <w:tc>
          <w:tcPr>
            <w:tcW w:w="568" w:type="dxa"/>
            <w:vMerge w:val="restart"/>
          </w:tcPr>
          <w:p w:rsidR="00D07D09" w:rsidRDefault="00D07D09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</w:p>
          <w:p w:rsidR="00D07D09" w:rsidRDefault="00D07D09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</w:p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A50F6C" w:rsidRPr="00A50F6C" w:rsidRDefault="00A50F6C" w:rsidP="005A5330">
            <w:pPr>
              <w:numPr>
                <w:ilvl w:val="12"/>
                <w:numId w:val="0"/>
              </w:numPr>
              <w:autoSpaceDE w:val="0"/>
              <w:autoSpaceDN w:val="0"/>
              <w:jc w:val="both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Субсидии на возмещение недополученных доходов от перевозки пассажиров по внутримуниципальным маршрутам по льготному тарифу с использованием безналичной оплаты проезда, в т</w:t>
            </w:r>
            <w:r w:rsidR="005A5330">
              <w:rPr>
                <w:rFonts w:eastAsia="SimSun"/>
                <w:sz w:val="22"/>
                <w:szCs w:val="22"/>
              </w:rPr>
              <w:t>.ч.</w:t>
            </w:r>
            <w:r w:rsidRPr="00A50F6C">
              <w:rPr>
                <w:rFonts w:eastAsia="SimSun"/>
                <w:sz w:val="22"/>
                <w:szCs w:val="22"/>
              </w:rPr>
              <w:t>:</w:t>
            </w:r>
          </w:p>
        </w:tc>
        <w:tc>
          <w:tcPr>
            <w:tcW w:w="1418" w:type="dxa"/>
          </w:tcPr>
          <w:p w:rsidR="003F26E8" w:rsidRPr="00D07D09" w:rsidRDefault="003F26E8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</w:p>
          <w:p w:rsidR="008E18C6" w:rsidRDefault="008E18C6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</w:p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A50F6C">
              <w:rPr>
                <w:rFonts w:eastAsia="SimSun"/>
                <w:b/>
                <w:sz w:val="22"/>
                <w:szCs w:val="22"/>
              </w:rPr>
              <w:t>4680,0</w:t>
            </w:r>
          </w:p>
        </w:tc>
        <w:tc>
          <w:tcPr>
            <w:tcW w:w="1417" w:type="dxa"/>
          </w:tcPr>
          <w:p w:rsidR="003F26E8" w:rsidRPr="00D07D09" w:rsidRDefault="003F26E8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</w:p>
          <w:p w:rsidR="008E18C6" w:rsidRDefault="008E18C6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</w:p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A50F6C">
              <w:rPr>
                <w:rFonts w:eastAsia="SimSun"/>
                <w:b/>
                <w:sz w:val="22"/>
                <w:szCs w:val="22"/>
              </w:rPr>
              <w:t>4675,0</w:t>
            </w:r>
          </w:p>
        </w:tc>
        <w:tc>
          <w:tcPr>
            <w:tcW w:w="1418" w:type="dxa"/>
          </w:tcPr>
          <w:p w:rsidR="003F26E8" w:rsidRPr="00D07D09" w:rsidRDefault="003F26E8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</w:p>
          <w:p w:rsidR="008E18C6" w:rsidRDefault="008E18C6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</w:p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A50F6C">
              <w:rPr>
                <w:rFonts w:eastAsia="SimSun"/>
                <w:b/>
                <w:sz w:val="22"/>
                <w:szCs w:val="22"/>
              </w:rPr>
              <w:t>99,89</w:t>
            </w:r>
          </w:p>
        </w:tc>
      </w:tr>
      <w:tr w:rsidR="00A50F6C" w:rsidRPr="00D07D09" w:rsidTr="00D07D09">
        <w:tc>
          <w:tcPr>
            <w:tcW w:w="568" w:type="dxa"/>
            <w:vMerge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961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МП «ТТУ»</w:t>
            </w:r>
          </w:p>
        </w:tc>
        <w:tc>
          <w:tcPr>
            <w:tcW w:w="141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900,0</w:t>
            </w:r>
          </w:p>
        </w:tc>
        <w:tc>
          <w:tcPr>
            <w:tcW w:w="1417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900,0</w:t>
            </w:r>
          </w:p>
        </w:tc>
        <w:tc>
          <w:tcPr>
            <w:tcW w:w="141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100</w:t>
            </w:r>
          </w:p>
        </w:tc>
      </w:tr>
      <w:tr w:rsidR="00A50F6C" w:rsidRPr="00D07D09" w:rsidTr="00D07D09">
        <w:tc>
          <w:tcPr>
            <w:tcW w:w="568" w:type="dxa"/>
            <w:vMerge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961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МП «ТПАТП №3»</w:t>
            </w:r>
          </w:p>
        </w:tc>
        <w:tc>
          <w:tcPr>
            <w:tcW w:w="141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3600,0</w:t>
            </w:r>
          </w:p>
        </w:tc>
        <w:tc>
          <w:tcPr>
            <w:tcW w:w="1417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3600,0</w:t>
            </w:r>
          </w:p>
        </w:tc>
        <w:tc>
          <w:tcPr>
            <w:tcW w:w="141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100</w:t>
            </w:r>
          </w:p>
        </w:tc>
      </w:tr>
      <w:tr w:rsidR="00A50F6C" w:rsidRPr="00D07D09" w:rsidTr="00D07D09">
        <w:tc>
          <w:tcPr>
            <w:tcW w:w="568" w:type="dxa"/>
            <w:vMerge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961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ООО «</w:t>
            </w:r>
            <w:proofErr w:type="gramStart"/>
            <w:r w:rsidRPr="00A50F6C">
              <w:rPr>
                <w:rFonts w:eastAsia="SimSun"/>
                <w:sz w:val="22"/>
                <w:szCs w:val="22"/>
              </w:rPr>
              <w:t>Авто-Фарт</w:t>
            </w:r>
            <w:proofErr w:type="gramEnd"/>
            <w:r w:rsidRPr="00A50F6C">
              <w:rPr>
                <w:rFonts w:eastAsia="SimSun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180,0</w:t>
            </w:r>
          </w:p>
        </w:tc>
        <w:tc>
          <w:tcPr>
            <w:tcW w:w="1417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175,0</w:t>
            </w:r>
          </w:p>
        </w:tc>
        <w:tc>
          <w:tcPr>
            <w:tcW w:w="141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97,22</w:t>
            </w:r>
          </w:p>
        </w:tc>
      </w:tr>
      <w:tr w:rsidR="00A50F6C" w:rsidRPr="00D07D09" w:rsidTr="00D07D09">
        <w:tc>
          <w:tcPr>
            <w:tcW w:w="568" w:type="dxa"/>
          </w:tcPr>
          <w:p w:rsidR="00D07D09" w:rsidRDefault="00D07D09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</w:p>
          <w:p w:rsidR="00D07D09" w:rsidRDefault="00D07D09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</w:p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:rsidR="00A50F6C" w:rsidRPr="00A50F6C" w:rsidRDefault="00A50F6C" w:rsidP="00D07D09">
            <w:pPr>
              <w:numPr>
                <w:ilvl w:val="12"/>
                <w:numId w:val="0"/>
              </w:numPr>
              <w:autoSpaceDE w:val="0"/>
              <w:autoSpaceDN w:val="0"/>
              <w:jc w:val="both"/>
              <w:rPr>
                <w:rFonts w:eastAsia="SimSun"/>
                <w:sz w:val="22"/>
                <w:szCs w:val="22"/>
              </w:rPr>
            </w:pPr>
            <w:r w:rsidRPr="00A50F6C">
              <w:rPr>
                <w:rFonts w:eastAsia="SimSun"/>
                <w:sz w:val="22"/>
                <w:szCs w:val="22"/>
              </w:rPr>
              <w:t xml:space="preserve">Субсидии </w:t>
            </w:r>
            <w:proofErr w:type="gramStart"/>
            <w:r w:rsidRPr="00A50F6C">
              <w:rPr>
                <w:rFonts w:eastAsia="SimSun"/>
                <w:sz w:val="22"/>
                <w:szCs w:val="22"/>
              </w:rPr>
              <w:t xml:space="preserve">на возмещение недополученных доходов в связи с предоставлением мер социальной поддержки при осуществлении регулярных </w:t>
            </w:r>
            <w:r w:rsidR="000854DD">
              <w:rPr>
                <w:rFonts w:eastAsia="SimSun"/>
                <w:sz w:val="22"/>
                <w:szCs w:val="22"/>
              </w:rPr>
              <w:t xml:space="preserve">перевозок </w:t>
            </w:r>
            <w:r w:rsidRPr="00A50F6C">
              <w:rPr>
                <w:rFonts w:eastAsia="SimSun"/>
                <w:sz w:val="22"/>
                <w:szCs w:val="22"/>
              </w:rPr>
              <w:t xml:space="preserve">по межмуниципальным </w:t>
            </w:r>
            <w:r w:rsidRPr="00A50F6C">
              <w:rPr>
                <w:rFonts w:eastAsia="SimSun"/>
                <w:sz w:val="22"/>
                <w:szCs w:val="22"/>
              </w:rPr>
              <w:lastRenderedPageBreak/>
              <w:t>маршрутам</w:t>
            </w:r>
            <w:proofErr w:type="gramEnd"/>
            <w:r w:rsidRPr="00A50F6C">
              <w:rPr>
                <w:rFonts w:eastAsia="SimSun"/>
                <w:sz w:val="22"/>
                <w:szCs w:val="22"/>
              </w:rPr>
              <w:t xml:space="preserve"> отдельных категории граждан на садово-дачные массивы речным транспортом, </w:t>
            </w:r>
            <w:r w:rsidRPr="00A50F6C">
              <w:rPr>
                <w:rFonts w:eastAsia="SimSun"/>
                <w:b/>
                <w:sz w:val="22"/>
                <w:szCs w:val="22"/>
              </w:rPr>
              <w:t>ОАО «Порт Тольятти»</w:t>
            </w:r>
          </w:p>
        </w:tc>
        <w:tc>
          <w:tcPr>
            <w:tcW w:w="1418" w:type="dxa"/>
          </w:tcPr>
          <w:p w:rsidR="00D07D09" w:rsidRDefault="00D07D09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</w:p>
          <w:p w:rsidR="00D07D09" w:rsidRDefault="00D07D09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</w:p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A50F6C">
              <w:rPr>
                <w:rFonts w:eastAsia="SimSun"/>
                <w:b/>
                <w:sz w:val="22"/>
                <w:szCs w:val="22"/>
              </w:rPr>
              <w:t>2308,0</w:t>
            </w:r>
          </w:p>
        </w:tc>
        <w:tc>
          <w:tcPr>
            <w:tcW w:w="1417" w:type="dxa"/>
          </w:tcPr>
          <w:p w:rsidR="00D07D09" w:rsidRDefault="00D07D09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</w:p>
          <w:p w:rsidR="00D07D09" w:rsidRDefault="00D07D09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</w:p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A50F6C">
              <w:rPr>
                <w:rFonts w:eastAsia="SimSun"/>
                <w:b/>
                <w:sz w:val="22"/>
                <w:szCs w:val="22"/>
              </w:rPr>
              <w:t>2308,0</w:t>
            </w:r>
          </w:p>
        </w:tc>
        <w:tc>
          <w:tcPr>
            <w:tcW w:w="1418" w:type="dxa"/>
          </w:tcPr>
          <w:p w:rsidR="00D07D09" w:rsidRDefault="00D07D09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</w:p>
          <w:p w:rsidR="00D07D09" w:rsidRDefault="00D07D09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</w:p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A50F6C">
              <w:rPr>
                <w:rFonts w:eastAsia="SimSun"/>
                <w:b/>
                <w:sz w:val="22"/>
                <w:szCs w:val="22"/>
              </w:rPr>
              <w:t>100</w:t>
            </w:r>
          </w:p>
        </w:tc>
      </w:tr>
      <w:tr w:rsidR="00A50F6C" w:rsidRPr="00D07D09" w:rsidTr="00D07D09">
        <w:tc>
          <w:tcPr>
            <w:tcW w:w="5529" w:type="dxa"/>
            <w:gridSpan w:val="2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A50F6C">
              <w:rPr>
                <w:rFonts w:eastAsia="SimSun"/>
                <w:b/>
                <w:sz w:val="22"/>
                <w:szCs w:val="22"/>
              </w:rPr>
              <w:lastRenderedPageBreak/>
              <w:t>ВСЕГО</w:t>
            </w:r>
            <w:r w:rsidR="005A5330">
              <w:rPr>
                <w:rFonts w:eastAsia="SimSun"/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A50F6C">
              <w:rPr>
                <w:rFonts w:eastAsia="SimSun"/>
                <w:b/>
                <w:sz w:val="22"/>
                <w:szCs w:val="22"/>
              </w:rPr>
              <w:t>282988,0</w:t>
            </w:r>
          </w:p>
        </w:tc>
        <w:tc>
          <w:tcPr>
            <w:tcW w:w="1417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A50F6C">
              <w:rPr>
                <w:rFonts w:eastAsia="SimSun"/>
                <w:b/>
                <w:sz w:val="22"/>
                <w:szCs w:val="22"/>
              </w:rPr>
              <w:t>281749,0</w:t>
            </w:r>
          </w:p>
        </w:tc>
        <w:tc>
          <w:tcPr>
            <w:tcW w:w="1418" w:type="dxa"/>
          </w:tcPr>
          <w:p w:rsidR="00A50F6C" w:rsidRPr="00A50F6C" w:rsidRDefault="00A50F6C" w:rsidP="00A50F6C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A50F6C">
              <w:rPr>
                <w:rFonts w:eastAsia="SimSun"/>
                <w:b/>
                <w:sz w:val="22"/>
                <w:szCs w:val="22"/>
              </w:rPr>
              <w:t>99,56</w:t>
            </w:r>
          </w:p>
        </w:tc>
      </w:tr>
    </w:tbl>
    <w:p w:rsidR="005A5330" w:rsidRPr="00A5747F" w:rsidRDefault="005A5330" w:rsidP="005A5330">
      <w:pPr>
        <w:numPr>
          <w:ilvl w:val="12"/>
          <w:numId w:val="0"/>
        </w:numPr>
        <w:autoSpaceDE w:val="0"/>
        <w:autoSpaceDN w:val="0"/>
        <w:spacing w:after="0" w:line="240" w:lineRule="auto"/>
        <w:ind w:left="-284" w:firstLine="426"/>
        <w:jc w:val="center"/>
        <w:rPr>
          <w:rFonts w:ascii="Times New Roman" w:eastAsia="SimSun" w:hAnsi="Times New Roman" w:cs="Times New Roman"/>
          <w:sz w:val="12"/>
          <w:szCs w:val="12"/>
          <w:lang w:eastAsia="ru-RU"/>
        </w:rPr>
      </w:pPr>
    </w:p>
    <w:p w:rsidR="002F7C8E" w:rsidRDefault="002F7C8E" w:rsidP="005A5330">
      <w:pPr>
        <w:numPr>
          <w:ilvl w:val="12"/>
          <w:numId w:val="0"/>
        </w:numPr>
        <w:autoSpaceDE w:val="0"/>
        <w:autoSpaceDN w:val="0"/>
        <w:spacing w:after="0" w:line="240" w:lineRule="auto"/>
        <w:ind w:left="-284" w:firstLine="426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A5747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Так как основанием для предоставления </w:t>
      </w:r>
      <w:r w:rsidR="00A5747F" w:rsidRPr="00A5747F">
        <w:rPr>
          <w:rFonts w:ascii="Times New Roman" w:eastAsia="SimSun" w:hAnsi="Times New Roman" w:cs="Times New Roman"/>
          <w:sz w:val="24"/>
          <w:szCs w:val="24"/>
          <w:lang w:eastAsia="ru-RU"/>
        </w:rPr>
        <w:t>субсидий являются договорыоб осуществлении регулярных перевозок по внутримуниципальным маршрутам, то, с учетом выводов, указанных в</w:t>
      </w:r>
      <w:r w:rsidR="002168C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части первой отчета</w:t>
      </w:r>
      <w:proofErr w:type="gramStart"/>
      <w:r w:rsidR="000854DD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  <w:r w:rsidR="00A5747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A5747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редоставление субсидий </w:t>
      </w:r>
      <w:r w:rsidR="00A5747F" w:rsidRPr="00A5747F">
        <w:rPr>
          <w:rFonts w:ascii="Times New Roman" w:eastAsia="SimSun" w:hAnsi="Times New Roman" w:cs="Times New Roman"/>
          <w:sz w:val="24"/>
          <w:szCs w:val="24"/>
          <w:lang w:eastAsia="ru-RU"/>
        </w:rPr>
        <w:t>МП «ТТУ», МП «ТПАТП №3», ООО «Авто-Фарт»</w:t>
      </w:r>
      <w:r w:rsidR="00A5747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в общей сумме 279 441,0 тыс.руб. не</w:t>
      </w:r>
      <w:r w:rsidR="00E97BE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обоснованно</w:t>
      </w:r>
      <w:r w:rsidR="00A5747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</w:t>
      </w:r>
    </w:p>
    <w:p w:rsidR="00A5747F" w:rsidRPr="001A7F3D" w:rsidRDefault="00A5747F" w:rsidP="005A5330">
      <w:pPr>
        <w:numPr>
          <w:ilvl w:val="12"/>
          <w:numId w:val="0"/>
        </w:numPr>
        <w:autoSpaceDE w:val="0"/>
        <w:autoSpaceDN w:val="0"/>
        <w:spacing w:after="0" w:line="240" w:lineRule="auto"/>
        <w:ind w:left="-284" w:firstLine="426"/>
        <w:jc w:val="both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</w:p>
    <w:p w:rsidR="003151A4" w:rsidRPr="00694A5D" w:rsidRDefault="00382B5B" w:rsidP="00694A5D">
      <w:pPr>
        <w:numPr>
          <w:ilvl w:val="12"/>
          <w:numId w:val="0"/>
        </w:numPr>
        <w:autoSpaceDE w:val="0"/>
        <w:autoSpaceDN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B5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2.</w:t>
      </w:r>
      <w:r w:rsidR="00331EC7" w:rsidRPr="005A5330">
        <w:rPr>
          <w:rFonts w:ascii="Times New Roman" w:hAnsi="Times New Roman" w:cs="Times New Roman"/>
          <w:b/>
          <w:sz w:val="24"/>
          <w:szCs w:val="24"/>
        </w:rPr>
        <w:t xml:space="preserve">Субсидии </w:t>
      </w:r>
    </w:p>
    <w:p w:rsidR="00F31D71" w:rsidRDefault="00F31D71" w:rsidP="00F31D71">
      <w:pPr>
        <w:spacing w:after="0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5A5330">
        <w:rPr>
          <w:rFonts w:ascii="Times New Roman" w:hAnsi="Times New Roman" w:cs="Times New Roman"/>
          <w:b/>
          <w:sz w:val="24"/>
          <w:szCs w:val="24"/>
        </w:rPr>
        <w:t xml:space="preserve">Субсидии МП </w:t>
      </w:r>
      <w:r w:rsidRPr="00694A5D">
        <w:rPr>
          <w:rFonts w:ascii="Times New Roman" w:hAnsi="Times New Roman" w:cs="Times New Roman"/>
          <w:b/>
          <w:sz w:val="24"/>
          <w:szCs w:val="24"/>
        </w:rPr>
        <w:t>«ТТУ»</w:t>
      </w:r>
    </w:p>
    <w:p w:rsidR="00B40A31" w:rsidRPr="007A2EBC" w:rsidRDefault="005A5330" w:rsidP="002168C8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330">
        <w:rPr>
          <w:rFonts w:ascii="Times New Roman" w:hAnsi="Times New Roman" w:cs="Times New Roman"/>
          <w:b/>
          <w:sz w:val="24"/>
          <w:szCs w:val="24"/>
        </w:rPr>
        <w:t>2.1.</w:t>
      </w:r>
      <w:r w:rsidR="00F31D71">
        <w:rPr>
          <w:rFonts w:ascii="Times New Roman" w:hAnsi="Times New Roman" w:cs="Times New Roman"/>
          <w:b/>
          <w:sz w:val="24"/>
          <w:szCs w:val="24"/>
        </w:rPr>
        <w:t>1.</w:t>
      </w:r>
      <w:r w:rsidR="00E87F8A" w:rsidRPr="007A2EBC">
        <w:rPr>
          <w:rFonts w:ascii="Times New Roman" w:hAnsi="Times New Roman" w:cs="Times New Roman"/>
          <w:sz w:val="24"/>
          <w:szCs w:val="24"/>
        </w:rPr>
        <w:t xml:space="preserve">Договор субсидии на возмещение затрат от перевозки пассажиров </w:t>
      </w:r>
      <w:r w:rsidR="00E87F8A" w:rsidRPr="00694A5D">
        <w:rPr>
          <w:rFonts w:ascii="Times New Roman" w:hAnsi="Times New Roman" w:cs="Times New Roman"/>
          <w:sz w:val="24"/>
          <w:szCs w:val="24"/>
        </w:rPr>
        <w:t xml:space="preserve">по нерентабельным рейсамот 09.02.2011г. №63-дг/4.2. </w:t>
      </w:r>
      <w:r w:rsidR="00F23464">
        <w:rPr>
          <w:rFonts w:ascii="Times New Roman" w:hAnsi="Times New Roman" w:cs="Times New Roman"/>
          <w:sz w:val="24"/>
          <w:szCs w:val="24"/>
        </w:rPr>
        <w:t xml:space="preserve">(в редакции от </w:t>
      </w:r>
      <w:r w:rsidR="00057685">
        <w:rPr>
          <w:rFonts w:ascii="Times New Roman" w:hAnsi="Times New Roman" w:cs="Times New Roman"/>
          <w:sz w:val="24"/>
          <w:szCs w:val="24"/>
        </w:rPr>
        <w:t>03.11.2011г.</w:t>
      </w:r>
      <w:r w:rsidR="00F23464">
        <w:rPr>
          <w:rFonts w:ascii="Times New Roman" w:hAnsi="Times New Roman" w:cs="Times New Roman"/>
          <w:sz w:val="24"/>
          <w:szCs w:val="24"/>
        </w:rPr>
        <w:t>)</w:t>
      </w:r>
      <w:r w:rsidR="009E1F95">
        <w:rPr>
          <w:rFonts w:ascii="Times New Roman" w:hAnsi="Times New Roman" w:cs="Times New Roman"/>
          <w:sz w:val="24"/>
          <w:szCs w:val="24"/>
        </w:rPr>
        <w:t>,заключен с МП «ТТУ»</w:t>
      </w:r>
      <w:r w:rsidR="00E87F8A" w:rsidRPr="00694A5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23464">
        <w:rPr>
          <w:rFonts w:ascii="Times New Roman" w:hAnsi="Times New Roman" w:cs="Times New Roman"/>
          <w:sz w:val="24"/>
          <w:szCs w:val="24"/>
        </w:rPr>
        <w:t>9</w:t>
      </w:r>
      <w:r w:rsidR="00F23464" w:rsidRPr="007A2EBC">
        <w:rPr>
          <w:rFonts w:ascii="Times New Roman" w:hAnsi="Times New Roman" w:cs="Times New Roman"/>
          <w:sz w:val="24"/>
          <w:szCs w:val="24"/>
        </w:rPr>
        <w:t>3 </w:t>
      </w:r>
      <w:r w:rsidR="00F23464">
        <w:rPr>
          <w:rFonts w:ascii="Times New Roman" w:hAnsi="Times New Roman" w:cs="Times New Roman"/>
          <w:sz w:val="24"/>
          <w:szCs w:val="24"/>
        </w:rPr>
        <w:t>6</w:t>
      </w:r>
      <w:r w:rsidR="00F23464" w:rsidRPr="007A2EBC">
        <w:rPr>
          <w:rFonts w:ascii="Times New Roman" w:hAnsi="Times New Roman" w:cs="Times New Roman"/>
          <w:sz w:val="24"/>
          <w:szCs w:val="24"/>
        </w:rPr>
        <w:t xml:space="preserve">43 </w:t>
      </w:r>
      <w:r w:rsidR="00E87F8A" w:rsidRPr="00694A5D">
        <w:rPr>
          <w:rFonts w:ascii="Times New Roman" w:hAnsi="Times New Roman" w:cs="Times New Roman"/>
          <w:sz w:val="24"/>
          <w:szCs w:val="24"/>
        </w:rPr>
        <w:t>тыс.руб</w:t>
      </w:r>
      <w:proofErr w:type="gramStart"/>
      <w:r w:rsidR="00E87F8A" w:rsidRPr="00694A5D">
        <w:rPr>
          <w:rFonts w:ascii="Times New Roman" w:hAnsi="Times New Roman" w:cs="Times New Roman"/>
          <w:sz w:val="24"/>
          <w:szCs w:val="24"/>
        </w:rPr>
        <w:t>.</w:t>
      </w:r>
      <w:r w:rsidR="00B40A31" w:rsidRPr="007A2E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40A31" w:rsidRPr="007A2EBC">
        <w:rPr>
          <w:rFonts w:ascii="Times New Roman" w:hAnsi="Times New Roman" w:cs="Times New Roman"/>
          <w:sz w:val="24"/>
          <w:szCs w:val="24"/>
        </w:rPr>
        <w:t xml:space="preserve"> соответствии с п.2.1.3. </w:t>
      </w:r>
      <w:r w:rsidR="00382B5B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B40A31" w:rsidRPr="007A2EBC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возмещение затрат от перевозки пассажиров по нерентабельным рейсам </w:t>
      </w:r>
      <w:r w:rsidR="002168C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B40A31" w:rsidRPr="007A2EBC">
        <w:rPr>
          <w:rFonts w:ascii="Times New Roman" w:hAnsi="Times New Roman" w:cs="Times New Roman"/>
          <w:sz w:val="24"/>
          <w:szCs w:val="24"/>
        </w:rPr>
        <w:t xml:space="preserve">на основании отчета, предоставленного МУ «Тольятти-Транс-Навигация», сформированного </w:t>
      </w:r>
      <w:r w:rsidR="00382B5B">
        <w:rPr>
          <w:rFonts w:ascii="Times New Roman" w:hAnsi="Times New Roman" w:cs="Times New Roman"/>
          <w:sz w:val="24"/>
          <w:szCs w:val="24"/>
        </w:rPr>
        <w:t>согласно</w:t>
      </w:r>
      <w:r w:rsidR="00B40A31" w:rsidRPr="007A2EBC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382B5B">
        <w:rPr>
          <w:rFonts w:ascii="Times New Roman" w:hAnsi="Times New Roman" w:cs="Times New Roman"/>
          <w:sz w:val="24"/>
          <w:szCs w:val="24"/>
        </w:rPr>
        <w:t>м</w:t>
      </w:r>
      <w:r w:rsidR="00B40A31" w:rsidRPr="007A2EBC">
        <w:rPr>
          <w:rFonts w:ascii="Times New Roman" w:hAnsi="Times New Roman" w:cs="Times New Roman"/>
          <w:sz w:val="24"/>
          <w:szCs w:val="24"/>
        </w:rPr>
        <w:t xml:space="preserve"> автоматизированной системы </w:t>
      </w:r>
      <w:r w:rsidR="00E4221B" w:rsidRPr="007A2EBC">
        <w:rPr>
          <w:rFonts w:ascii="Times New Roman" w:hAnsi="Times New Roman" w:cs="Times New Roman"/>
          <w:sz w:val="24"/>
          <w:szCs w:val="24"/>
        </w:rPr>
        <w:t xml:space="preserve">диспетчерского управления движением  </w:t>
      </w:r>
      <w:r w:rsidR="00E4221B" w:rsidRPr="007A2EBC">
        <w:rPr>
          <w:rFonts w:ascii="Times New Roman" w:hAnsi="Times New Roman" w:cs="Times New Roman"/>
          <w:sz w:val="24"/>
          <w:szCs w:val="24"/>
          <w:u w:val="single"/>
        </w:rPr>
        <w:t>о фактически выполненных Получателем  субсидий нерентабельных рейсах.</w:t>
      </w:r>
    </w:p>
    <w:p w:rsidR="008D6474" w:rsidRDefault="008D6474" w:rsidP="00C376B2">
      <w:pPr>
        <w:spacing w:after="120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484A">
        <w:rPr>
          <w:rFonts w:ascii="Times New Roman" w:hAnsi="Times New Roman" w:cs="Times New Roman"/>
          <w:sz w:val="24"/>
          <w:szCs w:val="24"/>
        </w:rPr>
        <w:t xml:space="preserve">Согласно технико-экономическим показателям за 2011 год МП «ТТУ» </w:t>
      </w:r>
      <w:r w:rsidR="00F23464">
        <w:rPr>
          <w:rFonts w:ascii="Times New Roman" w:hAnsi="Times New Roman" w:cs="Times New Roman"/>
          <w:sz w:val="24"/>
          <w:szCs w:val="24"/>
        </w:rPr>
        <w:t xml:space="preserve">при запланированном </w:t>
      </w:r>
      <w:r w:rsidR="009E1F95">
        <w:rPr>
          <w:rFonts w:ascii="Times New Roman" w:hAnsi="Times New Roman" w:cs="Times New Roman"/>
          <w:sz w:val="24"/>
          <w:szCs w:val="24"/>
        </w:rPr>
        <w:t>Д</w:t>
      </w:r>
      <w:r w:rsidR="00F23464">
        <w:rPr>
          <w:rFonts w:ascii="Times New Roman" w:hAnsi="Times New Roman" w:cs="Times New Roman"/>
          <w:sz w:val="24"/>
          <w:szCs w:val="24"/>
        </w:rPr>
        <w:t xml:space="preserve">епартаментом количестве пассажиров 14 381 тыс. пассажиров </w:t>
      </w:r>
      <w:r w:rsidRPr="000C484A">
        <w:rPr>
          <w:rFonts w:ascii="Times New Roman" w:hAnsi="Times New Roman" w:cs="Times New Roman"/>
          <w:sz w:val="24"/>
          <w:szCs w:val="24"/>
        </w:rPr>
        <w:t xml:space="preserve">было перевезено 6 743,6 тыс.пассажиров, что на 7 637,4 тыс.пассажиров меньше запланированного. </w:t>
      </w:r>
      <w:r w:rsidR="005C102A" w:rsidRPr="000C484A">
        <w:rPr>
          <w:rFonts w:ascii="Times New Roman" w:hAnsi="Times New Roman" w:cs="Times New Roman"/>
          <w:sz w:val="24"/>
          <w:szCs w:val="24"/>
        </w:rPr>
        <w:t xml:space="preserve">По данным за 2010 год было перевезено 8 372,8 тыс. пассажиров. </w:t>
      </w:r>
      <w:r w:rsidR="00F23464">
        <w:rPr>
          <w:rFonts w:ascii="Times New Roman" w:hAnsi="Times New Roman" w:cs="Times New Roman"/>
          <w:sz w:val="24"/>
          <w:szCs w:val="24"/>
        </w:rPr>
        <w:t xml:space="preserve">Планируемая </w:t>
      </w:r>
      <w:r w:rsidR="009E1F95">
        <w:rPr>
          <w:rFonts w:ascii="Times New Roman" w:hAnsi="Times New Roman" w:cs="Times New Roman"/>
          <w:sz w:val="24"/>
          <w:szCs w:val="24"/>
        </w:rPr>
        <w:t>Д</w:t>
      </w:r>
      <w:r w:rsidR="00F23464">
        <w:rPr>
          <w:rFonts w:ascii="Times New Roman" w:hAnsi="Times New Roman" w:cs="Times New Roman"/>
          <w:sz w:val="24"/>
          <w:szCs w:val="24"/>
        </w:rPr>
        <w:t>епартаментом себестоимость перевозки одного пассажира – 19,33 руб., ф</w:t>
      </w:r>
      <w:r w:rsidRPr="00F97A92">
        <w:rPr>
          <w:rFonts w:ascii="Times New Roman" w:hAnsi="Times New Roman" w:cs="Times New Roman"/>
          <w:sz w:val="24"/>
          <w:szCs w:val="24"/>
        </w:rPr>
        <w:t>актическ</w:t>
      </w:r>
      <w:r w:rsidR="00F97A92" w:rsidRPr="00F97A92">
        <w:rPr>
          <w:rFonts w:ascii="Times New Roman" w:hAnsi="Times New Roman" w:cs="Times New Roman"/>
          <w:sz w:val="24"/>
          <w:szCs w:val="24"/>
        </w:rPr>
        <w:t>ая</w:t>
      </w:r>
      <w:r w:rsidRPr="00F97A92">
        <w:rPr>
          <w:rFonts w:ascii="Times New Roman" w:hAnsi="Times New Roman" w:cs="Times New Roman"/>
          <w:sz w:val="24"/>
          <w:szCs w:val="24"/>
        </w:rPr>
        <w:t xml:space="preserve"> себестоимость перевозки одного пассажира по итогам 2011 года</w:t>
      </w:r>
      <w:r w:rsidR="00F97A92" w:rsidRPr="00F97A92">
        <w:rPr>
          <w:rFonts w:ascii="Times New Roman" w:hAnsi="Times New Roman" w:cs="Times New Roman"/>
          <w:sz w:val="24"/>
          <w:szCs w:val="24"/>
        </w:rPr>
        <w:t xml:space="preserve"> составила 33,6 руб.</w:t>
      </w:r>
    </w:p>
    <w:p w:rsidR="00830D6A" w:rsidRDefault="00830D6A" w:rsidP="00830D6A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проверяемом периоде МП «ТТУ»</w:t>
      </w:r>
      <w:r w:rsidR="009E1F95">
        <w:rPr>
          <w:rFonts w:ascii="Times New Roman" w:hAnsi="Times New Roman" w:cs="Times New Roman"/>
          <w:sz w:val="24"/>
          <w:szCs w:val="24"/>
        </w:rPr>
        <w:t xml:space="preserve"> (Принципал)</w:t>
      </w:r>
      <w:r>
        <w:rPr>
          <w:rFonts w:ascii="Times New Roman" w:hAnsi="Times New Roman" w:cs="Times New Roman"/>
          <w:sz w:val="24"/>
          <w:szCs w:val="24"/>
        </w:rPr>
        <w:t xml:space="preserve"> заключены агентские договоры на перевозку пассажиров на </w:t>
      </w:r>
      <w:r w:rsidR="00647ADE">
        <w:rPr>
          <w:rFonts w:ascii="Times New Roman" w:hAnsi="Times New Roman" w:cs="Times New Roman"/>
          <w:sz w:val="24"/>
          <w:szCs w:val="24"/>
        </w:rPr>
        <w:t xml:space="preserve">ряд </w:t>
      </w:r>
      <w:r>
        <w:rPr>
          <w:rFonts w:ascii="Times New Roman" w:hAnsi="Times New Roman" w:cs="Times New Roman"/>
          <w:sz w:val="24"/>
          <w:szCs w:val="24"/>
        </w:rPr>
        <w:t>нерентабельных рейс</w:t>
      </w:r>
      <w:r w:rsidR="00647AD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0D6A" w:rsidRPr="00F31D71" w:rsidRDefault="00830D6A" w:rsidP="00830D6A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73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1D71">
        <w:rPr>
          <w:rFonts w:ascii="Times New Roman" w:hAnsi="Times New Roman" w:cs="Times New Roman"/>
          <w:sz w:val="24"/>
          <w:szCs w:val="24"/>
        </w:rPr>
        <w:t xml:space="preserve"> Договор от 18.07.2011г. №97-138/7 с ООО «Империал-Авто»</w:t>
      </w:r>
      <w:r w:rsidR="00647ADE">
        <w:rPr>
          <w:rFonts w:ascii="Times New Roman" w:hAnsi="Times New Roman" w:cs="Times New Roman"/>
          <w:sz w:val="24"/>
          <w:szCs w:val="24"/>
        </w:rPr>
        <w:t xml:space="preserve"> - </w:t>
      </w:r>
      <w:r w:rsidR="009E1F95">
        <w:rPr>
          <w:rFonts w:ascii="Times New Roman" w:hAnsi="Times New Roman" w:cs="Times New Roman"/>
          <w:sz w:val="24"/>
          <w:szCs w:val="24"/>
        </w:rPr>
        <w:t>А</w:t>
      </w:r>
      <w:r w:rsidR="00647ADE">
        <w:rPr>
          <w:rFonts w:ascii="Times New Roman" w:hAnsi="Times New Roman" w:cs="Times New Roman"/>
          <w:sz w:val="24"/>
          <w:szCs w:val="24"/>
        </w:rPr>
        <w:t>гент</w:t>
      </w:r>
      <w:r w:rsidRPr="00F31D71">
        <w:rPr>
          <w:rFonts w:ascii="Times New Roman" w:hAnsi="Times New Roman" w:cs="Times New Roman"/>
          <w:sz w:val="24"/>
          <w:szCs w:val="24"/>
        </w:rPr>
        <w:t>.</w:t>
      </w:r>
    </w:p>
    <w:p w:rsidR="00830D6A" w:rsidRPr="00DB41F0" w:rsidRDefault="00830D6A" w:rsidP="00830D6A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41F0">
        <w:rPr>
          <w:rFonts w:ascii="Times New Roman" w:hAnsi="Times New Roman" w:cs="Times New Roman"/>
          <w:sz w:val="24"/>
          <w:szCs w:val="24"/>
        </w:rPr>
        <w:t xml:space="preserve">Согласно договору Агент за вознаграждение выполняет перевозку пассажиров по городскому троллейбусному маршруту №7 «Речной вокзал – </w:t>
      </w:r>
      <w:proofErr w:type="spellStart"/>
      <w:r w:rsidRPr="00DB41F0">
        <w:rPr>
          <w:rFonts w:ascii="Times New Roman" w:hAnsi="Times New Roman" w:cs="Times New Roman"/>
          <w:sz w:val="24"/>
          <w:szCs w:val="24"/>
        </w:rPr>
        <w:t>Соцгород</w:t>
      </w:r>
      <w:proofErr w:type="spellEnd"/>
      <w:r w:rsidRPr="00DB41F0">
        <w:rPr>
          <w:rFonts w:ascii="Times New Roman" w:hAnsi="Times New Roman" w:cs="Times New Roman"/>
          <w:sz w:val="24"/>
          <w:szCs w:val="24"/>
        </w:rPr>
        <w:t xml:space="preserve">». Размер вознаграждения Агента определяется в размере </w:t>
      </w:r>
      <w:r>
        <w:rPr>
          <w:rFonts w:ascii="Times New Roman" w:hAnsi="Times New Roman" w:cs="Times New Roman"/>
          <w:sz w:val="24"/>
          <w:szCs w:val="24"/>
        </w:rPr>
        <w:t>разницы между в</w:t>
      </w:r>
      <w:r w:rsidRPr="00DB41F0">
        <w:rPr>
          <w:rFonts w:ascii="Times New Roman" w:hAnsi="Times New Roman" w:cs="Times New Roman"/>
          <w:sz w:val="24"/>
          <w:szCs w:val="24"/>
        </w:rPr>
        <w:t>ыручк</w:t>
      </w:r>
      <w:r>
        <w:rPr>
          <w:rFonts w:ascii="Times New Roman" w:hAnsi="Times New Roman" w:cs="Times New Roman"/>
          <w:sz w:val="24"/>
          <w:szCs w:val="24"/>
        </w:rPr>
        <w:t>ой и</w:t>
      </w:r>
      <w:r w:rsidRPr="00DB41F0">
        <w:rPr>
          <w:rFonts w:ascii="Times New Roman" w:hAnsi="Times New Roman" w:cs="Times New Roman"/>
          <w:sz w:val="24"/>
          <w:szCs w:val="24"/>
        </w:rPr>
        <w:t xml:space="preserve"> планов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B41F0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B41F0">
        <w:rPr>
          <w:rFonts w:ascii="Times New Roman" w:hAnsi="Times New Roman" w:cs="Times New Roman"/>
          <w:sz w:val="24"/>
          <w:szCs w:val="24"/>
        </w:rPr>
        <w:t xml:space="preserve"> Принципала (</w:t>
      </w:r>
      <w:r>
        <w:rPr>
          <w:rFonts w:ascii="Times New Roman" w:hAnsi="Times New Roman" w:cs="Times New Roman"/>
          <w:sz w:val="24"/>
          <w:szCs w:val="24"/>
        </w:rPr>
        <w:t>300 рублей в день с одного транспортного средства</w:t>
      </w:r>
      <w:r w:rsidRPr="00DB41F0">
        <w:rPr>
          <w:rFonts w:ascii="Times New Roman" w:hAnsi="Times New Roman" w:cs="Times New Roman"/>
          <w:sz w:val="24"/>
          <w:szCs w:val="24"/>
        </w:rPr>
        <w:t>).</w:t>
      </w:r>
    </w:p>
    <w:p w:rsidR="00830D6A" w:rsidRPr="007A2EBC" w:rsidRDefault="00830D6A" w:rsidP="00830D6A">
      <w:pPr>
        <w:pStyle w:val="a3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73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2EBC">
        <w:rPr>
          <w:rFonts w:ascii="Times New Roman" w:hAnsi="Times New Roman" w:cs="Times New Roman"/>
          <w:sz w:val="24"/>
          <w:szCs w:val="24"/>
        </w:rPr>
        <w:t xml:space="preserve">Договор от 15.02.2011г. №16-39/02 с ИП </w:t>
      </w:r>
      <w:proofErr w:type="spellStart"/>
      <w:r w:rsidRPr="007A2EBC">
        <w:rPr>
          <w:rFonts w:ascii="Times New Roman" w:hAnsi="Times New Roman" w:cs="Times New Roman"/>
          <w:sz w:val="24"/>
          <w:szCs w:val="24"/>
        </w:rPr>
        <w:t>Горошников</w:t>
      </w:r>
      <w:proofErr w:type="spellEnd"/>
      <w:r w:rsidRPr="007A2EBC">
        <w:rPr>
          <w:rFonts w:ascii="Times New Roman" w:hAnsi="Times New Roman" w:cs="Times New Roman"/>
          <w:sz w:val="24"/>
          <w:szCs w:val="24"/>
        </w:rPr>
        <w:t xml:space="preserve"> С.И.</w:t>
      </w:r>
      <w:r w:rsidR="00647AD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E1F95">
        <w:rPr>
          <w:rFonts w:ascii="Times New Roman" w:hAnsi="Times New Roman" w:cs="Times New Roman"/>
          <w:sz w:val="24"/>
          <w:szCs w:val="24"/>
        </w:rPr>
        <w:t>И</w:t>
      </w:r>
      <w:r w:rsidR="00647ADE">
        <w:rPr>
          <w:rFonts w:ascii="Times New Roman" w:hAnsi="Times New Roman" w:cs="Times New Roman"/>
          <w:sz w:val="24"/>
          <w:szCs w:val="24"/>
        </w:rPr>
        <w:t>сполнитель.</w:t>
      </w:r>
      <w:r w:rsidR="008573CB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="008573CB">
        <w:rPr>
          <w:rFonts w:ascii="Times New Roman" w:hAnsi="Times New Roman" w:cs="Times New Roman"/>
          <w:sz w:val="24"/>
          <w:szCs w:val="24"/>
        </w:rPr>
        <w:t xml:space="preserve"> д</w:t>
      </w:r>
      <w:r w:rsidRPr="007A2EBC">
        <w:rPr>
          <w:rFonts w:ascii="Times New Roman" w:hAnsi="Times New Roman" w:cs="Times New Roman"/>
          <w:sz w:val="24"/>
          <w:szCs w:val="24"/>
        </w:rPr>
        <w:t>оговору Исполнитель за вознаграждение от имени МП ТТУ выполняет перевозку пассажиров по городскому троллейбусному маршруту №18 «7 квартал – Трансформатор</w:t>
      </w:r>
      <w:r w:rsidR="008573CB">
        <w:rPr>
          <w:rFonts w:ascii="Times New Roman" w:hAnsi="Times New Roman" w:cs="Times New Roman"/>
          <w:sz w:val="24"/>
          <w:szCs w:val="24"/>
        </w:rPr>
        <w:t>»</w:t>
      </w:r>
      <w:r w:rsidRPr="007A2EBC">
        <w:rPr>
          <w:rFonts w:ascii="Times New Roman" w:hAnsi="Times New Roman" w:cs="Times New Roman"/>
          <w:sz w:val="24"/>
          <w:szCs w:val="24"/>
        </w:rPr>
        <w:t>.</w:t>
      </w:r>
    </w:p>
    <w:p w:rsidR="00830D6A" w:rsidRPr="007A2EBC" w:rsidRDefault="008573CB" w:rsidP="00C376B2">
      <w:pPr>
        <w:pStyle w:val="a3"/>
        <w:spacing w:after="0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30D6A" w:rsidRPr="007A2EBC">
        <w:rPr>
          <w:rFonts w:ascii="Times New Roman" w:hAnsi="Times New Roman" w:cs="Times New Roman"/>
          <w:sz w:val="24"/>
          <w:szCs w:val="24"/>
        </w:rPr>
        <w:t>азмер вознаграждения Исполнителя</w:t>
      </w:r>
      <w:r w:rsidRPr="00DB41F0">
        <w:rPr>
          <w:rFonts w:ascii="Times New Roman" w:hAnsi="Times New Roman" w:cs="Times New Roman"/>
          <w:sz w:val="24"/>
          <w:szCs w:val="24"/>
        </w:rPr>
        <w:t xml:space="preserve">определяется в размере </w:t>
      </w:r>
      <w:r>
        <w:rPr>
          <w:rFonts w:ascii="Times New Roman" w:hAnsi="Times New Roman" w:cs="Times New Roman"/>
          <w:sz w:val="24"/>
          <w:szCs w:val="24"/>
        </w:rPr>
        <w:t>разницы между вознаграждением за один рейс (500 рублей) и</w:t>
      </w:r>
      <w:r w:rsidRPr="00DB41F0">
        <w:rPr>
          <w:rFonts w:ascii="Times New Roman" w:hAnsi="Times New Roman" w:cs="Times New Roman"/>
          <w:sz w:val="24"/>
          <w:szCs w:val="24"/>
        </w:rPr>
        <w:t xml:space="preserve"> планов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B41F0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B41F0">
        <w:rPr>
          <w:rFonts w:ascii="Times New Roman" w:hAnsi="Times New Roman" w:cs="Times New Roman"/>
          <w:sz w:val="24"/>
          <w:szCs w:val="24"/>
        </w:rPr>
        <w:t xml:space="preserve"> Принципала (</w:t>
      </w:r>
      <w:r>
        <w:rPr>
          <w:rFonts w:ascii="Times New Roman" w:hAnsi="Times New Roman" w:cs="Times New Roman"/>
          <w:sz w:val="24"/>
          <w:szCs w:val="24"/>
        </w:rPr>
        <w:t>не менее 348 рублей за один рейс</w:t>
      </w:r>
      <w:r w:rsidRPr="00DB41F0">
        <w:rPr>
          <w:rFonts w:ascii="Times New Roman" w:hAnsi="Times New Roman" w:cs="Times New Roman"/>
          <w:sz w:val="24"/>
          <w:szCs w:val="24"/>
        </w:rPr>
        <w:t>)</w:t>
      </w:r>
      <w:r w:rsidR="00647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умноженной на количество выполненных рейсов.</w:t>
      </w:r>
    </w:p>
    <w:p w:rsidR="00830D6A" w:rsidRPr="000D35C1" w:rsidRDefault="00830D6A" w:rsidP="00830D6A">
      <w:pPr>
        <w:pStyle w:val="a3"/>
        <w:ind w:left="-284" w:firstLine="284"/>
        <w:jc w:val="both"/>
        <w:rPr>
          <w:rFonts w:ascii="Times New Roman" w:hAnsi="Times New Roman" w:cs="Times New Roman"/>
          <w:sz w:val="4"/>
          <w:szCs w:val="4"/>
        </w:rPr>
      </w:pPr>
    </w:p>
    <w:p w:rsidR="00830D6A" w:rsidRDefault="00830D6A" w:rsidP="00C376B2">
      <w:pPr>
        <w:pStyle w:val="a3"/>
        <w:spacing w:after="0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2EBC">
        <w:rPr>
          <w:rFonts w:ascii="Times New Roman" w:hAnsi="Times New Roman" w:cs="Times New Roman"/>
          <w:sz w:val="24"/>
          <w:szCs w:val="24"/>
        </w:rPr>
        <w:t>В соответствии с технико-экономическим</w:t>
      </w:r>
      <w:r w:rsidR="00647ADE">
        <w:rPr>
          <w:rFonts w:ascii="Times New Roman" w:hAnsi="Times New Roman" w:cs="Times New Roman"/>
          <w:sz w:val="24"/>
          <w:szCs w:val="24"/>
        </w:rPr>
        <w:t>и</w:t>
      </w:r>
      <w:r w:rsidRPr="007A2EBC">
        <w:rPr>
          <w:rFonts w:ascii="Times New Roman" w:hAnsi="Times New Roman" w:cs="Times New Roman"/>
          <w:sz w:val="24"/>
          <w:szCs w:val="24"/>
        </w:rPr>
        <w:t xml:space="preserve"> показателями по видам перевозок по МП «ТТУ» за 2011 год </w:t>
      </w:r>
      <w:r>
        <w:rPr>
          <w:rFonts w:ascii="Times New Roman" w:hAnsi="Times New Roman" w:cs="Times New Roman"/>
          <w:sz w:val="24"/>
          <w:szCs w:val="24"/>
        </w:rPr>
        <w:t>доход от агентских перевозок составил 55 089,5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 (в том числе: доход 20 709,1тыс.руб.  + </w:t>
      </w:r>
      <w:r w:rsidR="00647ADE">
        <w:rPr>
          <w:rFonts w:ascii="Times New Roman" w:hAnsi="Times New Roman" w:cs="Times New Roman"/>
          <w:sz w:val="24"/>
          <w:szCs w:val="24"/>
        </w:rPr>
        <w:t xml:space="preserve">субсидии </w:t>
      </w:r>
      <w:r>
        <w:rPr>
          <w:rFonts w:ascii="Times New Roman" w:hAnsi="Times New Roman" w:cs="Times New Roman"/>
          <w:sz w:val="24"/>
          <w:szCs w:val="24"/>
        </w:rPr>
        <w:t xml:space="preserve">34 380,4 тыс.руб.), расход 17 760,2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прибыль </w:t>
      </w:r>
      <w:r w:rsidR="008573CB">
        <w:rPr>
          <w:rFonts w:ascii="Times New Roman" w:hAnsi="Times New Roman" w:cs="Times New Roman"/>
          <w:sz w:val="24"/>
          <w:szCs w:val="24"/>
        </w:rPr>
        <w:t>в размере</w:t>
      </w:r>
      <w:r>
        <w:rPr>
          <w:rFonts w:ascii="Times New Roman" w:hAnsi="Times New Roman" w:cs="Times New Roman"/>
          <w:sz w:val="24"/>
          <w:szCs w:val="24"/>
        </w:rPr>
        <w:t xml:space="preserve"> 37 329,3 тыс.руб.</w:t>
      </w:r>
    </w:p>
    <w:p w:rsidR="00830D6A" w:rsidRDefault="00830D6A" w:rsidP="00830D6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из бюджета городского округа по агентским договорам составили в общей сумме 34 380,4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уб., в том числе:</w:t>
      </w:r>
    </w:p>
    <w:p w:rsidR="00830D6A" w:rsidRDefault="00830D6A" w:rsidP="00830D6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нерентабельным рейсам – 31 723,9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уб.;</w:t>
      </w:r>
    </w:p>
    <w:p w:rsidR="00830D6A" w:rsidRDefault="00830D6A" w:rsidP="00830D6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льготным перевозкам 2 656,5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уб., в том числе: пенсионер</w:t>
      </w:r>
      <w:r w:rsidR="009E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2 387,5 тыс.руб.; студент</w:t>
      </w:r>
      <w:r w:rsidR="009E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ученик</w:t>
      </w:r>
      <w:r w:rsidR="009E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269,0 тыс.руб.</w:t>
      </w:r>
    </w:p>
    <w:p w:rsidR="00830D6A" w:rsidRDefault="00830D6A" w:rsidP="00C376B2">
      <w:pPr>
        <w:spacing w:after="0"/>
        <w:ind w:left="-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маршрутам, переданным </w:t>
      </w:r>
      <w:r w:rsidR="002168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гентам для осуществления перевозок, предприятием получен доход, и данные рейсы в отчетном периоде не являются для предприятия нерентабельными. Следовательно, Департаментом, при расчете суммы субсидии на нерентабельные рейсы были учтены затраты предприятия, которые оно фактически не понесло. Таким образом, </w:t>
      </w:r>
      <w:r w:rsidRPr="00C53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Департаментом необоснованно перечислен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C53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МП «Т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</w:t>
      </w:r>
      <w:r w:rsidRPr="00C53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бюджетные средства в виде субсидии на нерентабельные рейсы в сумме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31 723,9</w:t>
      </w:r>
      <w:r w:rsidRPr="00C53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C53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C53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уб. </w:t>
      </w:r>
    </w:p>
    <w:p w:rsidR="00830D6A" w:rsidRPr="00C53DB1" w:rsidRDefault="00647ADE" w:rsidP="00C376B2">
      <w:pPr>
        <w:spacing w:after="0"/>
        <w:ind w:left="-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30D6A" w:rsidRPr="005C102A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убсидия на нерентабельные рейсы</w:t>
      </w:r>
      <w:r w:rsidR="00830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сумме 31 723,9 тыс</w:t>
      </w:r>
      <w:proofErr w:type="gramStart"/>
      <w:r w:rsidR="00830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="00830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уб. </w:t>
      </w:r>
      <w:r w:rsidR="00830D6A" w:rsidRPr="00647A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использована</w:t>
      </w:r>
      <w:r w:rsidRPr="005C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«ТТУ» </w:t>
      </w:r>
      <w:r w:rsidR="00830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 целевому назначению. </w:t>
      </w:r>
      <w:r w:rsidR="00830D6A" w:rsidRPr="00647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3.5. договора субсидии бюджетные  средства</w:t>
      </w:r>
      <w:r w:rsidR="00830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сумме 31 723,9 тыс</w:t>
      </w:r>
      <w:proofErr w:type="gramStart"/>
      <w:r w:rsidR="00830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="00830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уб. подлежат возврату в бюджет городского округа.</w:t>
      </w:r>
    </w:p>
    <w:p w:rsidR="00830D6A" w:rsidRPr="00C376B2" w:rsidRDefault="00830D6A" w:rsidP="00830D6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47ADE" w:rsidRPr="007A2EBC" w:rsidRDefault="001029BB" w:rsidP="00647AD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29BB">
        <w:rPr>
          <w:rFonts w:ascii="Times New Roman" w:hAnsi="Times New Roman" w:cs="Times New Roman"/>
          <w:b/>
          <w:sz w:val="24"/>
          <w:szCs w:val="24"/>
        </w:rPr>
        <w:t>2.</w:t>
      </w:r>
      <w:r w:rsidR="00F31D71">
        <w:rPr>
          <w:rFonts w:ascii="Times New Roman" w:hAnsi="Times New Roman" w:cs="Times New Roman"/>
          <w:b/>
          <w:sz w:val="24"/>
          <w:szCs w:val="24"/>
        </w:rPr>
        <w:t>1.</w:t>
      </w:r>
      <w:r w:rsidRPr="001029BB">
        <w:rPr>
          <w:rFonts w:ascii="Times New Roman" w:hAnsi="Times New Roman" w:cs="Times New Roman"/>
          <w:b/>
          <w:sz w:val="24"/>
          <w:szCs w:val="24"/>
        </w:rPr>
        <w:t>2.</w:t>
      </w:r>
      <w:r w:rsidR="00757CBF" w:rsidRPr="007A2EBC">
        <w:rPr>
          <w:rFonts w:ascii="Times New Roman" w:hAnsi="Times New Roman" w:cs="Times New Roman"/>
          <w:sz w:val="24"/>
          <w:szCs w:val="24"/>
        </w:rPr>
        <w:t xml:space="preserve">Договор субсидии на возмещение недополученных доходов, </w:t>
      </w:r>
      <w:r w:rsidR="00757CBF" w:rsidRPr="00694A5D">
        <w:rPr>
          <w:rFonts w:ascii="Times New Roman" w:hAnsi="Times New Roman" w:cs="Times New Roman"/>
          <w:sz w:val="24"/>
          <w:szCs w:val="24"/>
        </w:rPr>
        <w:t>в связи с предоставлением мер социальной поддержки при перевозке отдельных категорий граждан</w:t>
      </w:r>
      <w:r w:rsidR="00757CBF" w:rsidRPr="007A2EBC">
        <w:rPr>
          <w:rFonts w:ascii="Times New Roman" w:hAnsi="Times New Roman" w:cs="Times New Roman"/>
          <w:sz w:val="24"/>
          <w:szCs w:val="24"/>
        </w:rPr>
        <w:t xml:space="preserve"> по городским маршрутамот 09.02.2011г. №64-дг/4.2 </w:t>
      </w:r>
      <w:r w:rsidR="00647ADE">
        <w:rPr>
          <w:rFonts w:ascii="Times New Roman" w:hAnsi="Times New Roman" w:cs="Times New Roman"/>
          <w:sz w:val="24"/>
          <w:szCs w:val="24"/>
        </w:rPr>
        <w:t>(</w:t>
      </w:r>
      <w:r w:rsidR="00647ADE" w:rsidRPr="00057685">
        <w:rPr>
          <w:rFonts w:ascii="Times New Roman" w:hAnsi="Times New Roman" w:cs="Times New Roman"/>
          <w:sz w:val="24"/>
          <w:szCs w:val="24"/>
        </w:rPr>
        <w:t>в редакции от</w:t>
      </w:r>
      <w:r w:rsidR="00057685" w:rsidRPr="00057685">
        <w:rPr>
          <w:rFonts w:ascii="Times New Roman" w:hAnsi="Times New Roman" w:cs="Times New Roman"/>
          <w:sz w:val="24"/>
          <w:szCs w:val="24"/>
        </w:rPr>
        <w:t xml:space="preserve"> 23.11.2011г.</w:t>
      </w:r>
      <w:r w:rsidR="00647ADE">
        <w:rPr>
          <w:rFonts w:ascii="Times New Roman" w:hAnsi="Times New Roman" w:cs="Times New Roman"/>
          <w:sz w:val="24"/>
          <w:szCs w:val="24"/>
        </w:rPr>
        <w:t xml:space="preserve">) </w:t>
      </w:r>
      <w:r w:rsidR="009E1F95">
        <w:rPr>
          <w:rFonts w:ascii="Times New Roman" w:hAnsi="Times New Roman" w:cs="Times New Roman"/>
          <w:sz w:val="24"/>
          <w:szCs w:val="24"/>
        </w:rPr>
        <w:t>заключен с МП «ТТУ</w:t>
      </w:r>
      <w:proofErr w:type="gramStart"/>
      <w:r w:rsidR="009E1F95">
        <w:rPr>
          <w:rFonts w:ascii="Times New Roman" w:hAnsi="Times New Roman" w:cs="Times New Roman"/>
          <w:sz w:val="24"/>
          <w:szCs w:val="24"/>
        </w:rPr>
        <w:t>»</w:t>
      </w:r>
      <w:r w:rsidR="00757CBF" w:rsidRPr="007A2E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57CBF" w:rsidRPr="007A2EBC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647ADE">
        <w:rPr>
          <w:rFonts w:ascii="Times New Roman" w:hAnsi="Times New Roman" w:cs="Times New Roman"/>
          <w:sz w:val="24"/>
          <w:szCs w:val="24"/>
        </w:rPr>
        <w:t>8 952,0</w:t>
      </w:r>
      <w:r w:rsidR="00647ADE" w:rsidRPr="007A2EBC">
        <w:rPr>
          <w:rFonts w:ascii="Times New Roman" w:hAnsi="Times New Roman" w:cs="Times New Roman"/>
          <w:sz w:val="24"/>
          <w:szCs w:val="24"/>
        </w:rPr>
        <w:t>тыс.руб.</w:t>
      </w:r>
    </w:p>
    <w:p w:rsidR="00A7437C" w:rsidRDefault="00760B77" w:rsidP="00732F68">
      <w:pPr>
        <w:spacing w:after="0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r w:rsidR="00A7437C" w:rsidRPr="007A2EBC">
        <w:rPr>
          <w:rFonts w:ascii="Times New Roman" w:hAnsi="Times New Roman" w:cs="Times New Roman"/>
          <w:sz w:val="24"/>
          <w:szCs w:val="24"/>
        </w:rPr>
        <w:t xml:space="preserve"> условиям договора субсидии </w:t>
      </w:r>
      <w:r w:rsidR="00582E7B" w:rsidRPr="007A2EBC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возмещение недополученных доходов в связи с предоставлением мер  социальной поддержки при перевозке отдельных категорий граждан по городским маршрутам осуществляется на основании отчета, предоставленного ООО «Процессинговый центр пассажирского транспорта» о количестве поездок по социальной карте жителя Самарской области, льготному месячному электронному проездному билету и транспортной карте, </w:t>
      </w:r>
      <w:r w:rsidR="00647ADE">
        <w:rPr>
          <w:rFonts w:ascii="Times New Roman" w:hAnsi="Times New Roman" w:cs="Times New Roman"/>
          <w:sz w:val="24"/>
          <w:szCs w:val="24"/>
        </w:rPr>
        <w:t xml:space="preserve">об </w:t>
      </w:r>
      <w:r w:rsidR="00582E7B" w:rsidRPr="007A2EBC">
        <w:rPr>
          <w:rFonts w:ascii="Times New Roman" w:hAnsi="Times New Roman" w:cs="Times New Roman"/>
          <w:sz w:val="24"/>
          <w:szCs w:val="24"/>
        </w:rPr>
        <w:t>объеме средств, зачисленных за отчетный месяц</w:t>
      </w:r>
      <w:proofErr w:type="gramEnd"/>
      <w:r w:rsidR="00582E7B" w:rsidRPr="007A2EBC">
        <w:rPr>
          <w:rFonts w:ascii="Times New Roman" w:hAnsi="Times New Roman" w:cs="Times New Roman"/>
          <w:sz w:val="24"/>
          <w:szCs w:val="24"/>
        </w:rPr>
        <w:t xml:space="preserve">  на расчетный счет получателя субсидии по указанным документам, а также на основании отчета, предоставленного ФГП «Почта России» о количестве реализованных социальных проездных билетов пенсионерам и льготной проездной документации</w:t>
      </w:r>
      <w:r w:rsidR="00EB38CB" w:rsidRPr="007A2E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ADE" w:rsidRDefault="00647ADE" w:rsidP="005A533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330" w:rsidRPr="007A2EBC" w:rsidRDefault="005A5330" w:rsidP="002168C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780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31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Субсидии </w:t>
      </w:r>
      <w:r w:rsidRPr="007A2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 «ТПАТП №3»</w:t>
      </w:r>
    </w:p>
    <w:p w:rsidR="005E1EDF" w:rsidRPr="007A2EBC" w:rsidRDefault="00F31D71" w:rsidP="005E1EDF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2.2.1.</w:t>
      </w:r>
      <w:r w:rsidRPr="007A2EBC">
        <w:rPr>
          <w:rFonts w:ascii="Times New Roman" w:hAnsi="Times New Roman" w:cs="Times New Roman"/>
          <w:sz w:val="24"/>
          <w:szCs w:val="24"/>
        </w:rPr>
        <w:t xml:space="preserve">Договор субсидии </w:t>
      </w:r>
      <w:r w:rsidR="005E1EDF"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№61-дг/4.2 </w:t>
      </w:r>
      <w:r w:rsidR="00F84FEF"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09.02.2011г. </w:t>
      </w:r>
      <w:r w:rsidR="00057685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</w:t>
      </w:r>
      <w:proofErr w:type="gramStart"/>
      <w:r w:rsidR="000576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2EB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A2EBC">
        <w:rPr>
          <w:rFonts w:ascii="Times New Roman" w:hAnsi="Times New Roman" w:cs="Times New Roman"/>
          <w:sz w:val="24"/>
          <w:szCs w:val="24"/>
        </w:rPr>
        <w:t xml:space="preserve">а возмещение затрат от перевозки пассажиров </w:t>
      </w:r>
      <w:r w:rsidRPr="00694A5D">
        <w:rPr>
          <w:rFonts w:ascii="Times New Roman" w:hAnsi="Times New Roman" w:cs="Times New Roman"/>
          <w:sz w:val="24"/>
          <w:szCs w:val="24"/>
        </w:rPr>
        <w:t>по нерентабельным рейсам</w:t>
      </w:r>
      <w:r w:rsidR="0042610C">
        <w:rPr>
          <w:rFonts w:ascii="Times New Roman" w:hAnsi="Times New Roman" w:cs="Times New Roman"/>
          <w:sz w:val="24"/>
          <w:szCs w:val="24"/>
        </w:rPr>
        <w:t>,</w:t>
      </w:r>
      <w:r w:rsidR="005E1EDF">
        <w:rPr>
          <w:rFonts w:ascii="Times New Roman" w:hAnsi="Times New Roman" w:cs="Times New Roman"/>
          <w:sz w:val="24"/>
          <w:szCs w:val="24"/>
        </w:rPr>
        <w:t xml:space="preserve">заключен с МП «ТПАТП №3» </w:t>
      </w: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5E1EDF">
        <w:rPr>
          <w:rFonts w:ascii="Times New Roman" w:hAnsi="Times New Roman" w:cs="Times New Roman"/>
          <w:sz w:val="24"/>
          <w:szCs w:val="24"/>
        </w:rPr>
        <w:t>130</w:t>
      </w:r>
      <w:r w:rsidR="005E1EDF" w:rsidRPr="007A2EBC">
        <w:rPr>
          <w:rFonts w:ascii="Times New Roman" w:hAnsi="Times New Roman" w:cs="Times New Roman"/>
          <w:sz w:val="24"/>
          <w:szCs w:val="24"/>
        </w:rPr>
        <w:t> </w:t>
      </w:r>
      <w:r w:rsidR="005E1EDF">
        <w:rPr>
          <w:rFonts w:ascii="Times New Roman" w:hAnsi="Times New Roman" w:cs="Times New Roman"/>
          <w:sz w:val="24"/>
          <w:szCs w:val="24"/>
        </w:rPr>
        <w:t>519</w:t>
      </w:r>
      <w:r w:rsidR="005E1EDF" w:rsidRPr="007A2EBC">
        <w:rPr>
          <w:rFonts w:ascii="Times New Roman" w:hAnsi="Times New Roman" w:cs="Times New Roman"/>
          <w:sz w:val="24"/>
          <w:szCs w:val="24"/>
        </w:rPr>
        <w:t>тыс.руб.</w:t>
      </w:r>
    </w:p>
    <w:p w:rsidR="00F84FEF" w:rsidRPr="007A2EBC" w:rsidRDefault="00F84FEF" w:rsidP="00F84FEF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перевозок на нерентабельных рейсах </w:t>
      </w:r>
      <w:r w:rsidR="005E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внутримуниципальным маршрутам </w:t>
      </w: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привлекает дополнительный подвижной состав (автобусы с экипажем) по агентским договорам. В 2011 году заключено 4 агентских договора на эксплуатацию 49 автобусов:</w:t>
      </w:r>
    </w:p>
    <w:p w:rsidR="00F84FEF" w:rsidRPr="00780214" w:rsidRDefault="00F84FEF" w:rsidP="00F84FEF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30.12.2010г. №106 с И</w:t>
      </w:r>
      <w:r w:rsidR="002168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Кошкиным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.Н.</w:t>
      </w: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маршрут</w:t>
      </w:r>
      <w:r w:rsidR="002168C8">
        <w:rPr>
          <w:rFonts w:ascii="Times New Roman" w:eastAsia="Times New Roman" w:hAnsi="Times New Roman" w:cs="Times New Roman"/>
          <w:sz w:val="24"/>
          <w:szCs w:val="24"/>
          <w:lang w:eastAsia="ru-RU"/>
        </w:rPr>
        <w:t>ам:</w:t>
      </w: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№11 – 5 автобусов, №43 – 2 автобуса, №73 – 4 автобуса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84FEF" w:rsidRDefault="00F84FEF" w:rsidP="00F84FEF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30.12.2010г. №107 с ООО «Тольяттинская пассажирская транспортная компания»</w:t>
      </w:r>
      <w:r w:rsidR="00216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маршруту №73 – 4 автобуса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FEF" w:rsidRDefault="00F84FEF" w:rsidP="00F84FEF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14.01.2011г. №108 с ООО «</w:t>
      </w:r>
      <w:proofErr w:type="gramStart"/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Авто-Фарт</w:t>
      </w:r>
      <w:proofErr w:type="gramEnd"/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маршрут</w:t>
      </w:r>
      <w:r w:rsidR="002168C8">
        <w:rPr>
          <w:rFonts w:ascii="Times New Roman" w:eastAsia="Times New Roman" w:hAnsi="Times New Roman" w:cs="Times New Roman"/>
          <w:sz w:val="24"/>
          <w:szCs w:val="24"/>
          <w:lang w:eastAsia="ru-RU"/>
        </w:rPr>
        <w:t>ам:</w:t>
      </w: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 – 10 автобусов, №13 – 14 автобусов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FEF" w:rsidRDefault="00F84FEF" w:rsidP="00F84FEF">
      <w:pPr>
        <w:spacing w:after="0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№118 с </w:t>
      </w:r>
      <w:proofErr w:type="spellStart"/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168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Горошниковым</w:t>
      </w:r>
      <w:proofErr w:type="spellEnd"/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16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16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маршруту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F84FEF" w:rsidRDefault="00F84FEF" w:rsidP="00F84FEF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предприяти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технико-экономически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видам перевозок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2011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результат от перевозок с привлечением агентов составил: доходы –        110 130,7 тыс.руб. (доход 58 076,0 тыс.руб. + субсидии 52 054,7 тыс.руб.), расходы –       69 575,8 тыс.руб., прибыль 40 554,9 тыс.руб. Фактически, предприятием получен убыток от агентских перевозок в сумме 11 499,8 тыс.руб. </w:t>
      </w:r>
    </w:p>
    <w:p w:rsidR="00F84FEF" w:rsidRDefault="00F84FEF" w:rsidP="00F84FEF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из бюджета городского округа по </w:t>
      </w:r>
      <w:r w:rsidR="009E1F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гентским договорам составили в общей сумме 52 054,7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уб., в том числе:</w:t>
      </w:r>
    </w:p>
    <w:p w:rsidR="00F84FEF" w:rsidRDefault="00F84FEF" w:rsidP="00F84FEF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нерентабельные рейсы – 46 979,5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уб.;</w:t>
      </w:r>
    </w:p>
    <w:p w:rsidR="00F84FEF" w:rsidRDefault="00F84FEF" w:rsidP="00F84FEF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льготные перевозки в сумме 584,5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уб., в том числе: пенсионер</w:t>
      </w:r>
      <w:r w:rsidR="002168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25,0 тыс.руб., студент</w:t>
      </w:r>
      <w:r w:rsidR="002168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ученик</w:t>
      </w:r>
      <w:r w:rsidR="002168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559,5 тыс.руб.;</w:t>
      </w:r>
    </w:p>
    <w:p w:rsidR="00F84FEF" w:rsidRDefault="00F84FEF" w:rsidP="00F84FEF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карта – 4 295,5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уб.;</w:t>
      </w:r>
    </w:p>
    <w:p w:rsidR="00F84FEF" w:rsidRDefault="00F84FEF" w:rsidP="00C376B2">
      <w:pPr>
        <w:spacing w:after="0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транспортная карта – 195,2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F84FEF" w:rsidRDefault="00F84FEF" w:rsidP="00C376B2">
      <w:pPr>
        <w:spacing w:after="0"/>
        <w:ind w:left="-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маршрутам, переданным агентам для осуществления перевозок, предприятием получен </w:t>
      </w:r>
      <w:r w:rsidR="002168C8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убыток в сумме 11 499,8 тыс</w:t>
      </w:r>
      <w:proofErr w:type="gramStart"/>
      <w:r w:rsidR="002168C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16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Департаментом, при расчете суммы субсидии на нерентабельные рейсы были учтены затраты предприятия, которые оно фактически не понесло. Таким образом, </w:t>
      </w:r>
      <w:r w:rsidRPr="00C53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Департаментом необоснованно перечислена МП «ТПАТП №3»   субсиди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C53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нерентабельные рейсы в сумме 46 979,5 тыс</w:t>
      </w:r>
      <w:proofErr w:type="gramStart"/>
      <w:r w:rsidRPr="00C53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C53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уб. </w:t>
      </w:r>
    </w:p>
    <w:p w:rsidR="00F84FEF" w:rsidRPr="00C53DB1" w:rsidRDefault="002168C8" w:rsidP="00C376B2">
      <w:pPr>
        <w:spacing w:after="0"/>
        <w:ind w:left="-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84FEF" w:rsidRPr="005C102A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убсидия на нерентабельные рейсы</w:t>
      </w:r>
      <w:r w:rsidR="00F84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сумме 35 479,7 тыс</w:t>
      </w:r>
      <w:proofErr w:type="gramStart"/>
      <w:r w:rsidR="00F84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="00F84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уб. </w:t>
      </w:r>
      <w:r w:rsidRPr="002168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84FEF" w:rsidRPr="00F84FEF">
        <w:rPr>
          <w:rFonts w:ascii="Times New Roman" w:eastAsia="Times New Roman" w:hAnsi="Times New Roman" w:cs="Times New Roman"/>
          <w:sz w:val="24"/>
          <w:szCs w:val="24"/>
          <w:lang w:eastAsia="ru-RU"/>
        </w:rPr>
        <w:t>46 979,5 тыс.руб. - 11 499,8 тыс.руб.)</w:t>
      </w:r>
      <w:proofErr w:type="spellStart"/>
      <w:r w:rsidR="00F84FEF" w:rsidRPr="002168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использована</w:t>
      </w:r>
      <w:r w:rsidRPr="005C102A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5C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ТПАТП №3</w:t>
      </w:r>
      <w:r w:rsidRPr="005C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4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 целевому назначению. В соответствии с  п.3.5. договора субсидии бюджетные  средства в сумме 35 479,7 тыс</w:t>
      </w:r>
      <w:proofErr w:type="gramStart"/>
      <w:r w:rsidR="00F84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="00F84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уб. подлежат возврату в бюджет городского округа.</w:t>
      </w:r>
    </w:p>
    <w:p w:rsidR="00057685" w:rsidRPr="007A2EBC" w:rsidRDefault="00F31D71" w:rsidP="00057685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субсидии </w:t>
      </w: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09.02.2011г. №62-дг/4.2 </w:t>
      </w:r>
      <w:r w:rsidR="0005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изменениями) </w:t>
      </w:r>
      <w:r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недополученных доходов в связи с предоставлением мер социальной поддержки при перевозке отдельных категорий граждан на городских маршрутах</w:t>
      </w:r>
      <w:r w:rsidR="0042610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 с МП «ТПАТП №3»</w:t>
      </w:r>
      <w:r w:rsidR="00F84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057685">
        <w:rPr>
          <w:rFonts w:ascii="Times New Roman" w:hAnsi="Times New Roman" w:cs="Times New Roman"/>
          <w:sz w:val="24"/>
          <w:szCs w:val="24"/>
        </w:rPr>
        <w:t>16 111,0 тыс</w:t>
      </w:r>
      <w:proofErr w:type="gramStart"/>
      <w:r w:rsidR="0005768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57685">
        <w:rPr>
          <w:rFonts w:ascii="Times New Roman" w:hAnsi="Times New Roman" w:cs="Times New Roman"/>
          <w:sz w:val="24"/>
          <w:szCs w:val="24"/>
        </w:rPr>
        <w:t>уб.</w:t>
      </w:r>
    </w:p>
    <w:p w:rsidR="005A5330" w:rsidRDefault="00F84FEF" w:rsidP="00C376B2">
      <w:pPr>
        <w:spacing w:after="0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субсидии</w:t>
      </w:r>
      <w:r w:rsidR="005A5330"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12.04.2011г. №224-дг/4.2 на возмещение недополученных доходов в связи с предоставлением мер социальной поддержки при перевозке отдельных категорий граждан на дачных маршр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утах автомобильным транспортом</w:t>
      </w:r>
      <w:r w:rsidR="0042610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 с МП «ТПАТП №3»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</w:t>
      </w:r>
      <w:r w:rsidR="005A5330" w:rsidRPr="007A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17 500,0 тыс. руб. </w:t>
      </w:r>
    </w:p>
    <w:p w:rsidR="005B2384" w:rsidRDefault="005A5330" w:rsidP="005B2384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Отчету МП «ТПАТП №3» по результатам финансово-хозяйственной деятельности за 2011 год доход</w:t>
      </w:r>
      <w:r w:rsidR="0089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сложился в общей сумме 823 754,7 тыс</w:t>
      </w:r>
      <w:proofErr w:type="gramStart"/>
      <w:r w:rsidR="008916E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89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уб.(в том числе субсидии190 628,2 тыс.руб.)</w:t>
      </w:r>
      <w:r w:rsidR="00F84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Убыток от </w:t>
      </w:r>
      <w:r w:rsidR="008B44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перевозок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оставил </w:t>
      </w:r>
      <w:r w:rsidR="008B44A2">
        <w:rPr>
          <w:rFonts w:ascii="Times New Roman" w:eastAsia="Times New Roman" w:hAnsi="Times New Roman" w:cs="Times New Roman"/>
          <w:sz w:val="24"/>
          <w:szCs w:val="24"/>
          <w:lang w:eastAsia="ru-RU"/>
        </w:rPr>
        <w:t>85 948,5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23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5B238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бытки сложились по всем видам перевозок, кроме заказных</w:t>
      </w:r>
      <w:r w:rsidR="008B4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перевозок (прибыль в сумме 2 477,3 тыс.руб.)</w:t>
      </w:r>
      <w:r w:rsidR="005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городские маршруты – 35 478,8 </w:t>
      </w:r>
      <w:proofErr w:type="spellStart"/>
      <w:r w:rsidR="005B238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  <w:r w:rsidR="008B44A2">
        <w:rPr>
          <w:rFonts w:ascii="Times New Roman" w:eastAsia="Times New Roman" w:hAnsi="Times New Roman" w:cs="Times New Roman"/>
          <w:sz w:val="24"/>
          <w:szCs w:val="24"/>
          <w:lang w:eastAsia="ru-RU"/>
        </w:rPr>
        <w:t>;от</w:t>
      </w:r>
      <w:proofErr w:type="spellEnd"/>
      <w:r w:rsidR="008B4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перевозки работников ОАО «АвтоВАЗ» - 41 947,8 тыс.руб.; </w:t>
      </w:r>
      <w:r w:rsidR="005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дачные – 10 999,2 тыс.руб. </w:t>
      </w:r>
    </w:p>
    <w:p w:rsidR="00B64E5E" w:rsidRDefault="00B64E5E" w:rsidP="00AE58CB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фактически было перевезено 12 147 тыс. пассажиров, что больше запланированного </w:t>
      </w:r>
      <w:r w:rsidR="0042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165 тыс. пассажиров (12 147 – 12 982). Фактическая себестоимость перевозки одного пассажира сложилась в сумме 26,82 руб., что на 0,97 руб. больше запланированной </w:t>
      </w:r>
      <w:r w:rsidR="0042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себестоимости (26,82-25,85). </w:t>
      </w:r>
    </w:p>
    <w:p w:rsidR="00C376B2" w:rsidRPr="00C376B2" w:rsidRDefault="00C376B2" w:rsidP="009D717B">
      <w:pPr>
        <w:numPr>
          <w:ilvl w:val="12"/>
          <w:numId w:val="0"/>
        </w:numPr>
        <w:autoSpaceDE w:val="0"/>
        <w:autoSpaceDN w:val="0"/>
        <w:spacing w:after="0" w:line="240" w:lineRule="auto"/>
        <w:ind w:firstLine="142"/>
        <w:jc w:val="both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</w:p>
    <w:p w:rsidR="009D717B" w:rsidRPr="009D717B" w:rsidRDefault="009D717B" w:rsidP="009D717B">
      <w:pPr>
        <w:numPr>
          <w:ilvl w:val="12"/>
          <w:numId w:val="0"/>
        </w:numPr>
        <w:autoSpaceDE w:val="0"/>
        <w:autoSpaceDN w:val="0"/>
        <w:spacing w:after="0" w:line="240" w:lineRule="auto"/>
        <w:ind w:firstLine="142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2.3. </w:t>
      </w:r>
      <w:r w:rsidRPr="009D717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ООО «</w:t>
      </w:r>
      <w:proofErr w:type="gramStart"/>
      <w:r w:rsidRPr="009D717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Авто-Фарт</w:t>
      </w:r>
      <w:proofErr w:type="gramEnd"/>
      <w:r w:rsidRPr="009D717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»</w:t>
      </w:r>
    </w:p>
    <w:p w:rsidR="0042610C" w:rsidRDefault="0042610C" w:rsidP="009D717B">
      <w:pPr>
        <w:suppressAutoHyphens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эрией городского округа Тольятти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ООО «Авто-Фарт» заключенд</w:t>
      </w:r>
      <w:r w:rsidR="009D717B"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на организацию регулярных пассажирских перевозок в городском округе Тольятти от 28.05.2008г. №852-4.1/д (с измен</w:t>
      </w:r>
      <w:r w:rsid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ениями</w:t>
      </w:r>
      <w:r w:rsidR="009D717B"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22.08.2008г. и от 06.07.2011г.)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которым </w:t>
      </w:r>
      <w:r w:rsidR="00EF3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«Авто-Фарт»</w:t>
      </w:r>
      <w:r w:rsidR="009D717B"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обязательства по выполнению перевозки пассажиров на регулярных пассажирских перевозках </w:t>
      </w:r>
      <w:r w:rsidR="001A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D717B"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</w:t>
      </w:r>
      <w:r w:rsidR="001A13BB" w:rsidRPr="001A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</w:t>
      </w:r>
      <w:r w:rsidR="009D717B"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>№20,31,32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30D6A" w:rsidRDefault="00830D6A" w:rsidP="009D717B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2.3.1.</w:t>
      </w:r>
      <w:r w:rsidR="009D717B"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субсидии от 09.02.2011г. №59-дг/4.2 </w:t>
      </w:r>
      <w:r w:rsidR="009D717B" w:rsidRPr="00830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затрат от перевозки пассажиров на нерентабельных рейсах по внутримуниципальным маршрутам</w:t>
      </w:r>
      <w:r w:rsidR="0042610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 с ООО «Авто-Фарт»</w:t>
      </w:r>
      <w:r w:rsidR="009D717B"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9D717B" w:rsidRPr="009D7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7 483,0 тыс. руб</w:t>
      </w:r>
      <w:r w:rsidR="009D717B"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0D6A" w:rsidRDefault="00830D6A" w:rsidP="009D717B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основной деятельност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D717B"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9D717B"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«Авто-Фарт»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 договоры </w:t>
      </w:r>
      <w:r w:rsidR="009D717B"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B4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и </w:t>
      </w:r>
      <w:r w:rsidR="009D717B"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персонала</w:t>
      </w:r>
      <w:r w:rsidR="008B44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0D6A" w:rsidRDefault="00830D6A" w:rsidP="009D717B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44A2"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25.05.2009г. с ООО «Аттика»</w:t>
      </w:r>
      <w:r w:rsidR="009D717B"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персонала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 до 25.05.2014г.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2011 год сумма оплаты по договору</w:t>
      </w:r>
      <w:r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557,1 тыс.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717B" w:rsidRPr="009D717B" w:rsidRDefault="00830D6A" w:rsidP="009D717B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8B44A2"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31.12.2010г. с ООО «Контакт» на оказание услуг</w:t>
      </w:r>
      <w:r w:rsidR="009D717B"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диспетчерски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D717B"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сфере безопасности движения на автотранспорте; по ведению кадрового делопроизводства; по организации работы по охране труда; по организации производственно-технического обслуживания; по проведению контроля технического состояния транспортных средств. Срок действия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717B"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31.12.2011г</w:t>
      </w:r>
      <w:proofErr w:type="gramStart"/>
      <w:r w:rsidR="009D717B"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актам выполненных работ ООО «Контакт» оказаны услуги ООО «Авто-Фарт» на общую сумму</w:t>
      </w:r>
      <w:r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282,3 тыс. руб.</w:t>
      </w:r>
    </w:p>
    <w:p w:rsidR="004C3177" w:rsidRPr="00830D6A" w:rsidRDefault="00DD5C25" w:rsidP="004C3177">
      <w:pPr>
        <w:autoSpaceDE w:val="0"/>
        <w:autoSpaceDN w:val="0"/>
        <w:adjustRightInd w:val="0"/>
        <w:spacing w:after="0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4C3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gramStart"/>
      <w:r w:rsidR="004C317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Авто-Фарт</w:t>
      </w:r>
      <w:proofErr w:type="gramEnd"/>
      <w:r w:rsidR="004C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фактически не имеет в штате предприятия таких штатных единиц, как: диспетчер, специалист по охране труда, специалист ПТО, механик по проведению </w:t>
      </w:r>
      <w:proofErr w:type="spellStart"/>
      <w:r w:rsidR="004C3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предрейсового</w:t>
      </w:r>
      <w:proofErr w:type="spellEnd"/>
      <w:r w:rsidR="004C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4C3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послерейсового</w:t>
      </w:r>
      <w:proofErr w:type="spellEnd"/>
      <w:r w:rsidR="004C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осмотра, инспектор по безопасности движения и необходимого количества водителей для осуществления </w:t>
      </w:r>
      <w:proofErr w:type="spellStart"/>
      <w:r w:rsidR="004C3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внутримуниципальных</w:t>
      </w:r>
      <w:proofErr w:type="spellEnd"/>
      <w:r w:rsidR="004C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перевозок.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эрией городского округа Тольятти заключен договор на осуществление </w:t>
      </w:r>
      <w:r w:rsidR="004C3177" w:rsidRPr="007A2EBC">
        <w:rPr>
          <w:rFonts w:ascii="Times New Roman" w:hAnsi="Times New Roman" w:cs="Times New Roman"/>
          <w:sz w:val="24"/>
          <w:szCs w:val="24"/>
        </w:rPr>
        <w:t xml:space="preserve">регулярных перевозок по внутримуниципальным </w:t>
      </w:r>
      <w:proofErr w:type="spellStart"/>
      <w:r w:rsidR="004C3177" w:rsidRPr="007A2EBC">
        <w:rPr>
          <w:rFonts w:ascii="Times New Roman" w:hAnsi="Times New Roman" w:cs="Times New Roman"/>
          <w:sz w:val="24"/>
          <w:szCs w:val="24"/>
        </w:rPr>
        <w:t>маршрутам</w:t>
      </w:r>
      <w:r w:rsidR="004C3177" w:rsidRPr="002F7C8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4C3177" w:rsidRPr="002F7C8E">
        <w:rPr>
          <w:rFonts w:ascii="Times New Roman" w:hAnsi="Times New Roman" w:cs="Times New Roman"/>
          <w:sz w:val="24"/>
          <w:szCs w:val="24"/>
        </w:rPr>
        <w:t xml:space="preserve"> 28.05.2008г. №852-4.1/д</w:t>
      </w:r>
      <w:r w:rsidR="004C3177">
        <w:rPr>
          <w:rFonts w:ascii="Times New Roman" w:hAnsi="Times New Roman" w:cs="Times New Roman"/>
          <w:sz w:val="24"/>
          <w:szCs w:val="24"/>
        </w:rPr>
        <w:t xml:space="preserve"> с ООО «</w:t>
      </w:r>
      <w:proofErr w:type="gramStart"/>
      <w:r w:rsidR="004C3177">
        <w:rPr>
          <w:rFonts w:ascii="Times New Roman" w:hAnsi="Times New Roman" w:cs="Times New Roman"/>
          <w:sz w:val="24"/>
          <w:szCs w:val="24"/>
        </w:rPr>
        <w:t>Авто-Фарт</w:t>
      </w:r>
      <w:proofErr w:type="gramEnd"/>
      <w:r w:rsidR="004C3177">
        <w:rPr>
          <w:rFonts w:ascii="Times New Roman" w:hAnsi="Times New Roman" w:cs="Times New Roman"/>
          <w:sz w:val="24"/>
          <w:szCs w:val="24"/>
        </w:rPr>
        <w:t xml:space="preserve">» </w:t>
      </w:r>
      <w:r w:rsidR="004C3177" w:rsidRPr="00830D6A">
        <w:rPr>
          <w:rFonts w:ascii="Times New Roman" w:hAnsi="Times New Roman" w:cs="Times New Roman"/>
          <w:b/>
          <w:sz w:val="24"/>
          <w:szCs w:val="24"/>
        </w:rPr>
        <w:t>необоснованно.</w:t>
      </w:r>
    </w:p>
    <w:p w:rsidR="009D717B" w:rsidRPr="009D717B" w:rsidRDefault="009D717B" w:rsidP="009D717B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2011 году ООО «Авто-Фарт» осуществлено </w:t>
      </w:r>
      <w:r w:rsidR="00E24FF9" w:rsidRPr="00E24FF9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E24F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24FF9" w:rsidRPr="00E24FF9">
        <w:rPr>
          <w:rFonts w:ascii="Times New Roman" w:eastAsia="Times New Roman" w:hAnsi="Times New Roman" w:cs="Times New Roman"/>
          <w:sz w:val="24"/>
          <w:szCs w:val="24"/>
          <w:lang w:eastAsia="ru-RU"/>
        </w:rPr>
        <w:t>205</w:t>
      </w:r>
      <w:r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рейсов, что на 450 рейсов меньше чем запланировано, по плану перевозок предусмотрено осуществить перевозку</w:t>
      </w:r>
      <w:r w:rsidR="00E24FF9" w:rsidRPr="00E24F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4F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24FF9" w:rsidRPr="00E24FF9">
        <w:rPr>
          <w:rFonts w:ascii="Times New Roman" w:eastAsia="Times New Roman" w:hAnsi="Times New Roman" w:cs="Times New Roman"/>
          <w:sz w:val="24"/>
          <w:szCs w:val="24"/>
          <w:lang w:eastAsia="ru-RU"/>
        </w:rPr>
        <w:t>147</w:t>
      </w:r>
      <w:r w:rsidR="00E2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 w:rsidR="00E24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ассажиров, фактически перевезено 1990 тыс.</w:t>
      </w:r>
      <w:r w:rsidR="00E2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пассажиров</w:t>
      </w:r>
      <w:r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E24FF9" w:rsidRPr="00E2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157 тыс. </w:t>
      </w:r>
      <w:r w:rsidR="00E2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пассажиров </w:t>
      </w:r>
      <w:r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меньше </w:t>
      </w:r>
      <w:r w:rsidR="00E24F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запланированного.</w:t>
      </w:r>
    </w:p>
    <w:p w:rsidR="00830D6A" w:rsidRDefault="009D717B" w:rsidP="00A5747F">
      <w:pPr>
        <w:spacing w:after="0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8573CB" w:rsidRPr="00857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субсидии от 09.02.2011г. №60-дг/4.2 </w:t>
      </w:r>
      <w:r w:rsidRPr="00830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недополученных доходов в связи с предоставлением мер социальной поддержки при перевозке отдельных категорий граждан по городским маршрутам</w:t>
      </w:r>
      <w:r w:rsidR="0042610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 с ООО «Авто-Фарт»</w:t>
      </w:r>
      <w:r w:rsidRPr="009D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Pr="00023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1 743,0 тыс. руб</w:t>
      </w:r>
      <w:proofErr w:type="gramStart"/>
      <w:r w:rsidRPr="00023A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0D6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30D6A">
        <w:rPr>
          <w:rFonts w:ascii="Times New Roman" w:hAnsi="Times New Roman" w:cs="Times New Roman"/>
          <w:sz w:val="24"/>
          <w:szCs w:val="24"/>
        </w:rPr>
        <w:t>ешением Думы от 14.12.2010г. №425(с изменениями) сумма</w:t>
      </w:r>
      <w:r w:rsidR="00830D6A" w:rsidRPr="007A2EBC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830D6A">
        <w:rPr>
          <w:rFonts w:ascii="Times New Roman" w:hAnsi="Times New Roman" w:cs="Times New Roman"/>
          <w:sz w:val="24"/>
          <w:szCs w:val="24"/>
        </w:rPr>
        <w:t>и составила 1 792,0 тыс.руб.</w:t>
      </w:r>
    </w:p>
    <w:p w:rsidR="009D717B" w:rsidRDefault="009D717B" w:rsidP="009D717B">
      <w:pPr>
        <w:numPr>
          <w:ilvl w:val="12"/>
          <w:numId w:val="0"/>
        </w:numPr>
        <w:autoSpaceDE w:val="0"/>
        <w:autoSpaceDN w:val="0"/>
        <w:spacing w:after="0"/>
        <w:ind w:left="-284" w:firstLine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D717B">
        <w:rPr>
          <w:rFonts w:ascii="Times New Roman" w:eastAsia="SimSun" w:hAnsi="Times New Roman" w:cs="Times New Roman"/>
          <w:sz w:val="24"/>
          <w:szCs w:val="24"/>
          <w:lang w:eastAsia="ru-RU"/>
        </w:rPr>
        <w:t>Согласно представленном</w:t>
      </w:r>
      <w:proofErr w:type="gramStart"/>
      <w:r w:rsidRPr="009D717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у </w:t>
      </w:r>
      <w:r w:rsidR="00DD5C25" w:rsidRPr="009D717B">
        <w:rPr>
          <w:rFonts w:ascii="Times New Roman" w:eastAsia="SimSun" w:hAnsi="Times New Roman" w:cs="Times New Roman"/>
          <w:sz w:val="24"/>
          <w:szCs w:val="24"/>
          <w:lang w:eastAsia="ru-RU"/>
        </w:rPr>
        <w:t>ООО</w:t>
      </w:r>
      <w:proofErr w:type="gramEnd"/>
      <w:r w:rsidR="00DD5C25" w:rsidRPr="009D717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«Авто-Фарт» в </w:t>
      </w:r>
      <w:r w:rsidR="00DD5C25">
        <w:rPr>
          <w:rFonts w:ascii="Times New Roman" w:eastAsia="SimSun" w:hAnsi="Times New Roman" w:cs="Times New Roman"/>
          <w:sz w:val="24"/>
          <w:szCs w:val="24"/>
          <w:lang w:eastAsia="ru-RU"/>
        </w:rPr>
        <w:t>Д</w:t>
      </w:r>
      <w:r w:rsidR="00DD5C25" w:rsidRPr="009D717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епартамент </w:t>
      </w:r>
      <w:r w:rsidRPr="009D717B">
        <w:rPr>
          <w:rFonts w:ascii="Times New Roman" w:eastAsia="SimSun" w:hAnsi="Times New Roman" w:cs="Times New Roman"/>
          <w:sz w:val="24"/>
          <w:szCs w:val="24"/>
          <w:lang w:eastAsia="ru-RU"/>
        </w:rPr>
        <w:t>Отчёту о недополученных доход</w:t>
      </w:r>
      <w:r w:rsidR="00023AE2">
        <w:rPr>
          <w:rFonts w:ascii="Times New Roman" w:eastAsia="SimSun" w:hAnsi="Times New Roman" w:cs="Times New Roman"/>
          <w:sz w:val="24"/>
          <w:szCs w:val="24"/>
          <w:lang w:eastAsia="ru-RU"/>
        </w:rPr>
        <w:t>ах</w:t>
      </w:r>
      <w:r w:rsidRPr="009D717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при осуществлении регулярных перевозок льготных категорий граждан по внутримуниципальным маршрутам за 2011 год выполнение по количеству поездок составило – </w:t>
      </w:r>
      <w:r w:rsidRPr="00023AE2">
        <w:rPr>
          <w:rFonts w:ascii="Times New Roman" w:eastAsia="SimSun" w:hAnsi="Times New Roman" w:cs="Times New Roman"/>
          <w:sz w:val="24"/>
          <w:szCs w:val="24"/>
          <w:lang w:eastAsia="ru-RU"/>
        </w:rPr>
        <w:t>346957, что меньше запланированных поездок на 34</w:t>
      </w:r>
      <w:r w:rsidR="00913BBF">
        <w:rPr>
          <w:rFonts w:ascii="Times New Roman" w:eastAsia="SimSun" w:hAnsi="Times New Roman" w:cs="Times New Roman"/>
          <w:sz w:val="24"/>
          <w:szCs w:val="24"/>
          <w:lang w:eastAsia="ru-RU"/>
        </w:rPr>
        <w:t> </w:t>
      </w:r>
      <w:r w:rsidRPr="00023AE2">
        <w:rPr>
          <w:rFonts w:ascii="Times New Roman" w:eastAsia="SimSun" w:hAnsi="Times New Roman" w:cs="Times New Roman"/>
          <w:sz w:val="24"/>
          <w:szCs w:val="24"/>
          <w:lang w:eastAsia="ru-RU"/>
        </w:rPr>
        <w:t>928</w:t>
      </w:r>
      <w:r w:rsidRPr="009D717B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913BBF" w:rsidRPr="00913BBF" w:rsidRDefault="00913BBF" w:rsidP="009D717B">
      <w:pPr>
        <w:numPr>
          <w:ilvl w:val="12"/>
          <w:numId w:val="0"/>
        </w:numPr>
        <w:autoSpaceDE w:val="0"/>
        <w:autoSpaceDN w:val="0"/>
        <w:spacing w:after="0"/>
        <w:ind w:left="-284" w:firstLine="426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913BBF" w:rsidRPr="009D717B" w:rsidRDefault="00913BBF" w:rsidP="009D717B">
      <w:pPr>
        <w:numPr>
          <w:ilvl w:val="12"/>
          <w:numId w:val="0"/>
        </w:numPr>
        <w:autoSpaceDE w:val="0"/>
        <w:autoSpaceDN w:val="0"/>
        <w:spacing w:after="0"/>
        <w:ind w:left="-284" w:firstLine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13BB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 результатам проверки Департаментом представлены разногласия к Акту проверки (см. Приложение №1), контрольно-счетной палатой разногласия рассмотрены и подготовлена справка (см. Приложение №2).</w:t>
      </w:r>
    </w:p>
    <w:p w:rsidR="00BB4E6B" w:rsidRPr="00C376B2" w:rsidRDefault="00BB4E6B" w:rsidP="009D717B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CB" w:rsidRPr="008573CB" w:rsidRDefault="008573CB" w:rsidP="008573CB">
      <w:pPr>
        <w:spacing w:after="60" w:line="240" w:lineRule="auto"/>
        <w:ind w:firstLine="42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8573C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Выводы по результатам проверки:</w:t>
      </w:r>
    </w:p>
    <w:p w:rsidR="008573CB" w:rsidRDefault="008573CB" w:rsidP="0042610C">
      <w:pPr>
        <w:suppressAutoHyphens/>
        <w:autoSpaceDE w:val="0"/>
        <w:spacing w:after="0"/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3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</w:t>
      </w:r>
      <w:r w:rsidR="0063589A" w:rsidRPr="006358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</w:t>
      </w:r>
      <w:r w:rsidR="0063589A" w:rsidRPr="009E0A6F">
        <w:rPr>
          <w:rFonts w:ascii="Times New Roman" w:eastAsia="Calibri" w:hAnsi="Times New Roman" w:cs="Times New Roman"/>
          <w:sz w:val="24"/>
          <w:szCs w:val="24"/>
        </w:rPr>
        <w:t xml:space="preserve">эрией городского округа Тольятти в лице </w:t>
      </w:r>
      <w:r w:rsidR="0063589A">
        <w:rPr>
          <w:rFonts w:ascii="Times New Roman" w:eastAsia="Calibri" w:hAnsi="Times New Roman" w:cs="Times New Roman"/>
          <w:sz w:val="24"/>
          <w:szCs w:val="24"/>
        </w:rPr>
        <w:t>Д</w:t>
      </w:r>
      <w:r w:rsidR="0063589A" w:rsidRPr="009E0A6F">
        <w:rPr>
          <w:rFonts w:ascii="Times New Roman" w:eastAsia="Calibri" w:hAnsi="Times New Roman" w:cs="Times New Roman"/>
          <w:sz w:val="24"/>
          <w:szCs w:val="24"/>
        </w:rPr>
        <w:t xml:space="preserve">епартамента заключены договоры об осуществлении регулярных перевозок по </w:t>
      </w:r>
      <w:proofErr w:type="spellStart"/>
      <w:r w:rsidR="0063589A" w:rsidRPr="009E0A6F">
        <w:rPr>
          <w:rFonts w:ascii="Times New Roman" w:eastAsia="Calibri" w:hAnsi="Times New Roman" w:cs="Times New Roman"/>
          <w:sz w:val="24"/>
          <w:szCs w:val="24"/>
        </w:rPr>
        <w:t>внутримниципальным</w:t>
      </w:r>
      <w:proofErr w:type="spellEnd"/>
      <w:r w:rsidR="0063589A" w:rsidRPr="009E0A6F">
        <w:rPr>
          <w:rFonts w:ascii="Times New Roman" w:eastAsia="Calibri" w:hAnsi="Times New Roman" w:cs="Times New Roman"/>
          <w:sz w:val="24"/>
          <w:szCs w:val="24"/>
        </w:rPr>
        <w:t xml:space="preserve"> маршрутам </w:t>
      </w:r>
      <w:r w:rsidR="0063589A">
        <w:rPr>
          <w:rFonts w:ascii="Times New Roman" w:hAnsi="Times New Roman" w:cs="Times New Roman"/>
          <w:sz w:val="24"/>
          <w:szCs w:val="24"/>
        </w:rPr>
        <w:t>с МП «ТТУ»</w:t>
      </w:r>
      <w:r w:rsidR="0063589A" w:rsidRPr="007A2EBC">
        <w:rPr>
          <w:rFonts w:ascii="Times New Roman" w:hAnsi="Times New Roman" w:cs="Times New Roman"/>
          <w:sz w:val="24"/>
          <w:szCs w:val="24"/>
        </w:rPr>
        <w:t xml:space="preserve">, </w:t>
      </w:r>
      <w:r w:rsidR="0063589A">
        <w:rPr>
          <w:rFonts w:ascii="Times New Roman" w:hAnsi="Times New Roman" w:cs="Times New Roman"/>
          <w:sz w:val="24"/>
          <w:szCs w:val="24"/>
        </w:rPr>
        <w:t>МП «ТПАТП №3»</w:t>
      </w:r>
      <w:r w:rsidR="0063589A" w:rsidRPr="007A2EBC">
        <w:rPr>
          <w:rFonts w:ascii="Times New Roman" w:hAnsi="Times New Roman" w:cs="Times New Roman"/>
          <w:sz w:val="24"/>
          <w:szCs w:val="24"/>
        </w:rPr>
        <w:t>, ООО «Авто-Фарт</w:t>
      </w:r>
      <w:proofErr w:type="gramStart"/>
      <w:r w:rsidR="0063589A" w:rsidRPr="007A2EBC">
        <w:rPr>
          <w:rFonts w:ascii="Times New Roman" w:hAnsi="Times New Roman" w:cs="Times New Roman"/>
          <w:sz w:val="24"/>
          <w:szCs w:val="24"/>
        </w:rPr>
        <w:t>»</w:t>
      </w:r>
      <w:r w:rsidR="0063589A" w:rsidRPr="006358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3589A" w:rsidRPr="0063589A">
        <w:rPr>
          <w:rFonts w:ascii="Times New Roman" w:hAnsi="Times New Roman" w:cs="Times New Roman"/>
          <w:sz w:val="24"/>
          <w:szCs w:val="24"/>
        </w:rPr>
        <w:t xml:space="preserve"> нарушение действующего законодательства</w:t>
      </w:r>
      <w:r w:rsidR="0063589A" w:rsidRPr="009E0A6F">
        <w:rPr>
          <w:rFonts w:ascii="Times New Roman" w:eastAsia="Calibri" w:hAnsi="Times New Roman" w:cs="Times New Roman"/>
          <w:sz w:val="24"/>
          <w:szCs w:val="24"/>
        </w:rPr>
        <w:t xml:space="preserve"> без обеспечения возможности равного доступа всех участников товарного рынка услуг автомобильных перевозок для заключения такого договора.</w:t>
      </w:r>
    </w:p>
    <w:p w:rsidR="0063589A" w:rsidRDefault="0063589A" w:rsidP="0042610C">
      <w:pPr>
        <w:suppressAutoHyphens/>
        <w:autoSpaceDE w:val="0"/>
        <w:spacing w:after="0"/>
        <w:ind w:left="-284" w:firstLine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3589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2. </w:t>
      </w:r>
      <w:r w:rsidRPr="0063589A">
        <w:rPr>
          <w:rFonts w:ascii="Times New Roman" w:eastAsia="SimSun" w:hAnsi="Times New Roman" w:cs="Times New Roman"/>
          <w:sz w:val="24"/>
          <w:szCs w:val="24"/>
          <w:lang w:eastAsia="ru-RU"/>
        </w:rPr>
        <w:t>Предоставление субсидий МП «ТТУ», МП «ТПАТП №3», ООО «Авто-Фарт» в общей сумме 279 441,0 тыс</w:t>
      </w:r>
      <w:proofErr w:type="gramStart"/>
      <w:r w:rsidRPr="0063589A">
        <w:rPr>
          <w:rFonts w:ascii="Times New Roman" w:eastAsia="SimSun" w:hAnsi="Times New Roman" w:cs="Times New Roman"/>
          <w:sz w:val="24"/>
          <w:szCs w:val="24"/>
          <w:lang w:eastAsia="ru-RU"/>
        </w:rPr>
        <w:t>.р</w:t>
      </w:r>
      <w:proofErr w:type="gramEnd"/>
      <w:r w:rsidRPr="0063589A">
        <w:rPr>
          <w:rFonts w:ascii="Times New Roman" w:eastAsia="SimSun" w:hAnsi="Times New Roman" w:cs="Times New Roman"/>
          <w:sz w:val="24"/>
          <w:szCs w:val="24"/>
          <w:lang w:eastAsia="ru-RU"/>
        </w:rPr>
        <w:t>уб. нео</w:t>
      </w:r>
      <w:r w:rsidR="00E97BEE">
        <w:rPr>
          <w:rFonts w:ascii="Times New Roman" w:eastAsia="SimSun" w:hAnsi="Times New Roman" w:cs="Times New Roman"/>
          <w:sz w:val="24"/>
          <w:szCs w:val="24"/>
          <w:lang w:eastAsia="ru-RU"/>
        </w:rPr>
        <w:t>боснованно</w:t>
      </w:r>
      <w:r w:rsidRPr="0063589A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63589A" w:rsidRDefault="0063589A" w:rsidP="0042610C">
      <w:pPr>
        <w:spacing w:after="0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3. </w:t>
      </w:r>
      <w:r w:rsidRPr="006358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необоснованно перечислены бюджетные средства в виде субсидии на нерентабельные рейсы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общей сумме 78 703,4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  <w:r w:rsidRPr="0063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числе:МП «ТТУ» в сумме 31 723,9 тыс.руб., МП «ТПАТП №3» в сумме 46 979,5 тыс.руб. </w:t>
      </w:r>
    </w:p>
    <w:p w:rsidR="0063589A" w:rsidRPr="00BD5741" w:rsidRDefault="0063589A" w:rsidP="0042610C">
      <w:pPr>
        <w:spacing w:after="0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5C102A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убсидия на нерентабельные рейсы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общей сумме </w:t>
      </w:r>
      <w:r w:rsidR="00BD5741" w:rsidRPr="00BD5741">
        <w:rPr>
          <w:rFonts w:ascii="Times New Roman" w:eastAsia="Times New Roman" w:hAnsi="Times New Roman" w:cs="Times New Roman"/>
          <w:sz w:val="24"/>
          <w:szCs w:val="24"/>
          <w:lang w:eastAsia="ru-RU"/>
        </w:rPr>
        <w:t>67 203,6 тыс</w:t>
      </w:r>
      <w:proofErr w:type="gramStart"/>
      <w:r w:rsidR="00BD5741" w:rsidRPr="00BD574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BD5741" w:rsidRPr="00BD57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использована </w:t>
      </w:r>
      <w:r w:rsidR="00BD5741" w:rsidRPr="00BD574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D57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ранспортными предприятиями не по целевому назначению, в том числе: МП «ТТУ» в общей сумме 31 723,9 тыс.руб., МП «ТПАТП №3» в сумме 35 479,7 тыс.руб</w:t>
      </w:r>
      <w:proofErr w:type="gramStart"/>
      <w:r w:rsidRPr="00BD5741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BD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 3.5. </w:t>
      </w:r>
      <w:r w:rsidRPr="00BD57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договора субсидии бюджетные  средства в сумме </w:t>
      </w:r>
      <w:r w:rsidR="00BD5741" w:rsidRPr="00BD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67 203,6 тыс.руб. </w:t>
      </w:r>
      <w:r w:rsidRPr="00BD57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возврату в бюджет городского округа.</w:t>
      </w:r>
    </w:p>
    <w:p w:rsidR="008573CB" w:rsidRPr="008573CB" w:rsidRDefault="008573CB" w:rsidP="008573CB">
      <w:pPr>
        <w:overflowPunct w:val="0"/>
        <w:autoSpaceDE w:val="0"/>
        <w:autoSpaceDN w:val="0"/>
        <w:adjustRightInd w:val="0"/>
        <w:spacing w:after="0" w:line="240" w:lineRule="auto"/>
        <w:ind w:left="284" w:firstLine="539"/>
        <w:jc w:val="center"/>
        <w:textAlignment w:val="baseline"/>
        <w:rPr>
          <w:rFonts w:ascii="Times New Roman CYR" w:eastAsia="SimSun" w:hAnsi="Times New Roman CYR" w:cs="Times New Roman CYR"/>
          <w:b/>
          <w:sz w:val="18"/>
          <w:szCs w:val="18"/>
          <w:lang w:eastAsia="ru-RU"/>
        </w:rPr>
      </w:pPr>
    </w:p>
    <w:p w:rsidR="008573CB" w:rsidRDefault="008573CB" w:rsidP="008573CB">
      <w:pPr>
        <w:overflowPunct w:val="0"/>
        <w:autoSpaceDE w:val="0"/>
        <w:autoSpaceDN w:val="0"/>
        <w:adjustRightInd w:val="0"/>
        <w:spacing w:after="0" w:line="240" w:lineRule="auto"/>
        <w:ind w:left="284" w:firstLine="539"/>
        <w:jc w:val="center"/>
        <w:textAlignment w:val="baseline"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  <w:r w:rsidRPr="008573CB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Предложения:</w:t>
      </w:r>
    </w:p>
    <w:p w:rsidR="00FC1808" w:rsidRPr="008573CB" w:rsidRDefault="00FC1808" w:rsidP="008573CB">
      <w:pPr>
        <w:overflowPunct w:val="0"/>
        <w:autoSpaceDE w:val="0"/>
        <w:autoSpaceDN w:val="0"/>
        <w:adjustRightInd w:val="0"/>
        <w:spacing w:after="0" w:line="240" w:lineRule="auto"/>
        <w:ind w:left="284" w:firstLine="539"/>
        <w:jc w:val="center"/>
        <w:textAlignment w:val="baseline"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</w:p>
    <w:p w:rsidR="008573CB" w:rsidRPr="008573CB" w:rsidRDefault="008573CB" w:rsidP="008573CB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  <w:r w:rsidRPr="008573CB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Мэрии городского округа Тольятти (</w:t>
      </w:r>
      <w:r w:rsidR="00FC1808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С</w:t>
      </w:r>
      <w:r w:rsidRPr="008573CB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.</w:t>
      </w:r>
      <w:r w:rsidR="00FC1808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И</w:t>
      </w:r>
      <w:r w:rsidRPr="008573CB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 xml:space="preserve">. </w:t>
      </w:r>
      <w:r w:rsidR="00FC1808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Андреев</w:t>
      </w:r>
      <w:r w:rsidRPr="008573CB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):</w:t>
      </w:r>
    </w:p>
    <w:p w:rsidR="008573CB" w:rsidRPr="008573CB" w:rsidRDefault="008573CB" w:rsidP="008573CB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 CYR" w:eastAsia="SimSun" w:hAnsi="Times New Roman CYR" w:cs="Times New Roman CYR"/>
          <w:b/>
          <w:sz w:val="6"/>
          <w:szCs w:val="6"/>
          <w:lang w:eastAsia="ru-RU"/>
        </w:rPr>
      </w:pPr>
    </w:p>
    <w:p w:rsidR="00FC1808" w:rsidRDefault="00FC1808" w:rsidP="0042610C">
      <w:pPr>
        <w:spacing w:after="0"/>
        <w:ind w:left="-284" w:firstLine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C180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1.</w:t>
      </w:r>
      <w:r w:rsidRPr="00FC180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соответствии с требованиями ст.289 БК РФ рассмотреть вопрос о привлечении к ответственности главного распорядителя бюджетных </w:t>
      </w:r>
      <w:bookmarkStart w:id="0" w:name="_GoBack"/>
      <w:bookmarkEnd w:id="0"/>
      <w:r w:rsidRPr="00FC180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средств – департамент дорожного хозяйства, транспорта и связи мэрии г.о. Тольятти за отсутствие </w:t>
      </w:r>
      <w:proofErr w:type="gramStart"/>
      <w:r w:rsidRPr="00FC1808">
        <w:rPr>
          <w:rFonts w:ascii="Times New Roman" w:eastAsia="SimSu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C180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использованием бюджетных средств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FC1808" w:rsidRDefault="00FC1808" w:rsidP="0042610C">
      <w:pPr>
        <w:spacing w:after="0"/>
        <w:ind w:left="-284" w:firstLine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Заключать договоры </w:t>
      </w:r>
      <w:r w:rsidRPr="009E0A6F">
        <w:rPr>
          <w:rFonts w:ascii="Times New Roman" w:eastAsia="Calibri" w:hAnsi="Times New Roman" w:cs="Times New Roman"/>
          <w:sz w:val="24"/>
          <w:szCs w:val="24"/>
        </w:rPr>
        <w:t xml:space="preserve">об осуществлении регулярных перевозок по </w:t>
      </w:r>
      <w:proofErr w:type="spellStart"/>
      <w:r w:rsidRPr="009E0A6F">
        <w:rPr>
          <w:rFonts w:ascii="Times New Roman" w:eastAsia="Calibri" w:hAnsi="Times New Roman" w:cs="Times New Roman"/>
          <w:sz w:val="24"/>
          <w:szCs w:val="24"/>
        </w:rPr>
        <w:t>внутримниципальным</w:t>
      </w:r>
      <w:proofErr w:type="spellEnd"/>
      <w:r w:rsidRPr="009E0A6F">
        <w:rPr>
          <w:rFonts w:ascii="Times New Roman" w:eastAsia="Calibri" w:hAnsi="Times New Roman" w:cs="Times New Roman"/>
          <w:sz w:val="24"/>
          <w:szCs w:val="24"/>
        </w:rPr>
        <w:t xml:space="preserve"> маршрутам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действующего законодательства РФ.</w:t>
      </w:r>
    </w:p>
    <w:p w:rsidR="00FC1808" w:rsidRDefault="00FC1808" w:rsidP="0042610C">
      <w:pPr>
        <w:spacing w:after="0"/>
        <w:ind w:left="284" w:firstLine="120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573CB" w:rsidRDefault="008573CB" w:rsidP="003A44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573CB" w:rsidRDefault="008573CB" w:rsidP="003A44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573CB" w:rsidRDefault="008573CB" w:rsidP="003A44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sectPr w:rsidR="008573CB" w:rsidSect="000A6EA8">
      <w:footerReference w:type="default" r:id="rId9"/>
      <w:pgSz w:w="11906" w:h="16838"/>
      <w:pgMar w:top="851" w:right="851" w:bottom="992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DCD" w:rsidRDefault="001B2DCD" w:rsidP="000A6EA8">
      <w:pPr>
        <w:spacing w:after="0" w:line="240" w:lineRule="auto"/>
      </w:pPr>
      <w:r>
        <w:separator/>
      </w:r>
    </w:p>
  </w:endnote>
  <w:endnote w:type="continuationSeparator" w:id="1">
    <w:p w:rsidR="001B2DCD" w:rsidRDefault="001B2DCD" w:rsidP="000A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3072147"/>
      <w:docPartObj>
        <w:docPartGallery w:val="Page Numbers (Bottom of Page)"/>
        <w:docPartUnique/>
      </w:docPartObj>
    </w:sdtPr>
    <w:sdtContent>
      <w:p w:rsidR="00CB26F9" w:rsidRDefault="00A077EF">
        <w:pPr>
          <w:pStyle w:val="a9"/>
          <w:jc w:val="right"/>
        </w:pPr>
        <w:r>
          <w:fldChar w:fldCharType="begin"/>
        </w:r>
        <w:r w:rsidR="00CB26F9">
          <w:instrText>PAGE   \* MERGEFORMAT</w:instrText>
        </w:r>
        <w:r>
          <w:fldChar w:fldCharType="separate"/>
        </w:r>
        <w:r w:rsidR="001442F0">
          <w:rPr>
            <w:noProof/>
          </w:rPr>
          <w:t>7</w:t>
        </w:r>
        <w:r>
          <w:fldChar w:fldCharType="end"/>
        </w:r>
      </w:p>
    </w:sdtContent>
  </w:sdt>
  <w:p w:rsidR="00CB26F9" w:rsidRDefault="00CB26F9" w:rsidP="000A6EA8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DCD" w:rsidRDefault="001B2DCD" w:rsidP="000A6EA8">
      <w:pPr>
        <w:spacing w:after="0" w:line="240" w:lineRule="auto"/>
      </w:pPr>
      <w:r>
        <w:separator/>
      </w:r>
    </w:p>
  </w:footnote>
  <w:footnote w:type="continuationSeparator" w:id="1">
    <w:p w:rsidR="001B2DCD" w:rsidRDefault="001B2DCD" w:rsidP="000A6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E37"/>
    <w:multiLevelType w:val="multilevel"/>
    <w:tmpl w:val="76306FF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201C00"/>
    <w:multiLevelType w:val="hybridMultilevel"/>
    <w:tmpl w:val="8378F93E"/>
    <w:lvl w:ilvl="0" w:tplc="73C01218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>
    <w:nsid w:val="1F011C20"/>
    <w:multiLevelType w:val="hybridMultilevel"/>
    <w:tmpl w:val="0B6EE848"/>
    <w:lvl w:ilvl="0" w:tplc="D60066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B75ADF"/>
    <w:multiLevelType w:val="multilevel"/>
    <w:tmpl w:val="AA7CE9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A1E6EC2"/>
    <w:multiLevelType w:val="hybridMultilevel"/>
    <w:tmpl w:val="322E7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C7FE4"/>
    <w:multiLevelType w:val="hybridMultilevel"/>
    <w:tmpl w:val="2AB4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75970"/>
    <w:multiLevelType w:val="multilevel"/>
    <w:tmpl w:val="EE4434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507850A5"/>
    <w:multiLevelType w:val="hybridMultilevel"/>
    <w:tmpl w:val="39ACF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40DB7"/>
    <w:multiLevelType w:val="hybridMultilevel"/>
    <w:tmpl w:val="7A86E588"/>
    <w:lvl w:ilvl="0" w:tplc="8C02D176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3C61DA"/>
    <w:multiLevelType w:val="multilevel"/>
    <w:tmpl w:val="6BF0310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73A3E11"/>
    <w:multiLevelType w:val="multilevel"/>
    <w:tmpl w:val="92A8D67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1">
    <w:nsid w:val="78F524B1"/>
    <w:multiLevelType w:val="hybridMultilevel"/>
    <w:tmpl w:val="9DDA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AAD"/>
    <w:rsid w:val="00020DA7"/>
    <w:rsid w:val="00022A06"/>
    <w:rsid w:val="00023AE2"/>
    <w:rsid w:val="00047840"/>
    <w:rsid w:val="00047FE6"/>
    <w:rsid w:val="00052967"/>
    <w:rsid w:val="00053A5A"/>
    <w:rsid w:val="00057685"/>
    <w:rsid w:val="0006312F"/>
    <w:rsid w:val="0006496A"/>
    <w:rsid w:val="000832FA"/>
    <w:rsid w:val="000851A2"/>
    <w:rsid w:val="000854DD"/>
    <w:rsid w:val="000869AC"/>
    <w:rsid w:val="000976F2"/>
    <w:rsid w:val="000A4B16"/>
    <w:rsid w:val="000A6EA8"/>
    <w:rsid w:val="000A77B4"/>
    <w:rsid w:val="000C484A"/>
    <w:rsid w:val="000D1D19"/>
    <w:rsid w:val="000D35C1"/>
    <w:rsid w:val="000E735F"/>
    <w:rsid w:val="000F2033"/>
    <w:rsid w:val="000F5735"/>
    <w:rsid w:val="001029BB"/>
    <w:rsid w:val="00134316"/>
    <w:rsid w:val="00136296"/>
    <w:rsid w:val="00142906"/>
    <w:rsid w:val="00143542"/>
    <w:rsid w:val="001442F0"/>
    <w:rsid w:val="00156A4F"/>
    <w:rsid w:val="00166E01"/>
    <w:rsid w:val="00170485"/>
    <w:rsid w:val="00177FE5"/>
    <w:rsid w:val="00187F8C"/>
    <w:rsid w:val="00197E2D"/>
    <w:rsid w:val="001A13BB"/>
    <w:rsid w:val="001A4424"/>
    <w:rsid w:val="001A7F3D"/>
    <w:rsid w:val="001B2DCD"/>
    <w:rsid w:val="001B39C7"/>
    <w:rsid w:val="001B7107"/>
    <w:rsid w:val="001D439D"/>
    <w:rsid w:val="001D78CD"/>
    <w:rsid w:val="001E6773"/>
    <w:rsid w:val="001F1C27"/>
    <w:rsid w:val="001F6427"/>
    <w:rsid w:val="00207C37"/>
    <w:rsid w:val="0021395D"/>
    <w:rsid w:val="002168C8"/>
    <w:rsid w:val="00216B24"/>
    <w:rsid w:val="00226AF4"/>
    <w:rsid w:val="00231DCD"/>
    <w:rsid w:val="00256F34"/>
    <w:rsid w:val="002578B1"/>
    <w:rsid w:val="002605C3"/>
    <w:rsid w:val="002701BF"/>
    <w:rsid w:val="0028175C"/>
    <w:rsid w:val="00282557"/>
    <w:rsid w:val="002856B7"/>
    <w:rsid w:val="002860DF"/>
    <w:rsid w:val="002875D8"/>
    <w:rsid w:val="002944DE"/>
    <w:rsid w:val="002B09CB"/>
    <w:rsid w:val="002B6D62"/>
    <w:rsid w:val="002B7D12"/>
    <w:rsid w:val="002D2121"/>
    <w:rsid w:val="002D3E94"/>
    <w:rsid w:val="002E7B7C"/>
    <w:rsid w:val="002F7C8E"/>
    <w:rsid w:val="00305360"/>
    <w:rsid w:val="00307C19"/>
    <w:rsid w:val="003151A4"/>
    <w:rsid w:val="00315955"/>
    <w:rsid w:val="0032082E"/>
    <w:rsid w:val="00331D15"/>
    <w:rsid w:val="00331EC7"/>
    <w:rsid w:val="00333066"/>
    <w:rsid w:val="00343323"/>
    <w:rsid w:val="0035552F"/>
    <w:rsid w:val="0035564B"/>
    <w:rsid w:val="00382B5B"/>
    <w:rsid w:val="003841B8"/>
    <w:rsid w:val="00387877"/>
    <w:rsid w:val="0039047E"/>
    <w:rsid w:val="00390AD7"/>
    <w:rsid w:val="0039635D"/>
    <w:rsid w:val="003967E6"/>
    <w:rsid w:val="003A4385"/>
    <w:rsid w:val="003A44FC"/>
    <w:rsid w:val="003A603D"/>
    <w:rsid w:val="003A743A"/>
    <w:rsid w:val="003A7790"/>
    <w:rsid w:val="003B3305"/>
    <w:rsid w:val="003B5D10"/>
    <w:rsid w:val="003C1541"/>
    <w:rsid w:val="003D41A4"/>
    <w:rsid w:val="003E3241"/>
    <w:rsid w:val="003E5574"/>
    <w:rsid w:val="003F06E9"/>
    <w:rsid w:val="003F26E8"/>
    <w:rsid w:val="00402AC0"/>
    <w:rsid w:val="00411777"/>
    <w:rsid w:val="0041503D"/>
    <w:rsid w:val="00420B7D"/>
    <w:rsid w:val="0042610C"/>
    <w:rsid w:val="0044325A"/>
    <w:rsid w:val="00450F15"/>
    <w:rsid w:val="0045789B"/>
    <w:rsid w:val="004649EA"/>
    <w:rsid w:val="00464A3E"/>
    <w:rsid w:val="00470D8F"/>
    <w:rsid w:val="004744B4"/>
    <w:rsid w:val="00476AF7"/>
    <w:rsid w:val="00494A02"/>
    <w:rsid w:val="00496D34"/>
    <w:rsid w:val="004B0535"/>
    <w:rsid w:val="004C1287"/>
    <w:rsid w:val="004C247F"/>
    <w:rsid w:val="004C3177"/>
    <w:rsid w:val="004C6014"/>
    <w:rsid w:val="004F5C92"/>
    <w:rsid w:val="00501CD0"/>
    <w:rsid w:val="005038A8"/>
    <w:rsid w:val="0050574A"/>
    <w:rsid w:val="005278F4"/>
    <w:rsid w:val="005469DE"/>
    <w:rsid w:val="00553EA2"/>
    <w:rsid w:val="00574E0C"/>
    <w:rsid w:val="005750C7"/>
    <w:rsid w:val="00577F70"/>
    <w:rsid w:val="00582E7B"/>
    <w:rsid w:val="00591F67"/>
    <w:rsid w:val="00595986"/>
    <w:rsid w:val="00597AF6"/>
    <w:rsid w:val="00597B98"/>
    <w:rsid w:val="005A3AAD"/>
    <w:rsid w:val="005A5330"/>
    <w:rsid w:val="005A61BB"/>
    <w:rsid w:val="005B2384"/>
    <w:rsid w:val="005B380B"/>
    <w:rsid w:val="005C102A"/>
    <w:rsid w:val="005C1F36"/>
    <w:rsid w:val="005C4330"/>
    <w:rsid w:val="005D32B6"/>
    <w:rsid w:val="005E1DCA"/>
    <w:rsid w:val="005E1EDF"/>
    <w:rsid w:val="005E32D1"/>
    <w:rsid w:val="005E650E"/>
    <w:rsid w:val="005E6A8D"/>
    <w:rsid w:val="005F0DFC"/>
    <w:rsid w:val="005F1D80"/>
    <w:rsid w:val="0060308C"/>
    <w:rsid w:val="00603EF5"/>
    <w:rsid w:val="00614D97"/>
    <w:rsid w:val="0062502B"/>
    <w:rsid w:val="00632D09"/>
    <w:rsid w:val="0063589A"/>
    <w:rsid w:val="00647ADE"/>
    <w:rsid w:val="00651B9F"/>
    <w:rsid w:val="00655B3F"/>
    <w:rsid w:val="00657371"/>
    <w:rsid w:val="00661B9B"/>
    <w:rsid w:val="00662986"/>
    <w:rsid w:val="006641C6"/>
    <w:rsid w:val="00665757"/>
    <w:rsid w:val="0068233C"/>
    <w:rsid w:val="006846BD"/>
    <w:rsid w:val="00691B73"/>
    <w:rsid w:val="00691F84"/>
    <w:rsid w:val="00694A5D"/>
    <w:rsid w:val="006B2565"/>
    <w:rsid w:val="006E6DB7"/>
    <w:rsid w:val="006F6079"/>
    <w:rsid w:val="00705EC2"/>
    <w:rsid w:val="00707CFC"/>
    <w:rsid w:val="007172F4"/>
    <w:rsid w:val="00732F68"/>
    <w:rsid w:val="007474D1"/>
    <w:rsid w:val="00753326"/>
    <w:rsid w:val="00756A2A"/>
    <w:rsid w:val="00757CBF"/>
    <w:rsid w:val="00760B77"/>
    <w:rsid w:val="00760BC4"/>
    <w:rsid w:val="00772CF4"/>
    <w:rsid w:val="00780214"/>
    <w:rsid w:val="0079421F"/>
    <w:rsid w:val="00797688"/>
    <w:rsid w:val="007A2EBC"/>
    <w:rsid w:val="007A3D16"/>
    <w:rsid w:val="007A55EB"/>
    <w:rsid w:val="007B09AB"/>
    <w:rsid w:val="007B3194"/>
    <w:rsid w:val="007B7B2F"/>
    <w:rsid w:val="007D246F"/>
    <w:rsid w:val="007E212F"/>
    <w:rsid w:val="007E4AFF"/>
    <w:rsid w:val="007E5142"/>
    <w:rsid w:val="007F089E"/>
    <w:rsid w:val="007F51C5"/>
    <w:rsid w:val="007F65FC"/>
    <w:rsid w:val="007F7374"/>
    <w:rsid w:val="0082456A"/>
    <w:rsid w:val="0082482E"/>
    <w:rsid w:val="00830D6A"/>
    <w:rsid w:val="00850D56"/>
    <w:rsid w:val="00851D3B"/>
    <w:rsid w:val="008573CB"/>
    <w:rsid w:val="00881EFD"/>
    <w:rsid w:val="00884168"/>
    <w:rsid w:val="008916E3"/>
    <w:rsid w:val="00892CA2"/>
    <w:rsid w:val="008A24CA"/>
    <w:rsid w:val="008B44A2"/>
    <w:rsid w:val="008B7DEB"/>
    <w:rsid w:val="008C2840"/>
    <w:rsid w:val="008D6474"/>
    <w:rsid w:val="008E1478"/>
    <w:rsid w:val="008E18C6"/>
    <w:rsid w:val="008E2FCC"/>
    <w:rsid w:val="00913BBF"/>
    <w:rsid w:val="00916D17"/>
    <w:rsid w:val="00924A2A"/>
    <w:rsid w:val="00931017"/>
    <w:rsid w:val="00933B80"/>
    <w:rsid w:val="00950BF7"/>
    <w:rsid w:val="009748AD"/>
    <w:rsid w:val="00974EF6"/>
    <w:rsid w:val="00981306"/>
    <w:rsid w:val="00983E13"/>
    <w:rsid w:val="00986EA8"/>
    <w:rsid w:val="009A1E8C"/>
    <w:rsid w:val="009A295C"/>
    <w:rsid w:val="009D717B"/>
    <w:rsid w:val="009E0A6F"/>
    <w:rsid w:val="009E1F95"/>
    <w:rsid w:val="009E2481"/>
    <w:rsid w:val="00A06A2D"/>
    <w:rsid w:val="00A077EF"/>
    <w:rsid w:val="00A148AE"/>
    <w:rsid w:val="00A2437B"/>
    <w:rsid w:val="00A25236"/>
    <w:rsid w:val="00A43AE8"/>
    <w:rsid w:val="00A50F6C"/>
    <w:rsid w:val="00A54361"/>
    <w:rsid w:val="00A5747F"/>
    <w:rsid w:val="00A616CF"/>
    <w:rsid w:val="00A7437C"/>
    <w:rsid w:val="00A9251B"/>
    <w:rsid w:val="00A93441"/>
    <w:rsid w:val="00A95292"/>
    <w:rsid w:val="00AC1E3C"/>
    <w:rsid w:val="00AC4154"/>
    <w:rsid w:val="00AC50D1"/>
    <w:rsid w:val="00AC5FC7"/>
    <w:rsid w:val="00AD13A1"/>
    <w:rsid w:val="00AD40F4"/>
    <w:rsid w:val="00AD4C33"/>
    <w:rsid w:val="00AE58CB"/>
    <w:rsid w:val="00AF147C"/>
    <w:rsid w:val="00AF2DFE"/>
    <w:rsid w:val="00AF2E58"/>
    <w:rsid w:val="00AF2FC9"/>
    <w:rsid w:val="00AF4087"/>
    <w:rsid w:val="00B103BB"/>
    <w:rsid w:val="00B13746"/>
    <w:rsid w:val="00B24764"/>
    <w:rsid w:val="00B3219C"/>
    <w:rsid w:val="00B3255D"/>
    <w:rsid w:val="00B37DF6"/>
    <w:rsid w:val="00B40A31"/>
    <w:rsid w:val="00B54DFF"/>
    <w:rsid w:val="00B61C14"/>
    <w:rsid w:val="00B621CD"/>
    <w:rsid w:val="00B63089"/>
    <w:rsid w:val="00B64288"/>
    <w:rsid w:val="00B64E5E"/>
    <w:rsid w:val="00B72065"/>
    <w:rsid w:val="00B95AE3"/>
    <w:rsid w:val="00BB055E"/>
    <w:rsid w:val="00BB273F"/>
    <w:rsid w:val="00BB4E6B"/>
    <w:rsid w:val="00BD5741"/>
    <w:rsid w:val="00BE58DF"/>
    <w:rsid w:val="00BE6E68"/>
    <w:rsid w:val="00BE7DF3"/>
    <w:rsid w:val="00BF40BD"/>
    <w:rsid w:val="00C017C5"/>
    <w:rsid w:val="00C24215"/>
    <w:rsid w:val="00C2514B"/>
    <w:rsid w:val="00C376B2"/>
    <w:rsid w:val="00C5209B"/>
    <w:rsid w:val="00C53DB1"/>
    <w:rsid w:val="00C55575"/>
    <w:rsid w:val="00C6545E"/>
    <w:rsid w:val="00C7234E"/>
    <w:rsid w:val="00C754F4"/>
    <w:rsid w:val="00C75777"/>
    <w:rsid w:val="00C90639"/>
    <w:rsid w:val="00CA0062"/>
    <w:rsid w:val="00CB26F9"/>
    <w:rsid w:val="00CC07AF"/>
    <w:rsid w:val="00CD64FB"/>
    <w:rsid w:val="00CE23F1"/>
    <w:rsid w:val="00CE2B85"/>
    <w:rsid w:val="00CE4B05"/>
    <w:rsid w:val="00CF6835"/>
    <w:rsid w:val="00CF7434"/>
    <w:rsid w:val="00D07D09"/>
    <w:rsid w:val="00D16BD6"/>
    <w:rsid w:val="00D2321F"/>
    <w:rsid w:val="00D24178"/>
    <w:rsid w:val="00D264E8"/>
    <w:rsid w:val="00D317E1"/>
    <w:rsid w:val="00D41703"/>
    <w:rsid w:val="00D51413"/>
    <w:rsid w:val="00D54107"/>
    <w:rsid w:val="00D56986"/>
    <w:rsid w:val="00D60A08"/>
    <w:rsid w:val="00D6121E"/>
    <w:rsid w:val="00D619F5"/>
    <w:rsid w:val="00D7428A"/>
    <w:rsid w:val="00D755A5"/>
    <w:rsid w:val="00D77393"/>
    <w:rsid w:val="00D803E2"/>
    <w:rsid w:val="00D812C6"/>
    <w:rsid w:val="00D923A1"/>
    <w:rsid w:val="00D97016"/>
    <w:rsid w:val="00DB291C"/>
    <w:rsid w:val="00DB41F0"/>
    <w:rsid w:val="00DB5925"/>
    <w:rsid w:val="00DD5C25"/>
    <w:rsid w:val="00DE0DF0"/>
    <w:rsid w:val="00DE3A48"/>
    <w:rsid w:val="00E02A91"/>
    <w:rsid w:val="00E031FB"/>
    <w:rsid w:val="00E03C66"/>
    <w:rsid w:val="00E117B2"/>
    <w:rsid w:val="00E22075"/>
    <w:rsid w:val="00E24FF9"/>
    <w:rsid w:val="00E2711B"/>
    <w:rsid w:val="00E41EDD"/>
    <w:rsid w:val="00E4221B"/>
    <w:rsid w:val="00E52F3D"/>
    <w:rsid w:val="00E6428D"/>
    <w:rsid w:val="00E65F2C"/>
    <w:rsid w:val="00E70CD7"/>
    <w:rsid w:val="00E73DB7"/>
    <w:rsid w:val="00E74769"/>
    <w:rsid w:val="00E87F8A"/>
    <w:rsid w:val="00E95BD9"/>
    <w:rsid w:val="00E97BEE"/>
    <w:rsid w:val="00EA0DAD"/>
    <w:rsid w:val="00EA6D42"/>
    <w:rsid w:val="00EB38CB"/>
    <w:rsid w:val="00EB4CCF"/>
    <w:rsid w:val="00EC1B0A"/>
    <w:rsid w:val="00ED45B2"/>
    <w:rsid w:val="00ED7C6E"/>
    <w:rsid w:val="00EE4310"/>
    <w:rsid w:val="00EF349F"/>
    <w:rsid w:val="00F00978"/>
    <w:rsid w:val="00F041B1"/>
    <w:rsid w:val="00F077E0"/>
    <w:rsid w:val="00F07F8C"/>
    <w:rsid w:val="00F14EB8"/>
    <w:rsid w:val="00F15E7D"/>
    <w:rsid w:val="00F207C7"/>
    <w:rsid w:val="00F20A4C"/>
    <w:rsid w:val="00F23464"/>
    <w:rsid w:val="00F31D71"/>
    <w:rsid w:val="00F5165D"/>
    <w:rsid w:val="00F56839"/>
    <w:rsid w:val="00F66FDB"/>
    <w:rsid w:val="00F72DCA"/>
    <w:rsid w:val="00F84FEF"/>
    <w:rsid w:val="00F86C18"/>
    <w:rsid w:val="00F97A92"/>
    <w:rsid w:val="00FA1A9B"/>
    <w:rsid w:val="00FB245B"/>
    <w:rsid w:val="00FB5C9A"/>
    <w:rsid w:val="00FC1808"/>
    <w:rsid w:val="00FC297D"/>
    <w:rsid w:val="00FC7914"/>
    <w:rsid w:val="00FD4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075"/>
    <w:pPr>
      <w:ind w:left="720"/>
      <w:contextualSpacing/>
    </w:pPr>
  </w:style>
  <w:style w:type="table" w:styleId="a4">
    <w:name w:val="Table Grid"/>
    <w:basedOn w:val="a1"/>
    <w:uiPriority w:val="59"/>
    <w:rsid w:val="00D92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9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99"/>
    <w:rsid w:val="00A50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99"/>
    <w:rsid w:val="009D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6BD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97B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31"/>
    <w:basedOn w:val="a"/>
    <w:rsid w:val="003A44FC"/>
    <w:pPr>
      <w:suppressAutoHyphens/>
      <w:spacing w:after="0" w:line="240" w:lineRule="auto"/>
    </w:pPr>
    <w:rPr>
      <w:rFonts w:ascii="MS Sans Serif" w:eastAsia="Times New Roman" w:hAnsi="MS Sans Serif" w:cs="MS Sans Serif"/>
      <w:i/>
      <w:iCs/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unhideWhenUsed/>
    <w:rsid w:val="000A6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EA8"/>
  </w:style>
  <w:style w:type="paragraph" w:styleId="a9">
    <w:name w:val="footer"/>
    <w:basedOn w:val="a"/>
    <w:link w:val="aa"/>
    <w:uiPriority w:val="99"/>
    <w:unhideWhenUsed/>
    <w:rsid w:val="000A6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075"/>
    <w:pPr>
      <w:ind w:left="720"/>
      <w:contextualSpacing/>
    </w:pPr>
  </w:style>
  <w:style w:type="table" w:styleId="a4">
    <w:name w:val="Table Grid"/>
    <w:basedOn w:val="a1"/>
    <w:uiPriority w:val="59"/>
    <w:rsid w:val="00D92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9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99"/>
    <w:rsid w:val="00A50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99"/>
    <w:rsid w:val="009D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6BD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97B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31"/>
    <w:basedOn w:val="a"/>
    <w:rsid w:val="003A44FC"/>
    <w:pPr>
      <w:suppressAutoHyphens/>
      <w:spacing w:after="0" w:line="240" w:lineRule="auto"/>
    </w:pPr>
    <w:rPr>
      <w:rFonts w:ascii="MS Sans Serif" w:eastAsia="Times New Roman" w:hAnsi="MS Sans Serif" w:cs="MS Sans Serif"/>
      <w:i/>
      <w:iCs/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unhideWhenUsed/>
    <w:rsid w:val="000A6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EA8"/>
  </w:style>
  <w:style w:type="paragraph" w:styleId="a9">
    <w:name w:val="footer"/>
    <w:basedOn w:val="a"/>
    <w:link w:val="aa"/>
    <w:uiPriority w:val="99"/>
    <w:unhideWhenUsed/>
    <w:rsid w:val="000A6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4E1E61894573252CF370797D186F5E1B897A0182198AFC09907A41F0F672A69D1A09C513648339z0n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E955D-2392-4E41-8AF1-F9AB5D2B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2896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Щербакова</dc:creator>
  <cp:lastModifiedBy>Анна М. Чугрова</cp:lastModifiedBy>
  <cp:revision>17</cp:revision>
  <cp:lastPrinted>2012-05-17T13:34:00Z</cp:lastPrinted>
  <dcterms:created xsi:type="dcterms:W3CDTF">2012-05-16T05:58:00Z</dcterms:created>
  <dcterms:modified xsi:type="dcterms:W3CDTF">2012-06-20T05:56:00Z</dcterms:modified>
</cp:coreProperties>
</file>