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84" w:rsidRPr="00731EA7" w:rsidRDefault="00A67E84" w:rsidP="00FA7EB3">
      <w:pPr>
        <w:pStyle w:val="ConsPlusTitle"/>
        <w:suppressAutoHyphens/>
        <w:ind w:right="5395"/>
        <w:jc w:val="both"/>
        <w:rPr>
          <w:rFonts w:ascii="Times New Roman" w:hAnsi="Times New Roman" w:cs="Times New Roman"/>
          <w:sz w:val="28"/>
          <w:szCs w:val="28"/>
        </w:rPr>
      </w:pPr>
    </w:p>
    <w:p w:rsidR="00A67E84" w:rsidRPr="00731EA7" w:rsidRDefault="00A67E84" w:rsidP="00FA7EB3">
      <w:pPr>
        <w:pStyle w:val="ConsPlusTitle"/>
        <w:suppressAutoHyphens/>
        <w:ind w:right="5395"/>
        <w:jc w:val="both"/>
        <w:rPr>
          <w:rFonts w:ascii="Times New Roman" w:hAnsi="Times New Roman" w:cs="Times New Roman"/>
          <w:sz w:val="28"/>
          <w:szCs w:val="28"/>
        </w:rPr>
      </w:pPr>
    </w:p>
    <w:p w:rsidR="00A67E84" w:rsidRPr="00731EA7" w:rsidRDefault="00A67E84" w:rsidP="00FA7EB3">
      <w:pPr>
        <w:pStyle w:val="ConsPlusTitle"/>
        <w:suppressAutoHyphens/>
        <w:ind w:right="5395"/>
        <w:jc w:val="both"/>
        <w:rPr>
          <w:rFonts w:ascii="Times New Roman" w:hAnsi="Times New Roman" w:cs="Times New Roman"/>
          <w:sz w:val="28"/>
          <w:szCs w:val="28"/>
        </w:rPr>
      </w:pPr>
    </w:p>
    <w:p w:rsidR="00A67E84" w:rsidRPr="00731EA7" w:rsidRDefault="00A67E84" w:rsidP="00FA7EB3">
      <w:pPr>
        <w:pStyle w:val="ConsPlusTitle"/>
        <w:suppressAutoHyphens/>
        <w:ind w:right="5395"/>
        <w:jc w:val="both"/>
        <w:rPr>
          <w:rFonts w:ascii="Times New Roman" w:hAnsi="Times New Roman" w:cs="Times New Roman"/>
          <w:sz w:val="28"/>
          <w:szCs w:val="28"/>
        </w:rPr>
      </w:pPr>
    </w:p>
    <w:p w:rsidR="00731EA7" w:rsidRDefault="00731EA7" w:rsidP="00FA7EB3">
      <w:pPr>
        <w:pStyle w:val="ConsPlusTitle"/>
        <w:suppressAutoHyphens/>
        <w:ind w:right="-105"/>
        <w:jc w:val="center"/>
        <w:rPr>
          <w:rFonts w:ascii="Times New Roman" w:hAnsi="Times New Roman" w:cs="Times New Roman"/>
          <w:sz w:val="28"/>
          <w:szCs w:val="28"/>
        </w:rPr>
      </w:pPr>
    </w:p>
    <w:p w:rsidR="00731EA7" w:rsidRDefault="00731EA7" w:rsidP="00FA7EB3">
      <w:pPr>
        <w:pStyle w:val="ConsPlusTitle"/>
        <w:suppressAutoHyphens/>
        <w:ind w:right="-105"/>
        <w:jc w:val="center"/>
        <w:rPr>
          <w:rFonts w:ascii="Times New Roman" w:hAnsi="Times New Roman" w:cs="Times New Roman"/>
          <w:sz w:val="28"/>
          <w:szCs w:val="28"/>
        </w:rPr>
      </w:pPr>
    </w:p>
    <w:p w:rsidR="00731EA7" w:rsidRDefault="00731EA7" w:rsidP="00FA7EB3">
      <w:pPr>
        <w:pStyle w:val="ConsPlusTitle"/>
        <w:suppressAutoHyphens/>
        <w:ind w:right="-105"/>
        <w:jc w:val="center"/>
        <w:rPr>
          <w:rFonts w:ascii="Times New Roman" w:hAnsi="Times New Roman" w:cs="Times New Roman"/>
          <w:sz w:val="28"/>
          <w:szCs w:val="28"/>
        </w:rPr>
      </w:pPr>
    </w:p>
    <w:p w:rsidR="00731EA7" w:rsidRDefault="00731EA7" w:rsidP="00FA7EB3">
      <w:pPr>
        <w:pStyle w:val="ConsPlusTitle"/>
        <w:suppressAutoHyphens/>
        <w:ind w:right="-105"/>
        <w:jc w:val="center"/>
        <w:rPr>
          <w:rFonts w:ascii="Times New Roman" w:hAnsi="Times New Roman" w:cs="Times New Roman"/>
          <w:sz w:val="28"/>
          <w:szCs w:val="28"/>
        </w:rPr>
      </w:pPr>
    </w:p>
    <w:p w:rsidR="00731EA7" w:rsidRDefault="00731EA7" w:rsidP="00FA7EB3">
      <w:pPr>
        <w:pStyle w:val="ConsPlusTitle"/>
        <w:suppressAutoHyphens/>
        <w:ind w:right="-105"/>
        <w:jc w:val="center"/>
        <w:rPr>
          <w:rFonts w:ascii="Times New Roman" w:hAnsi="Times New Roman" w:cs="Times New Roman"/>
          <w:sz w:val="28"/>
          <w:szCs w:val="28"/>
        </w:rPr>
      </w:pPr>
    </w:p>
    <w:p w:rsidR="00731EA7" w:rsidRDefault="00731EA7" w:rsidP="00FA7EB3">
      <w:pPr>
        <w:pStyle w:val="ConsPlusTitle"/>
        <w:suppressAutoHyphens/>
        <w:ind w:right="-105"/>
        <w:jc w:val="center"/>
        <w:rPr>
          <w:rFonts w:ascii="Times New Roman" w:hAnsi="Times New Roman" w:cs="Times New Roman"/>
          <w:sz w:val="28"/>
          <w:szCs w:val="28"/>
        </w:rPr>
      </w:pPr>
    </w:p>
    <w:p w:rsidR="00731EA7" w:rsidRDefault="00731EA7" w:rsidP="00FA7EB3">
      <w:pPr>
        <w:pStyle w:val="ConsPlusTitle"/>
        <w:suppressAutoHyphens/>
        <w:ind w:right="-105"/>
        <w:jc w:val="center"/>
        <w:rPr>
          <w:rFonts w:ascii="Times New Roman" w:hAnsi="Times New Roman" w:cs="Times New Roman"/>
          <w:sz w:val="28"/>
          <w:szCs w:val="28"/>
        </w:rPr>
      </w:pPr>
    </w:p>
    <w:p w:rsidR="00731EA7" w:rsidRDefault="00A67E84" w:rsidP="00FA7EB3">
      <w:pPr>
        <w:pStyle w:val="ConsPlusTitle"/>
        <w:suppressAutoHyphens/>
        <w:ind w:right="-105"/>
        <w:jc w:val="center"/>
        <w:rPr>
          <w:rFonts w:ascii="Times New Roman" w:hAnsi="Times New Roman" w:cs="Times New Roman"/>
          <w:sz w:val="28"/>
          <w:szCs w:val="28"/>
        </w:rPr>
      </w:pPr>
      <w:r w:rsidRPr="00731EA7">
        <w:rPr>
          <w:rFonts w:ascii="Times New Roman" w:hAnsi="Times New Roman" w:cs="Times New Roman"/>
          <w:sz w:val="28"/>
          <w:szCs w:val="28"/>
        </w:rPr>
        <w:t xml:space="preserve">Об отчёте мэрии о выполнении городской целевой Программы </w:t>
      </w:r>
    </w:p>
    <w:p w:rsidR="00731EA7" w:rsidRDefault="00731EA7" w:rsidP="00FA7EB3">
      <w:pPr>
        <w:pStyle w:val="ConsPlusTitle"/>
        <w:suppressAutoHyphens/>
        <w:ind w:right="-105"/>
        <w:jc w:val="center"/>
        <w:rPr>
          <w:rFonts w:ascii="Times New Roman" w:hAnsi="Times New Roman" w:cs="Times New Roman"/>
          <w:sz w:val="28"/>
          <w:szCs w:val="28"/>
        </w:rPr>
      </w:pPr>
      <w:r>
        <w:rPr>
          <w:rFonts w:ascii="Times New Roman" w:hAnsi="Times New Roman" w:cs="Times New Roman"/>
          <w:sz w:val="28"/>
          <w:szCs w:val="28"/>
        </w:rPr>
        <w:t>«Молодой семье -</w:t>
      </w:r>
      <w:r w:rsidR="00A67E84" w:rsidRPr="00731EA7">
        <w:rPr>
          <w:rFonts w:ascii="Times New Roman" w:hAnsi="Times New Roman" w:cs="Times New Roman"/>
          <w:sz w:val="28"/>
          <w:szCs w:val="28"/>
        </w:rPr>
        <w:t xml:space="preserve"> доступное </w:t>
      </w:r>
      <w:r>
        <w:rPr>
          <w:rFonts w:ascii="Times New Roman" w:hAnsi="Times New Roman" w:cs="Times New Roman"/>
          <w:sz w:val="28"/>
          <w:szCs w:val="28"/>
        </w:rPr>
        <w:t>жильё</w:t>
      </w:r>
      <w:r w:rsidR="00A67E84" w:rsidRPr="00731EA7">
        <w:rPr>
          <w:rFonts w:ascii="Times New Roman" w:hAnsi="Times New Roman" w:cs="Times New Roman"/>
          <w:sz w:val="28"/>
          <w:szCs w:val="28"/>
        </w:rPr>
        <w:t xml:space="preserve">» на 2004-2010гг., </w:t>
      </w:r>
      <w:r>
        <w:rPr>
          <w:rFonts w:ascii="Times New Roman" w:hAnsi="Times New Roman" w:cs="Times New Roman"/>
          <w:sz w:val="28"/>
          <w:szCs w:val="28"/>
        </w:rPr>
        <w:t>утверждённой</w:t>
      </w:r>
      <w:r w:rsidR="00A67E84" w:rsidRPr="00731EA7">
        <w:rPr>
          <w:rFonts w:ascii="Times New Roman" w:hAnsi="Times New Roman" w:cs="Times New Roman"/>
          <w:sz w:val="28"/>
          <w:szCs w:val="28"/>
        </w:rPr>
        <w:t xml:space="preserve"> </w:t>
      </w:r>
    </w:p>
    <w:p w:rsidR="00A67E84" w:rsidRPr="00731EA7" w:rsidRDefault="00A67E84" w:rsidP="00FA7EB3">
      <w:pPr>
        <w:pStyle w:val="ConsPlusTitle"/>
        <w:suppressAutoHyphens/>
        <w:ind w:right="-105"/>
        <w:jc w:val="center"/>
        <w:rPr>
          <w:rFonts w:ascii="Times New Roman" w:hAnsi="Times New Roman" w:cs="Times New Roman"/>
          <w:sz w:val="28"/>
          <w:szCs w:val="28"/>
        </w:rPr>
      </w:pPr>
      <w:r w:rsidRPr="00731EA7">
        <w:rPr>
          <w:rFonts w:ascii="Times New Roman" w:hAnsi="Times New Roman" w:cs="Times New Roman"/>
          <w:sz w:val="28"/>
          <w:szCs w:val="28"/>
        </w:rPr>
        <w:t>п</w:t>
      </w:r>
      <w:r w:rsidR="00731EA7">
        <w:rPr>
          <w:rFonts w:ascii="Times New Roman" w:hAnsi="Times New Roman" w:cs="Times New Roman"/>
          <w:sz w:val="28"/>
          <w:szCs w:val="28"/>
        </w:rPr>
        <w:t>о</w:t>
      </w:r>
      <w:r w:rsidRPr="00731EA7">
        <w:rPr>
          <w:rFonts w:ascii="Times New Roman" w:hAnsi="Times New Roman" w:cs="Times New Roman"/>
          <w:sz w:val="28"/>
          <w:szCs w:val="28"/>
        </w:rPr>
        <w:t>становлением Тольяттинской городской Думы от 02.06.2004 №1117</w:t>
      </w:r>
      <w:r w:rsidR="00B9476D" w:rsidRPr="00731EA7">
        <w:rPr>
          <w:rFonts w:ascii="Times New Roman" w:hAnsi="Times New Roman" w:cs="Times New Roman"/>
          <w:sz w:val="28"/>
          <w:szCs w:val="28"/>
        </w:rPr>
        <w:t xml:space="preserve"> </w:t>
      </w:r>
    </w:p>
    <w:p w:rsidR="00A67E84" w:rsidRPr="00731EA7" w:rsidRDefault="00A67E84" w:rsidP="00FA7EB3">
      <w:pPr>
        <w:pStyle w:val="ConsPlusTitle"/>
        <w:suppressAutoHyphens/>
        <w:ind w:right="5395" w:firstLine="540"/>
        <w:jc w:val="both"/>
        <w:rPr>
          <w:rFonts w:ascii="Times New Roman" w:hAnsi="Times New Roman" w:cs="Times New Roman"/>
          <w:sz w:val="28"/>
          <w:szCs w:val="28"/>
        </w:rPr>
      </w:pPr>
    </w:p>
    <w:p w:rsidR="00A67E84" w:rsidRPr="00731EA7" w:rsidRDefault="00A67E84" w:rsidP="00FA7EB3">
      <w:pPr>
        <w:pStyle w:val="ConsPlusTitle"/>
        <w:suppressAutoHyphens/>
        <w:ind w:right="5395" w:firstLine="540"/>
        <w:jc w:val="both"/>
        <w:rPr>
          <w:rFonts w:ascii="Times New Roman" w:hAnsi="Times New Roman" w:cs="Times New Roman"/>
          <w:sz w:val="28"/>
          <w:szCs w:val="28"/>
        </w:rPr>
      </w:pPr>
    </w:p>
    <w:p w:rsidR="00A67E84" w:rsidRPr="00731EA7" w:rsidRDefault="00A67E84" w:rsidP="00FA7EB3">
      <w:pPr>
        <w:pStyle w:val="ConsPlusTitle"/>
        <w:suppressAutoHyphens/>
        <w:ind w:right="5395" w:firstLine="540"/>
        <w:jc w:val="both"/>
        <w:rPr>
          <w:rFonts w:ascii="Times New Roman" w:hAnsi="Times New Roman" w:cs="Times New Roman"/>
          <w:sz w:val="28"/>
          <w:szCs w:val="28"/>
        </w:rPr>
      </w:pPr>
    </w:p>
    <w:p w:rsidR="00A67E84" w:rsidRPr="00731EA7" w:rsidRDefault="00A67E84" w:rsidP="00FA7EB3">
      <w:pPr>
        <w:suppressAutoHyphens/>
        <w:spacing w:line="360" w:lineRule="auto"/>
        <w:ind w:left="-15" w:right="-105" w:firstLine="724"/>
        <w:jc w:val="both"/>
        <w:rPr>
          <w:sz w:val="28"/>
          <w:szCs w:val="28"/>
        </w:rPr>
      </w:pPr>
      <w:r w:rsidRPr="00731EA7">
        <w:rPr>
          <w:sz w:val="28"/>
          <w:szCs w:val="28"/>
        </w:rPr>
        <w:t>Рассмотрев отчёт мэрии о выполнении городской це</w:t>
      </w:r>
      <w:r w:rsidR="00731EA7">
        <w:rPr>
          <w:sz w:val="28"/>
          <w:szCs w:val="28"/>
        </w:rPr>
        <w:t>левой Программы «Молодой семье -</w:t>
      </w:r>
      <w:r w:rsidRPr="00731EA7">
        <w:rPr>
          <w:sz w:val="28"/>
          <w:szCs w:val="28"/>
        </w:rPr>
        <w:t xml:space="preserve"> доступное </w:t>
      </w:r>
      <w:r w:rsidR="00731EA7">
        <w:rPr>
          <w:sz w:val="28"/>
          <w:szCs w:val="28"/>
        </w:rPr>
        <w:t>жильё</w:t>
      </w:r>
      <w:r w:rsidRPr="00731EA7">
        <w:rPr>
          <w:sz w:val="28"/>
          <w:szCs w:val="28"/>
        </w:rPr>
        <w:t xml:space="preserve">» на 2004-2010гг., </w:t>
      </w:r>
      <w:r w:rsidR="00731EA7">
        <w:rPr>
          <w:sz w:val="28"/>
          <w:szCs w:val="28"/>
        </w:rPr>
        <w:t>утверждённой</w:t>
      </w:r>
      <w:r w:rsidRPr="00731EA7">
        <w:rPr>
          <w:sz w:val="28"/>
          <w:szCs w:val="28"/>
        </w:rPr>
        <w:t xml:space="preserve"> постановлением Тольяттинской городской Думы от 02.06.2004 №1117</w:t>
      </w:r>
      <w:r w:rsidR="00E97B7D" w:rsidRPr="00731EA7">
        <w:rPr>
          <w:sz w:val="28"/>
          <w:szCs w:val="28"/>
        </w:rPr>
        <w:t>,</w:t>
      </w:r>
      <w:r w:rsidR="00731EA7">
        <w:rPr>
          <w:sz w:val="28"/>
          <w:szCs w:val="28"/>
        </w:rPr>
        <w:t xml:space="preserve"> </w:t>
      </w:r>
      <w:r w:rsidR="00E97B7D" w:rsidRPr="00731EA7">
        <w:rPr>
          <w:sz w:val="28"/>
          <w:szCs w:val="28"/>
        </w:rPr>
        <w:t>Дума</w:t>
      </w:r>
    </w:p>
    <w:p w:rsidR="00A67E84" w:rsidRPr="00731EA7" w:rsidRDefault="00731EA7" w:rsidP="00FA7EB3">
      <w:pPr>
        <w:pStyle w:val="ConsPlusNormal"/>
        <w:suppressAutoHyphens/>
        <w:spacing w:line="360" w:lineRule="auto"/>
        <w:ind w:firstLine="0"/>
        <w:jc w:val="center"/>
        <w:rPr>
          <w:rFonts w:ascii="Times New Roman" w:hAnsi="Times New Roman" w:cs="Times New Roman"/>
          <w:sz w:val="28"/>
          <w:szCs w:val="28"/>
        </w:rPr>
      </w:pPr>
      <w:r w:rsidRPr="00731EA7">
        <w:rPr>
          <w:rFonts w:ascii="Times New Roman" w:hAnsi="Times New Roman" w:cs="Times New Roman"/>
          <w:sz w:val="28"/>
          <w:szCs w:val="28"/>
        </w:rPr>
        <w:t>РЕШИЛА</w:t>
      </w:r>
      <w:r w:rsidR="00A67E84" w:rsidRPr="00731EA7">
        <w:rPr>
          <w:rFonts w:ascii="Times New Roman" w:hAnsi="Times New Roman" w:cs="Times New Roman"/>
          <w:sz w:val="28"/>
          <w:szCs w:val="28"/>
        </w:rPr>
        <w:t>:</w:t>
      </w:r>
    </w:p>
    <w:p w:rsidR="00A67E84" w:rsidRPr="00731EA7" w:rsidRDefault="00A67E84" w:rsidP="00FA7EB3">
      <w:pPr>
        <w:suppressAutoHyphens/>
        <w:spacing w:line="360" w:lineRule="auto"/>
        <w:ind w:firstLine="708"/>
        <w:jc w:val="both"/>
        <w:rPr>
          <w:sz w:val="28"/>
          <w:szCs w:val="28"/>
        </w:rPr>
      </w:pPr>
      <w:r w:rsidRPr="00731EA7">
        <w:rPr>
          <w:sz w:val="28"/>
          <w:szCs w:val="28"/>
        </w:rPr>
        <w:t xml:space="preserve">1. </w:t>
      </w:r>
      <w:r w:rsidR="00E97B7D" w:rsidRPr="00731EA7">
        <w:rPr>
          <w:sz w:val="28"/>
          <w:szCs w:val="28"/>
        </w:rPr>
        <w:t xml:space="preserve">Утвердить </w:t>
      </w:r>
      <w:r w:rsidRPr="00731EA7">
        <w:rPr>
          <w:sz w:val="28"/>
          <w:szCs w:val="28"/>
        </w:rPr>
        <w:t>отчёт мэрии о выполнении городской це</w:t>
      </w:r>
      <w:r w:rsidR="00731EA7">
        <w:rPr>
          <w:sz w:val="28"/>
          <w:szCs w:val="28"/>
        </w:rPr>
        <w:t>левой Программы «Молодой семье -</w:t>
      </w:r>
      <w:r w:rsidRPr="00731EA7">
        <w:rPr>
          <w:sz w:val="28"/>
          <w:szCs w:val="28"/>
        </w:rPr>
        <w:t xml:space="preserve"> доступное </w:t>
      </w:r>
      <w:r w:rsidR="00731EA7">
        <w:rPr>
          <w:sz w:val="28"/>
          <w:szCs w:val="28"/>
        </w:rPr>
        <w:t>жильё</w:t>
      </w:r>
      <w:r w:rsidRPr="00731EA7">
        <w:rPr>
          <w:sz w:val="28"/>
          <w:szCs w:val="28"/>
        </w:rPr>
        <w:t xml:space="preserve">» на 2004-2010гг., </w:t>
      </w:r>
      <w:r w:rsidR="00731EA7">
        <w:rPr>
          <w:sz w:val="28"/>
          <w:szCs w:val="28"/>
        </w:rPr>
        <w:t>утверждённой</w:t>
      </w:r>
      <w:r w:rsidRPr="00731EA7">
        <w:rPr>
          <w:sz w:val="28"/>
          <w:szCs w:val="28"/>
        </w:rPr>
        <w:t xml:space="preserve"> постановлением Тольяттинской городской Думы от 02.06.2004 №1117</w:t>
      </w:r>
      <w:r w:rsidR="00D22D7E" w:rsidRPr="00731EA7">
        <w:rPr>
          <w:sz w:val="28"/>
          <w:szCs w:val="28"/>
        </w:rPr>
        <w:t xml:space="preserve"> (Приложение №1).</w:t>
      </w:r>
    </w:p>
    <w:p w:rsidR="00AD0CA7" w:rsidRPr="00731EA7" w:rsidRDefault="00AD0CA7" w:rsidP="00FA7EB3">
      <w:pPr>
        <w:suppressAutoHyphens/>
        <w:spacing w:line="360" w:lineRule="auto"/>
        <w:jc w:val="both"/>
        <w:rPr>
          <w:sz w:val="28"/>
          <w:szCs w:val="28"/>
        </w:rPr>
      </w:pPr>
    </w:p>
    <w:p w:rsidR="00AD0CA7" w:rsidRPr="00731EA7" w:rsidRDefault="00AD0CA7" w:rsidP="00FA7EB3">
      <w:pPr>
        <w:suppressAutoHyphens/>
        <w:jc w:val="both"/>
        <w:rPr>
          <w:sz w:val="28"/>
          <w:szCs w:val="28"/>
        </w:rPr>
      </w:pPr>
    </w:p>
    <w:p w:rsidR="00AD0CA7" w:rsidRPr="00731EA7" w:rsidRDefault="00AD0CA7" w:rsidP="00FA7EB3">
      <w:pPr>
        <w:suppressAutoHyphens/>
        <w:jc w:val="both"/>
        <w:rPr>
          <w:sz w:val="28"/>
          <w:szCs w:val="28"/>
        </w:rPr>
      </w:pPr>
    </w:p>
    <w:p w:rsidR="00E97B7D" w:rsidRPr="00731EA7" w:rsidRDefault="00E97B7D" w:rsidP="00FA7EB3">
      <w:pPr>
        <w:suppressAutoHyphens/>
        <w:jc w:val="both"/>
        <w:rPr>
          <w:sz w:val="28"/>
          <w:szCs w:val="28"/>
        </w:rPr>
      </w:pPr>
      <w:r w:rsidRPr="00731EA7">
        <w:rPr>
          <w:sz w:val="28"/>
          <w:szCs w:val="28"/>
        </w:rPr>
        <w:t xml:space="preserve">Председатель Думы </w:t>
      </w:r>
      <w:r w:rsidRPr="00731EA7">
        <w:rPr>
          <w:sz w:val="28"/>
          <w:szCs w:val="28"/>
        </w:rPr>
        <w:tab/>
      </w:r>
      <w:r w:rsidRPr="00731EA7">
        <w:rPr>
          <w:sz w:val="28"/>
          <w:szCs w:val="28"/>
        </w:rPr>
        <w:tab/>
      </w:r>
      <w:r w:rsidRPr="00731EA7">
        <w:rPr>
          <w:sz w:val="28"/>
          <w:szCs w:val="28"/>
        </w:rPr>
        <w:tab/>
        <w:t xml:space="preserve">                    </w:t>
      </w:r>
      <w:r w:rsidRPr="00731EA7">
        <w:rPr>
          <w:sz w:val="28"/>
          <w:szCs w:val="28"/>
        </w:rPr>
        <w:tab/>
      </w:r>
      <w:r w:rsidRPr="00731EA7">
        <w:rPr>
          <w:sz w:val="28"/>
          <w:szCs w:val="28"/>
        </w:rPr>
        <w:tab/>
      </w:r>
      <w:r w:rsidRPr="00731EA7">
        <w:rPr>
          <w:sz w:val="28"/>
          <w:szCs w:val="28"/>
        </w:rPr>
        <w:tab/>
        <w:t xml:space="preserve">    </w:t>
      </w:r>
      <w:r w:rsidR="00731EA7">
        <w:rPr>
          <w:sz w:val="28"/>
          <w:szCs w:val="28"/>
        </w:rPr>
        <w:t xml:space="preserve">    </w:t>
      </w:r>
      <w:r w:rsidRPr="00731EA7">
        <w:rPr>
          <w:sz w:val="28"/>
          <w:szCs w:val="28"/>
        </w:rPr>
        <w:t xml:space="preserve">     </w:t>
      </w:r>
      <w:r w:rsidR="00731EA7">
        <w:rPr>
          <w:sz w:val="28"/>
          <w:szCs w:val="28"/>
        </w:rPr>
        <w:t>А.И.</w:t>
      </w:r>
      <w:r w:rsidRPr="00731EA7">
        <w:rPr>
          <w:sz w:val="28"/>
          <w:szCs w:val="28"/>
        </w:rPr>
        <w:t xml:space="preserve">Зверев </w:t>
      </w:r>
    </w:p>
    <w:p w:rsidR="00D22D7E" w:rsidRPr="00731EA7" w:rsidRDefault="00D22D7E" w:rsidP="00FA7EB3">
      <w:pPr>
        <w:suppressAutoHyphens/>
        <w:jc w:val="both"/>
        <w:rPr>
          <w:sz w:val="28"/>
          <w:szCs w:val="28"/>
        </w:rPr>
      </w:pPr>
    </w:p>
    <w:p w:rsidR="00D22D7E" w:rsidRPr="00731EA7" w:rsidRDefault="00D22D7E" w:rsidP="00FA7EB3">
      <w:pPr>
        <w:suppressAutoHyphens/>
        <w:jc w:val="both"/>
        <w:rPr>
          <w:sz w:val="28"/>
          <w:szCs w:val="28"/>
        </w:rPr>
      </w:pPr>
    </w:p>
    <w:p w:rsidR="00D22D7E" w:rsidRPr="00731EA7" w:rsidRDefault="00D22D7E" w:rsidP="00FA7EB3">
      <w:pPr>
        <w:suppressAutoHyphens/>
        <w:jc w:val="both"/>
        <w:rPr>
          <w:sz w:val="28"/>
          <w:szCs w:val="28"/>
        </w:rPr>
      </w:pPr>
    </w:p>
    <w:p w:rsidR="00D22D7E" w:rsidRPr="00731EA7" w:rsidRDefault="00D22D7E" w:rsidP="00FA7EB3">
      <w:pPr>
        <w:suppressAutoHyphens/>
        <w:jc w:val="both"/>
        <w:rPr>
          <w:sz w:val="28"/>
          <w:szCs w:val="28"/>
        </w:rPr>
      </w:pPr>
    </w:p>
    <w:p w:rsidR="00D22D7E" w:rsidRPr="00731EA7" w:rsidRDefault="00D22D7E" w:rsidP="00FA7EB3">
      <w:pPr>
        <w:suppressAutoHyphens/>
        <w:jc w:val="both"/>
        <w:rPr>
          <w:sz w:val="28"/>
          <w:szCs w:val="28"/>
        </w:rPr>
      </w:pPr>
    </w:p>
    <w:p w:rsidR="00D22D7E" w:rsidRPr="00731EA7" w:rsidRDefault="00D22D7E" w:rsidP="00FA7EB3">
      <w:pPr>
        <w:suppressAutoHyphens/>
        <w:jc w:val="both"/>
        <w:rPr>
          <w:sz w:val="28"/>
          <w:szCs w:val="28"/>
        </w:rPr>
      </w:pPr>
    </w:p>
    <w:p w:rsidR="00D22D7E" w:rsidRPr="00731EA7" w:rsidRDefault="00D22D7E" w:rsidP="00FA7EB3">
      <w:pPr>
        <w:suppressAutoHyphens/>
        <w:jc w:val="both"/>
        <w:rPr>
          <w:sz w:val="28"/>
          <w:szCs w:val="28"/>
        </w:rPr>
      </w:pPr>
    </w:p>
    <w:p w:rsidR="00D22D7E" w:rsidRPr="00731EA7" w:rsidRDefault="00D22D7E" w:rsidP="00FA7EB3">
      <w:pPr>
        <w:suppressAutoHyphens/>
        <w:jc w:val="both"/>
        <w:rPr>
          <w:sz w:val="28"/>
          <w:szCs w:val="28"/>
        </w:rPr>
      </w:pPr>
    </w:p>
    <w:p w:rsidR="00D22D7E" w:rsidRPr="00731EA7" w:rsidRDefault="00D22D7E" w:rsidP="00FA7EB3">
      <w:pPr>
        <w:suppressAutoHyphens/>
        <w:jc w:val="both"/>
        <w:rPr>
          <w:sz w:val="28"/>
          <w:szCs w:val="28"/>
        </w:rPr>
      </w:pPr>
    </w:p>
    <w:p w:rsidR="00D22D7E" w:rsidRPr="00731EA7" w:rsidRDefault="00D22D7E" w:rsidP="00FA7EB3">
      <w:pPr>
        <w:suppressAutoHyphens/>
        <w:jc w:val="both"/>
        <w:rPr>
          <w:sz w:val="28"/>
          <w:szCs w:val="28"/>
        </w:rPr>
      </w:pPr>
    </w:p>
    <w:p w:rsidR="00D22D7E" w:rsidRPr="00731EA7" w:rsidRDefault="00D22D7E" w:rsidP="00FA7EB3">
      <w:pPr>
        <w:suppressAutoHyphens/>
        <w:jc w:val="both"/>
        <w:rPr>
          <w:sz w:val="28"/>
          <w:szCs w:val="28"/>
        </w:rPr>
      </w:pPr>
    </w:p>
    <w:p w:rsidR="00D22D7E" w:rsidRPr="00731EA7" w:rsidRDefault="00D22D7E" w:rsidP="00FA7EB3">
      <w:pPr>
        <w:suppressAutoHyphens/>
        <w:ind w:left="6521"/>
        <w:jc w:val="center"/>
        <w:rPr>
          <w:sz w:val="26"/>
          <w:szCs w:val="26"/>
        </w:rPr>
      </w:pPr>
      <w:r w:rsidRPr="00731EA7">
        <w:rPr>
          <w:sz w:val="26"/>
          <w:szCs w:val="26"/>
        </w:rPr>
        <w:lastRenderedPageBreak/>
        <w:t>Приложение №1</w:t>
      </w:r>
    </w:p>
    <w:p w:rsidR="00D22D7E" w:rsidRPr="00731EA7" w:rsidRDefault="00D22D7E" w:rsidP="00FA7EB3">
      <w:pPr>
        <w:suppressAutoHyphens/>
        <w:ind w:left="6521"/>
        <w:jc w:val="center"/>
        <w:rPr>
          <w:sz w:val="26"/>
          <w:szCs w:val="26"/>
        </w:rPr>
      </w:pPr>
      <w:r w:rsidRPr="00731EA7">
        <w:rPr>
          <w:sz w:val="26"/>
          <w:szCs w:val="26"/>
        </w:rPr>
        <w:t>к решению Думы</w:t>
      </w:r>
    </w:p>
    <w:p w:rsidR="00D22D7E" w:rsidRPr="00731EA7" w:rsidRDefault="00731EA7" w:rsidP="00FA7EB3">
      <w:pPr>
        <w:suppressAutoHyphens/>
        <w:ind w:left="6521"/>
        <w:jc w:val="center"/>
        <w:rPr>
          <w:sz w:val="26"/>
          <w:szCs w:val="26"/>
        </w:rPr>
      </w:pPr>
      <w:r>
        <w:rPr>
          <w:sz w:val="26"/>
          <w:szCs w:val="26"/>
        </w:rPr>
        <w:t>07.12.2011</w:t>
      </w:r>
      <w:r w:rsidR="00D22D7E" w:rsidRPr="00731EA7">
        <w:rPr>
          <w:sz w:val="26"/>
          <w:szCs w:val="26"/>
        </w:rPr>
        <w:t xml:space="preserve"> №____</w:t>
      </w:r>
    </w:p>
    <w:p w:rsidR="00FA7EB3" w:rsidRPr="00731EA7" w:rsidRDefault="00FA7EB3" w:rsidP="00FA7EB3">
      <w:pPr>
        <w:pStyle w:val="ConsPlusNormal"/>
        <w:widowControl/>
        <w:suppressAutoHyphens/>
        <w:ind w:firstLine="0"/>
        <w:jc w:val="center"/>
        <w:outlineLvl w:val="2"/>
        <w:rPr>
          <w:sz w:val="28"/>
          <w:szCs w:val="28"/>
        </w:rPr>
      </w:pPr>
    </w:p>
    <w:p w:rsidR="00D22D7E" w:rsidRPr="00731EA7" w:rsidRDefault="0032113D" w:rsidP="00FA7EB3">
      <w:pPr>
        <w:pStyle w:val="ConsPlusNormal"/>
        <w:suppressAutoHyphens/>
        <w:ind w:firstLine="0"/>
        <w:jc w:val="center"/>
        <w:outlineLvl w:val="2"/>
        <w:rPr>
          <w:rFonts w:ascii="Times New Roman" w:hAnsi="Times New Roman"/>
          <w:sz w:val="28"/>
          <w:szCs w:val="28"/>
        </w:rPr>
      </w:pPr>
      <w:r>
        <w:rPr>
          <w:rFonts w:ascii="Times New Roman" w:hAnsi="Times New Roman"/>
          <w:sz w:val="28"/>
          <w:szCs w:val="28"/>
        </w:rPr>
        <w:t>О</w:t>
      </w:r>
      <w:r w:rsidR="00731EA7">
        <w:rPr>
          <w:rFonts w:ascii="Times New Roman" w:hAnsi="Times New Roman"/>
          <w:sz w:val="28"/>
          <w:szCs w:val="28"/>
        </w:rPr>
        <w:t>тчёт</w:t>
      </w:r>
      <w:r w:rsidR="00D22D7E" w:rsidRPr="00731EA7">
        <w:rPr>
          <w:rFonts w:ascii="Times New Roman" w:hAnsi="Times New Roman"/>
          <w:sz w:val="28"/>
          <w:szCs w:val="28"/>
        </w:rPr>
        <w:t xml:space="preserve"> мэрии </w:t>
      </w:r>
    </w:p>
    <w:p w:rsidR="00D22D7E" w:rsidRPr="00731EA7" w:rsidRDefault="00FA7EB3" w:rsidP="00FA7EB3">
      <w:pPr>
        <w:pStyle w:val="ConsPlusNormal"/>
        <w:suppressAutoHyphens/>
        <w:ind w:firstLine="0"/>
        <w:jc w:val="center"/>
        <w:outlineLvl w:val="2"/>
        <w:rPr>
          <w:rFonts w:ascii="Times New Roman" w:hAnsi="Times New Roman"/>
          <w:sz w:val="28"/>
          <w:szCs w:val="28"/>
        </w:rPr>
      </w:pPr>
      <w:r>
        <w:rPr>
          <w:rFonts w:ascii="Times New Roman" w:hAnsi="Times New Roman"/>
          <w:sz w:val="28"/>
          <w:szCs w:val="28"/>
        </w:rPr>
        <w:t>о выполнении городской целевой П</w:t>
      </w:r>
      <w:r w:rsidR="00D22D7E" w:rsidRPr="00731EA7">
        <w:rPr>
          <w:rFonts w:ascii="Times New Roman" w:hAnsi="Times New Roman"/>
          <w:sz w:val="28"/>
          <w:szCs w:val="28"/>
        </w:rPr>
        <w:t xml:space="preserve">рограммы </w:t>
      </w:r>
    </w:p>
    <w:p w:rsidR="00D22D7E" w:rsidRPr="00731EA7" w:rsidRDefault="00D22D7E" w:rsidP="00FA7EB3">
      <w:pPr>
        <w:pStyle w:val="ConsPlusNormal"/>
        <w:suppressAutoHyphens/>
        <w:ind w:firstLine="0"/>
        <w:jc w:val="center"/>
        <w:outlineLvl w:val="2"/>
        <w:rPr>
          <w:rFonts w:ascii="Times New Roman" w:hAnsi="Times New Roman"/>
          <w:sz w:val="28"/>
          <w:szCs w:val="28"/>
        </w:rPr>
      </w:pPr>
      <w:r w:rsidRPr="00731EA7">
        <w:rPr>
          <w:rFonts w:ascii="Times New Roman" w:hAnsi="Times New Roman"/>
          <w:sz w:val="28"/>
          <w:szCs w:val="28"/>
        </w:rPr>
        <w:t xml:space="preserve">«Молодой семье – доступное </w:t>
      </w:r>
      <w:r w:rsidR="00731EA7">
        <w:rPr>
          <w:rFonts w:ascii="Times New Roman" w:hAnsi="Times New Roman"/>
          <w:sz w:val="28"/>
          <w:szCs w:val="28"/>
        </w:rPr>
        <w:t>жильё</w:t>
      </w:r>
      <w:r w:rsidR="00FA7EB3">
        <w:rPr>
          <w:rFonts w:ascii="Times New Roman" w:hAnsi="Times New Roman"/>
          <w:sz w:val="28"/>
          <w:szCs w:val="28"/>
        </w:rPr>
        <w:t>» на 2004-2010</w:t>
      </w:r>
      <w:r w:rsidRPr="00731EA7">
        <w:rPr>
          <w:rFonts w:ascii="Times New Roman" w:hAnsi="Times New Roman"/>
          <w:sz w:val="28"/>
          <w:szCs w:val="28"/>
        </w:rPr>
        <w:t xml:space="preserve">гг., </w:t>
      </w:r>
      <w:r w:rsidR="00731EA7">
        <w:rPr>
          <w:rFonts w:ascii="Times New Roman" w:hAnsi="Times New Roman"/>
          <w:sz w:val="28"/>
          <w:szCs w:val="28"/>
        </w:rPr>
        <w:t>утверждённой</w:t>
      </w:r>
      <w:r w:rsidRPr="00731EA7">
        <w:rPr>
          <w:rFonts w:ascii="Times New Roman" w:hAnsi="Times New Roman"/>
          <w:sz w:val="28"/>
          <w:szCs w:val="28"/>
        </w:rPr>
        <w:t xml:space="preserve"> постановлением Тольяттинской городской Думы от 02.06.2004 №1117 </w:t>
      </w:r>
    </w:p>
    <w:p w:rsidR="00D22D7E" w:rsidRPr="00731EA7" w:rsidRDefault="00D22D7E" w:rsidP="00FA7EB3">
      <w:pPr>
        <w:pStyle w:val="ConsPlusNormal"/>
        <w:suppressAutoHyphens/>
        <w:ind w:firstLine="0"/>
        <w:jc w:val="center"/>
        <w:outlineLvl w:val="2"/>
        <w:rPr>
          <w:rFonts w:ascii="Times New Roman" w:hAnsi="Times New Roman"/>
          <w:sz w:val="28"/>
          <w:szCs w:val="28"/>
        </w:rPr>
      </w:pPr>
      <w:proofErr w:type="gramStart"/>
      <w:r w:rsidRPr="00731EA7">
        <w:rPr>
          <w:rFonts w:ascii="Times New Roman" w:hAnsi="Times New Roman"/>
          <w:sz w:val="28"/>
          <w:szCs w:val="28"/>
        </w:rPr>
        <w:t>(в ред. решений Думы  городского округа Тольятти о</w:t>
      </w:r>
      <w:r w:rsidR="00FA7EB3">
        <w:rPr>
          <w:rFonts w:ascii="Times New Roman" w:hAnsi="Times New Roman"/>
          <w:sz w:val="28"/>
          <w:szCs w:val="28"/>
        </w:rPr>
        <w:t>т 21.11.2006 №</w:t>
      </w:r>
      <w:r w:rsidRPr="00731EA7">
        <w:rPr>
          <w:rFonts w:ascii="Times New Roman" w:hAnsi="Times New Roman"/>
          <w:sz w:val="28"/>
          <w:szCs w:val="28"/>
        </w:rPr>
        <w:t xml:space="preserve">586,  </w:t>
      </w:r>
      <w:proofErr w:type="gramEnd"/>
    </w:p>
    <w:p w:rsidR="00D22D7E" w:rsidRPr="00731EA7" w:rsidRDefault="00FA7EB3" w:rsidP="00FA7EB3">
      <w:pPr>
        <w:pStyle w:val="ConsPlusNormal"/>
        <w:suppressAutoHyphens/>
        <w:ind w:firstLine="0"/>
        <w:jc w:val="center"/>
        <w:outlineLvl w:val="2"/>
        <w:rPr>
          <w:rFonts w:ascii="Times New Roman" w:hAnsi="Times New Roman"/>
          <w:sz w:val="28"/>
          <w:szCs w:val="28"/>
        </w:rPr>
      </w:pPr>
      <w:r>
        <w:rPr>
          <w:rFonts w:ascii="Times New Roman" w:hAnsi="Times New Roman"/>
          <w:sz w:val="28"/>
          <w:szCs w:val="28"/>
        </w:rPr>
        <w:t>от 04.06.2008 №925, от 17.12.2008 №1047, от 01.07.2009 №</w:t>
      </w:r>
      <w:r w:rsidR="00D22D7E" w:rsidRPr="00731EA7">
        <w:rPr>
          <w:rFonts w:ascii="Times New Roman" w:hAnsi="Times New Roman"/>
          <w:sz w:val="28"/>
          <w:szCs w:val="28"/>
        </w:rPr>
        <w:t xml:space="preserve">110), </w:t>
      </w:r>
    </w:p>
    <w:p w:rsidR="00D22D7E" w:rsidRPr="00731EA7" w:rsidRDefault="0032113D" w:rsidP="00FA7EB3">
      <w:pPr>
        <w:pStyle w:val="ConsPlusNormal"/>
        <w:suppressAutoHyphens/>
        <w:ind w:firstLine="0"/>
        <w:jc w:val="center"/>
        <w:outlineLvl w:val="2"/>
        <w:rPr>
          <w:rFonts w:ascii="Times New Roman" w:hAnsi="Times New Roman"/>
          <w:sz w:val="28"/>
          <w:szCs w:val="28"/>
        </w:rPr>
      </w:pPr>
      <w:r>
        <w:rPr>
          <w:rFonts w:ascii="Times New Roman" w:hAnsi="Times New Roman"/>
          <w:sz w:val="28"/>
          <w:szCs w:val="28"/>
        </w:rPr>
        <w:t>за 2004-2010 годы</w:t>
      </w:r>
    </w:p>
    <w:p w:rsidR="00D22D7E" w:rsidRPr="00731EA7" w:rsidRDefault="00D22D7E" w:rsidP="00FA7EB3">
      <w:pPr>
        <w:pStyle w:val="ConsPlusNormal"/>
        <w:widowControl/>
        <w:suppressAutoHyphens/>
        <w:ind w:firstLine="0"/>
        <w:jc w:val="center"/>
        <w:outlineLvl w:val="2"/>
        <w:rPr>
          <w:sz w:val="28"/>
          <w:szCs w:val="28"/>
        </w:rPr>
      </w:pPr>
    </w:p>
    <w:p w:rsidR="00D22D7E" w:rsidRDefault="00FA7EB3" w:rsidP="00FA7EB3">
      <w:pPr>
        <w:pStyle w:val="ConsPlusNormal"/>
        <w:widowControl/>
        <w:numPr>
          <w:ilvl w:val="0"/>
          <w:numId w:val="23"/>
        </w:numPr>
        <w:tabs>
          <w:tab w:val="left" w:pos="426"/>
        </w:tabs>
        <w:suppressAutoHyphens/>
        <w:ind w:left="0" w:firstLine="0"/>
        <w:jc w:val="center"/>
        <w:outlineLvl w:val="2"/>
        <w:rPr>
          <w:rFonts w:ascii="Times New Roman" w:hAnsi="Times New Roman" w:cs="Times New Roman"/>
          <w:b/>
          <w:sz w:val="28"/>
          <w:szCs w:val="28"/>
        </w:rPr>
      </w:pPr>
      <w:r>
        <w:rPr>
          <w:rFonts w:ascii="Times New Roman" w:hAnsi="Times New Roman" w:cs="Times New Roman"/>
          <w:b/>
          <w:sz w:val="28"/>
          <w:szCs w:val="28"/>
        </w:rPr>
        <w:t>Обоснование актуальности П</w:t>
      </w:r>
      <w:r w:rsidR="00D22D7E" w:rsidRPr="00731EA7">
        <w:rPr>
          <w:rFonts w:ascii="Times New Roman" w:hAnsi="Times New Roman" w:cs="Times New Roman"/>
          <w:b/>
          <w:sz w:val="28"/>
          <w:szCs w:val="28"/>
        </w:rPr>
        <w:t>рограммы</w:t>
      </w:r>
    </w:p>
    <w:p w:rsidR="00FA7EB3" w:rsidRPr="00FA7EB3" w:rsidRDefault="00FA7EB3" w:rsidP="00FA7EB3">
      <w:pPr>
        <w:pStyle w:val="ConsPlusNormal"/>
        <w:widowControl/>
        <w:suppressAutoHyphens/>
        <w:ind w:left="720" w:firstLine="0"/>
        <w:outlineLvl w:val="2"/>
        <w:rPr>
          <w:rFonts w:ascii="Times New Roman" w:hAnsi="Times New Roman" w:cs="Times New Roman"/>
          <w:b/>
          <w:sz w:val="12"/>
          <w:szCs w:val="12"/>
        </w:rPr>
      </w:pPr>
    </w:p>
    <w:p w:rsidR="00D22D7E" w:rsidRPr="00731EA7" w:rsidRDefault="00D22D7E" w:rsidP="00FA7EB3">
      <w:pPr>
        <w:pStyle w:val="a9"/>
        <w:tabs>
          <w:tab w:val="num" w:pos="0"/>
        </w:tabs>
        <w:suppressAutoHyphens/>
        <w:spacing w:before="0" w:beforeAutospacing="0" w:after="0" w:afterAutospacing="0"/>
        <w:ind w:firstLine="880"/>
        <w:jc w:val="both"/>
        <w:rPr>
          <w:sz w:val="28"/>
          <w:szCs w:val="28"/>
        </w:rPr>
      </w:pPr>
      <w:r w:rsidRPr="00731EA7">
        <w:rPr>
          <w:sz w:val="28"/>
          <w:szCs w:val="28"/>
        </w:rPr>
        <w:t xml:space="preserve">Городская целевая Программа «Молодой семье – доступное </w:t>
      </w:r>
      <w:r w:rsidR="00731EA7">
        <w:rPr>
          <w:sz w:val="28"/>
          <w:szCs w:val="28"/>
        </w:rPr>
        <w:t>жильё</w:t>
      </w:r>
      <w:r w:rsidR="00FA7EB3">
        <w:rPr>
          <w:sz w:val="28"/>
          <w:szCs w:val="28"/>
        </w:rPr>
        <w:t>» на 2004-2010гг.</w:t>
      </w:r>
      <w:r w:rsidRPr="00731EA7">
        <w:rPr>
          <w:sz w:val="28"/>
          <w:szCs w:val="28"/>
        </w:rPr>
        <w:t>, (далее</w:t>
      </w:r>
      <w:r w:rsidR="00713F88" w:rsidRPr="00F93E98">
        <w:rPr>
          <w:sz w:val="27"/>
          <w:szCs w:val="27"/>
        </w:rPr>
        <w:t> </w:t>
      </w:r>
      <w:r w:rsidRPr="00731EA7">
        <w:rPr>
          <w:sz w:val="28"/>
          <w:szCs w:val="28"/>
        </w:rPr>
        <w:t>–</w:t>
      </w:r>
      <w:r w:rsidR="00713F88" w:rsidRPr="00F93E98">
        <w:rPr>
          <w:sz w:val="27"/>
          <w:szCs w:val="27"/>
        </w:rPr>
        <w:t> </w:t>
      </w:r>
      <w:r w:rsidRPr="00731EA7">
        <w:rPr>
          <w:sz w:val="28"/>
          <w:szCs w:val="28"/>
        </w:rPr>
        <w:t xml:space="preserve">Программа) утверждена постановлением Тольяттинской </w:t>
      </w:r>
      <w:r w:rsidR="0032113D">
        <w:rPr>
          <w:sz w:val="28"/>
          <w:szCs w:val="28"/>
        </w:rPr>
        <w:t xml:space="preserve">городской Думы от 02.06.2004 </w:t>
      </w:r>
      <w:r w:rsidR="00FA7EB3">
        <w:rPr>
          <w:sz w:val="28"/>
          <w:szCs w:val="28"/>
        </w:rPr>
        <w:t>№</w:t>
      </w:r>
      <w:r w:rsidRPr="00731EA7">
        <w:rPr>
          <w:sz w:val="28"/>
          <w:szCs w:val="28"/>
        </w:rPr>
        <w:t>1117 (в ред. решений Думы городского</w:t>
      </w:r>
      <w:r w:rsidR="00FA7EB3">
        <w:rPr>
          <w:sz w:val="28"/>
          <w:szCs w:val="28"/>
        </w:rPr>
        <w:t xml:space="preserve"> округа Тольятти от 21.11.2006 №586, от 04.06.2008 №925, </w:t>
      </w:r>
      <w:r w:rsidR="00713F88">
        <w:rPr>
          <w:sz w:val="28"/>
          <w:szCs w:val="28"/>
        </w:rPr>
        <w:br/>
      </w:r>
      <w:proofErr w:type="gramStart"/>
      <w:r w:rsidR="00FA7EB3">
        <w:rPr>
          <w:sz w:val="28"/>
          <w:szCs w:val="28"/>
        </w:rPr>
        <w:t>от</w:t>
      </w:r>
      <w:proofErr w:type="gramEnd"/>
      <w:r w:rsidR="00FA7EB3">
        <w:rPr>
          <w:sz w:val="28"/>
          <w:szCs w:val="28"/>
        </w:rPr>
        <w:t xml:space="preserve"> 17.12.2008 №1047, от 01.07.2009 №</w:t>
      </w:r>
      <w:r w:rsidRPr="00731EA7">
        <w:rPr>
          <w:sz w:val="28"/>
          <w:szCs w:val="28"/>
        </w:rPr>
        <w:t xml:space="preserve">110).                              </w:t>
      </w:r>
    </w:p>
    <w:p w:rsidR="00D22D7E" w:rsidRPr="00731EA7" w:rsidRDefault="00D22D7E" w:rsidP="00FA7EB3">
      <w:pPr>
        <w:pStyle w:val="ConsPlusNormal"/>
        <w:suppressAutoHyphens/>
        <w:ind w:firstLine="880"/>
        <w:jc w:val="both"/>
        <w:rPr>
          <w:rFonts w:ascii="Times New Roman" w:hAnsi="Times New Roman" w:cs="Times New Roman"/>
          <w:sz w:val="28"/>
          <w:szCs w:val="28"/>
        </w:rPr>
      </w:pPr>
      <w:r w:rsidRPr="00731EA7">
        <w:rPr>
          <w:rFonts w:ascii="Times New Roman" w:hAnsi="Times New Roman" w:cs="Times New Roman"/>
          <w:sz w:val="28"/>
          <w:szCs w:val="28"/>
        </w:rPr>
        <w:t xml:space="preserve">В рамках реализации Приоритетных национальных проектов важным фактором укрепления института семьи и улучшения демографической ситуации в стране является государственная поддержка молодых семей в решении жилищных проблем. </w:t>
      </w:r>
    </w:p>
    <w:p w:rsidR="00D22D7E" w:rsidRPr="00731EA7" w:rsidRDefault="00D22D7E" w:rsidP="00FA7EB3">
      <w:pPr>
        <w:pStyle w:val="ConsPlusNormal"/>
        <w:suppressAutoHyphens/>
        <w:ind w:firstLine="880"/>
        <w:jc w:val="both"/>
        <w:rPr>
          <w:rFonts w:ascii="Times New Roman" w:hAnsi="Times New Roman" w:cs="Times New Roman"/>
          <w:sz w:val="28"/>
          <w:szCs w:val="28"/>
        </w:rPr>
      </w:pPr>
      <w:r w:rsidRPr="00731EA7">
        <w:rPr>
          <w:rFonts w:ascii="Times New Roman" w:hAnsi="Times New Roman" w:cs="Times New Roman"/>
          <w:sz w:val="28"/>
          <w:szCs w:val="28"/>
        </w:rPr>
        <w:t>Как показывает практика, наиболее оптимальный механизм решения проблемы жилья основан на консолидации средств государственного и городского бюджетов, частных инвестиций в воспроизводство жилищного фонда, денежных сбережений и иных материальных активов населения.</w:t>
      </w:r>
    </w:p>
    <w:p w:rsidR="00D22D7E" w:rsidRPr="00731EA7" w:rsidRDefault="00FA7EB3" w:rsidP="00FA7EB3">
      <w:pPr>
        <w:pStyle w:val="ConsPlusNormal"/>
        <w:suppressAutoHyphens/>
        <w:ind w:firstLine="880"/>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00713F88">
        <w:rPr>
          <w:rFonts w:ascii="Times New Roman" w:hAnsi="Times New Roman" w:cs="Times New Roman"/>
          <w:sz w:val="28"/>
          <w:szCs w:val="28"/>
        </w:rPr>
        <w:t>п</w:t>
      </w:r>
      <w:r w:rsidR="00D22D7E" w:rsidRPr="00731EA7">
        <w:rPr>
          <w:rFonts w:ascii="Times New Roman" w:hAnsi="Times New Roman" w:cs="Times New Roman"/>
          <w:sz w:val="28"/>
          <w:szCs w:val="28"/>
        </w:rPr>
        <w:t>рограммы государственной и муниципальной поддержки  в решении жилищной проблемы молодых семей, нуждающихся в улучшении жилищных условий</w:t>
      </w:r>
      <w:r w:rsidR="0032113D">
        <w:rPr>
          <w:rFonts w:ascii="Times New Roman" w:hAnsi="Times New Roman" w:cs="Times New Roman"/>
          <w:sz w:val="28"/>
          <w:szCs w:val="28"/>
        </w:rPr>
        <w:t>,</w:t>
      </w:r>
      <w:r w:rsidR="00D22D7E" w:rsidRPr="00731EA7">
        <w:rPr>
          <w:rFonts w:ascii="Times New Roman" w:hAnsi="Times New Roman" w:cs="Times New Roman"/>
          <w:sz w:val="28"/>
          <w:szCs w:val="28"/>
        </w:rPr>
        <w:t xml:space="preserve"> в 2004-2010 годах в рамках подпрограммы «Обеспечение </w:t>
      </w:r>
      <w:r w:rsidR="00731EA7">
        <w:rPr>
          <w:rFonts w:ascii="Times New Roman" w:hAnsi="Times New Roman" w:cs="Times New Roman"/>
          <w:sz w:val="28"/>
          <w:szCs w:val="28"/>
        </w:rPr>
        <w:t>жильё</w:t>
      </w:r>
      <w:r w:rsidR="00D22D7E" w:rsidRPr="00731EA7">
        <w:rPr>
          <w:rFonts w:ascii="Times New Roman" w:hAnsi="Times New Roman" w:cs="Times New Roman"/>
          <w:sz w:val="28"/>
          <w:szCs w:val="28"/>
        </w:rPr>
        <w:t>м моло</w:t>
      </w:r>
      <w:r>
        <w:rPr>
          <w:rFonts w:ascii="Times New Roman" w:hAnsi="Times New Roman" w:cs="Times New Roman"/>
          <w:sz w:val="28"/>
          <w:szCs w:val="28"/>
        </w:rPr>
        <w:t>дых семей» федеральной целевой П</w:t>
      </w:r>
      <w:r w:rsidR="00D22D7E" w:rsidRPr="00731EA7">
        <w:rPr>
          <w:rFonts w:ascii="Times New Roman" w:hAnsi="Times New Roman" w:cs="Times New Roman"/>
          <w:sz w:val="28"/>
          <w:szCs w:val="28"/>
        </w:rPr>
        <w:t>рограммы «Жилище» на 2002-2010 годы позволила обеспечить по городскому округу Тольятти 1</w:t>
      </w:r>
      <w:r>
        <w:rPr>
          <w:rFonts w:ascii="Times New Roman" w:hAnsi="Times New Roman" w:cs="Times New Roman"/>
          <w:sz w:val="28"/>
          <w:szCs w:val="28"/>
        </w:rPr>
        <w:t xml:space="preserve"> </w:t>
      </w:r>
      <w:r w:rsidR="00D22D7E" w:rsidRPr="00731EA7">
        <w:rPr>
          <w:rFonts w:ascii="Times New Roman" w:hAnsi="Times New Roman" w:cs="Times New Roman"/>
          <w:sz w:val="28"/>
          <w:szCs w:val="28"/>
        </w:rPr>
        <w:t xml:space="preserve">617 молодых семей. </w:t>
      </w:r>
    </w:p>
    <w:p w:rsidR="00D22D7E" w:rsidRPr="00731EA7" w:rsidRDefault="00D22D7E" w:rsidP="00FA7EB3">
      <w:pPr>
        <w:pStyle w:val="ConsPlusNormal"/>
        <w:suppressAutoHyphens/>
        <w:ind w:firstLine="880"/>
        <w:jc w:val="both"/>
        <w:rPr>
          <w:rFonts w:ascii="Times New Roman" w:hAnsi="Times New Roman" w:cs="Times New Roman"/>
          <w:sz w:val="28"/>
          <w:szCs w:val="28"/>
        </w:rPr>
      </w:pPr>
      <w:r w:rsidRPr="00731EA7">
        <w:rPr>
          <w:rFonts w:ascii="Times New Roman" w:hAnsi="Times New Roman" w:cs="Times New Roman"/>
          <w:sz w:val="28"/>
          <w:szCs w:val="28"/>
        </w:rPr>
        <w:t xml:space="preserve">Основными задачами были - предоставление молодым семьям социальных выплат в виде компенсации на приобретение жилья или строительство индивидуального жилого дома; создание условий для привлечения молодыми семьями собственных средств, дополнительных финансовых средств банков и других организаций для приобретения жилья или строительства индивидуального жилого дома. </w:t>
      </w:r>
      <w:r w:rsidRPr="00731EA7">
        <w:rPr>
          <w:rFonts w:ascii="Times New Roman" w:hAnsi="Times New Roman" w:cs="Times New Roman"/>
          <w:sz w:val="28"/>
          <w:szCs w:val="28"/>
        </w:rPr>
        <w:tab/>
      </w:r>
    </w:p>
    <w:p w:rsidR="00FA7EB3" w:rsidRPr="00731EA7" w:rsidRDefault="00FA7EB3" w:rsidP="00FA7EB3">
      <w:pPr>
        <w:pStyle w:val="ConsPlusNormal"/>
        <w:widowControl/>
        <w:suppressAutoHyphens/>
        <w:ind w:firstLine="540"/>
        <w:jc w:val="both"/>
        <w:rPr>
          <w:sz w:val="28"/>
          <w:szCs w:val="28"/>
        </w:rPr>
      </w:pPr>
    </w:p>
    <w:p w:rsidR="00D22D7E" w:rsidRDefault="00D22D7E" w:rsidP="00FA7EB3">
      <w:pPr>
        <w:pStyle w:val="ConsPlusNormal"/>
        <w:widowControl/>
        <w:numPr>
          <w:ilvl w:val="0"/>
          <w:numId w:val="23"/>
        </w:numPr>
        <w:suppressAutoHyphens/>
        <w:jc w:val="center"/>
        <w:outlineLvl w:val="1"/>
        <w:rPr>
          <w:rFonts w:ascii="Times New Roman" w:hAnsi="Times New Roman" w:cs="Times New Roman"/>
          <w:b/>
          <w:sz w:val="28"/>
          <w:szCs w:val="28"/>
        </w:rPr>
      </w:pPr>
      <w:r w:rsidRPr="00731EA7">
        <w:rPr>
          <w:rFonts w:ascii="Times New Roman" w:hAnsi="Times New Roman" w:cs="Times New Roman"/>
          <w:b/>
          <w:sz w:val="28"/>
          <w:szCs w:val="28"/>
        </w:rPr>
        <w:t>Анализ выполнения поставленных целей и задач</w:t>
      </w:r>
    </w:p>
    <w:p w:rsidR="00FA7EB3" w:rsidRPr="00FA7EB3" w:rsidRDefault="00FA7EB3" w:rsidP="00FA7EB3">
      <w:pPr>
        <w:pStyle w:val="ConsPlusNormal"/>
        <w:widowControl/>
        <w:suppressAutoHyphens/>
        <w:ind w:left="720" w:firstLine="0"/>
        <w:outlineLvl w:val="1"/>
        <w:rPr>
          <w:rFonts w:ascii="Times New Roman" w:hAnsi="Times New Roman" w:cs="Times New Roman"/>
          <w:b/>
          <w:sz w:val="12"/>
          <w:szCs w:val="12"/>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Целью Программы являлась реализация государственной и муниципальной поддержки молодых семей в решении жилищной проблемы.</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lastRenderedPageBreak/>
        <w:t>Осн</w:t>
      </w:r>
      <w:r w:rsidR="00713F88">
        <w:rPr>
          <w:rFonts w:ascii="Times New Roman" w:hAnsi="Times New Roman" w:cs="Times New Roman"/>
          <w:sz w:val="28"/>
          <w:szCs w:val="28"/>
        </w:rPr>
        <w:t>овными задачами Программы являло</w:t>
      </w:r>
      <w:r w:rsidRPr="00731EA7">
        <w:rPr>
          <w:rFonts w:ascii="Times New Roman" w:hAnsi="Times New Roman" w:cs="Times New Roman"/>
          <w:sz w:val="28"/>
          <w:szCs w:val="28"/>
        </w:rPr>
        <w:t>сь:</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предоставление молодым семьям социальных выплат в виде компенсаций на приобретение жилья или строительство индивидуального жилого дома;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создание условий для привлечения молодыми семьями собственных средств, дополнительных финансовых средств банков и других организаций для приобретения жилья или строительства индивидуального жилого дома.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Решение обозначенных </w:t>
      </w:r>
      <w:r w:rsidR="00713F88">
        <w:rPr>
          <w:rFonts w:ascii="Times New Roman" w:hAnsi="Times New Roman" w:cs="Times New Roman"/>
          <w:sz w:val="28"/>
          <w:szCs w:val="28"/>
        </w:rPr>
        <w:t>Программой задач осуществлялось</w:t>
      </w:r>
      <w:r w:rsidRPr="00731EA7">
        <w:rPr>
          <w:rFonts w:ascii="Times New Roman" w:hAnsi="Times New Roman" w:cs="Times New Roman"/>
          <w:sz w:val="28"/>
          <w:szCs w:val="28"/>
        </w:rPr>
        <w:t xml:space="preserve"> на основании необходимых методических, организационных, правовых и финансовых условий реализации Программы в соответствии с основными принципами выполнения Программы, которыми являются: добровольность участия молодых семей в Программе и возможность дл</w:t>
      </w:r>
      <w:r w:rsidR="00713F88">
        <w:rPr>
          <w:rFonts w:ascii="Times New Roman" w:hAnsi="Times New Roman" w:cs="Times New Roman"/>
          <w:sz w:val="28"/>
          <w:szCs w:val="28"/>
        </w:rPr>
        <w:t>я молодых семей реализовать своё</w:t>
      </w:r>
      <w:r w:rsidRPr="00731EA7">
        <w:rPr>
          <w:rFonts w:ascii="Times New Roman" w:hAnsi="Times New Roman" w:cs="Times New Roman"/>
          <w:sz w:val="28"/>
          <w:szCs w:val="28"/>
        </w:rPr>
        <w:t xml:space="preserve"> право на получение поддержки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федерального, областного бюджетов, бюджета городского округа при улучшении жилищных условий в рамках Программы.</w:t>
      </w:r>
      <w:proofErr w:type="gramEnd"/>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Реализация Программы обеспечивалась выполнением организационно-методических требований, предусмотренных подпрограммой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w:t>
      </w:r>
      <w:r w:rsidR="00FA7EB3">
        <w:rPr>
          <w:rFonts w:ascii="Times New Roman" w:hAnsi="Times New Roman" w:cs="Times New Roman"/>
          <w:sz w:val="28"/>
          <w:szCs w:val="28"/>
        </w:rPr>
        <w:t>ой программы «Жилище» на 2002-2010</w:t>
      </w:r>
      <w:r w:rsidRPr="00731EA7">
        <w:rPr>
          <w:rFonts w:ascii="Times New Roman" w:hAnsi="Times New Roman" w:cs="Times New Roman"/>
          <w:sz w:val="28"/>
          <w:szCs w:val="28"/>
        </w:rPr>
        <w:t xml:space="preserve">гг., </w:t>
      </w:r>
      <w:r w:rsidR="00731EA7">
        <w:rPr>
          <w:rFonts w:ascii="Times New Roman" w:hAnsi="Times New Roman" w:cs="Times New Roman"/>
          <w:sz w:val="28"/>
          <w:szCs w:val="28"/>
        </w:rPr>
        <w:t>утверждённой</w:t>
      </w:r>
      <w:r w:rsidR="0032113D">
        <w:rPr>
          <w:rFonts w:ascii="Times New Roman" w:hAnsi="Times New Roman" w:cs="Times New Roman"/>
          <w:sz w:val="28"/>
          <w:szCs w:val="28"/>
        </w:rPr>
        <w:t xml:space="preserve"> П</w:t>
      </w:r>
      <w:r w:rsidRPr="00731EA7">
        <w:rPr>
          <w:rFonts w:ascii="Times New Roman" w:hAnsi="Times New Roman" w:cs="Times New Roman"/>
          <w:sz w:val="28"/>
          <w:szCs w:val="28"/>
        </w:rPr>
        <w:t>остановлением Правительства Росси</w:t>
      </w:r>
      <w:r w:rsidR="00FA7EB3">
        <w:rPr>
          <w:rFonts w:ascii="Times New Roman" w:hAnsi="Times New Roman" w:cs="Times New Roman"/>
          <w:sz w:val="28"/>
          <w:szCs w:val="28"/>
        </w:rPr>
        <w:t>йской Федерации от 31.12.2005 №</w:t>
      </w:r>
      <w:r w:rsidRPr="00731EA7">
        <w:rPr>
          <w:rFonts w:ascii="Times New Roman" w:hAnsi="Times New Roman" w:cs="Times New Roman"/>
          <w:sz w:val="28"/>
          <w:szCs w:val="28"/>
        </w:rPr>
        <w:t xml:space="preserve">865,  областной целевой </w:t>
      </w:r>
      <w:r w:rsidR="00FA7EB3">
        <w:rPr>
          <w:rFonts w:ascii="Times New Roman" w:hAnsi="Times New Roman" w:cs="Times New Roman"/>
          <w:sz w:val="28"/>
          <w:szCs w:val="28"/>
        </w:rPr>
        <w:t>П</w:t>
      </w:r>
      <w:r w:rsidRPr="00731EA7">
        <w:rPr>
          <w:rFonts w:ascii="Times New Roman" w:hAnsi="Times New Roman" w:cs="Times New Roman"/>
          <w:sz w:val="28"/>
          <w:szCs w:val="28"/>
        </w:rPr>
        <w:t xml:space="preserve">рограммой «Молодой семье – доступное </w:t>
      </w:r>
      <w:r w:rsidR="00731EA7">
        <w:rPr>
          <w:rFonts w:ascii="Times New Roman" w:hAnsi="Times New Roman" w:cs="Times New Roman"/>
          <w:sz w:val="28"/>
          <w:szCs w:val="28"/>
        </w:rPr>
        <w:t>жильё</w:t>
      </w:r>
      <w:r w:rsidRPr="00731EA7">
        <w:rPr>
          <w:rFonts w:ascii="Times New Roman" w:hAnsi="Times New Roman" w:cs="Times New Roman"/>
          <w:sz w:val="28"/>
          <w:szCs w:val="28"/>
        </w:rPr>
        <w:t xml:space="preserve">» на 2009-2015 годы, </w:t>
      </w:r>
      <w:r w:rsidR="00731EA7">
        <w:rPr>
          <w:rFonts w:ascii="Times New Roman" w:hAnsi="Times New Roman" w:cs="Times New Roman"/>
          <w:sz w:val="28"/>
          <w:szCs w:val="28"/>
        </w:rPr>
        <w:t>утверждённой</w:t>
      </w:r>
      <w:r w:rsidRPr="00731EA7">
        <w:rPr>
          <w:rFonts w:ascii="Times New Roman" w:hAnsi="Times New Roman" w:cs="Times New Roman"/>
          <w:sz w:val="28"/>
          <w:szCs w:val="28"/>
        </w:rPr>
        <w:t xml:space="preserve"> постановлением Правительства Са</w:t>
      </w:r>
      <w:r w:rsidR="00FA7EB3">
        <w:rPr>
          <w:rFonts w:ascii="Times New Roman" w:hAnsi="Times New Roman" w:cs="Times New Roman"/>
          <w:sz w:val="28"/>
          <w:szCs w:val="28"/>
        </w:rPr>
        <w:t>марской области от 03.04.2009 №</w:t>
      </w:r>
      <w:r w:rsidRPr="00731EA7">
        <w:rPr>
          <w:rFonts w:ascii="Times New Roman" w:hAnsi="Times New Roman" w:cs="Times New Roman"/>
          <w:sz w:val="28"/>
          <w:szCs w:val="28"/>
        </w:rPr>
        <w:t xml:space="preserve">193, (ранее - подпрограммой «Молодой семье - доступное </w:t>
      </w:r>
      <w:r w:rsidR="00731EA7">
        <w:rPr>
          <w:rFonts w:ascii="Times New Roman" w:hAnsi="Times New Roman" w:cs="Times New Roman"/>
          <w:sz w:val="28"/>
          <w:szCs w:val="28"/>
        </w:rPr>
        <w:t>жильё</w:t>
      </w:r>
      <w:r w:rsidRPr="00731EA7">
        <w:rPr>
          <w:rFonts w:ascii="Times New Roman" w:hAnsi="Times New Roman" w:cs="Times New Roman"/>
          <w:sz w:val="28"/>
          <w:szCs w:val="28"/>
        </w:rPr>
        <w:t>» областной целев</w:t>
      </w:r>
      <w:r w:rsidR="00FA7EB3">
        <w:rPr>
          <w:rFonts w:ascii="Times New Roman" w:hAnsi="Times New Roman" w:cs="Times New Roman"/>
          <w:sz w:val="28"/>
          <w:szCs w:val="28"/>
        </w:rPr>
        <w:t>ой программы «Жилище» на 2006-2010</w:t>
      </w:r>
      <w:r w:rsidRPr="00731EA7">
        <w:rPr>
          <w:rFonts w:ascii="Times New Roman" w:hAnsi="Times New Roman" w:cs="Times New Roman"/>
          <w:sz w:val="28"/>
          <w:szCs w:val="28"/>
        </w:rPr>
        <w:t xml:space="preserve">гг., </w:t>
      </w:r>
      <w:r w:rsidR="00731EA7">
        <w:rPr>
          <w:rFonts w:ascii="Times New Roman" w:hAnsi="Times New Roman" w:cs="Times New Roman"/>
          <w:sz w:val="28"/>
          <w:szCs w:val="28"/>
        </w:rPr>
        <w:t>утверждённой</w:t>
      </w:r>
      <w:r w:rsidR="00FA7EB3">
        <w:rPr>
          <w:rFonts w:ascii="Times New Roman" w:hAnsi="Times New Roman" w:cs="Times New Roman"/>
          <w:sz w:val="28"/>
          <w:szCs w:val="28"/>
        </w:rPr>
        <w:t xml:space="preserve"> з</w:t>
      </w:r>
      <w:r w:rsidRPr="00731EA7">
        <w:rPr>
          <w:rFonts w:ascii="Times New Roman" w:hAnsi="Times New Roman" w:cs="Times New Roman"/>
          <w:sz w:val="28"/>
          <w:szCs w:val="28"/>
        </w:rPr>
        <w:t>аконом Са</w:t>
      </w:r>
      <w:r w:rsidR="00FA7EB3">
        <w:rPr>
          <w:rFonts w:ascii="Times New Roman" w:hAnsi="Times New Roman" w:cs="Times New Roman"/>
          <w:sz w:val="28"/>
          <w:szCs w:val="28"/>
        </w:rPr>
        <w:t>марской области</w:t>
      </w:r>
      <w:proofErr w:type="gramEnd"/>
      <w:r w:rsidR="00FA7EB3">
        <w:rPr>
          <w:rFonts w:ascii="Times New Roman" w:hAnsi="Times New Roman" w:cs="Times New Roman"/>
          <w:sz w:val="28"/>
          <w:szCs w:val="28"/>
        </w:rPr>
        <w:t xml:space="preserve"> </w:t>
      </w:r>
      <w:proofErr w:type="gramStart"/>
      <w:r w:rsidR="00FA7EB3">
        <w:rPr>
          <w:rFonts w:ascii="Times New Roman" w:hAnsi="Times New Roman" w:cs="Times New Roman"/>
          <w:sz w:val="28"/>
          <w:szCs w:val="28"/>
        </w:rPr>
        <w:t>от 11.07.2006 №</w:t>
      </w:r>
      <w:r w:rsidRPr="00731EA7">
        <w:rPr>
          <w:rFonts w:ascii="Times New Roman" w:hAnsi="Times New Roman" w:cs="Times New Roman"/>
          <w:sz w:val="28"/>
          <w:szCs w:val="28"/>
        </w:rPr>
        <w:t>86-ГД) в части предоставления молодым семьям социал</w:t>
      </w:r>
      <w:r w:rsidR="00FA7EB3">
        <w:rPr>
          <w:rFonts w:ascii="Times New Roman" w:hAnsi="Times New Roman" w:cs="Times New Roman"/>
          <w:sz w:val="28"/>
          <w:szCs w:val="28"/>
        </w:rPr>
        <w:t xml:space="preserve">ьных выплат в виде компенсаций </w:t>
      </w:r>
      <w:r w:rsidRPr="00731EA7">
        <w:rPr>
          <w:rFonts w:ascii="Times New Roman" w:hAnsi="Times New Roman" w:cs="Times New Roman"/>
          <w:sz w:val="28"/>
          <w:szCs w:val="28"/>
        </w:rPr>
        <w:t>на приобретение жилья или строительство индивидуального жилого дома, которые могут направляться,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на погашение основной суммы долга, уплату процентов по этим ипотечным жилищным кредитам или займам</w:t>
      </w:r>
      <w:proofErr w:type="gramEnd"/>
      <w:r w:rsidRPr="00731EA7">
        <w:rPr>
          <w:rFonts w:ascii="Times New Roman" w:hAnsi="Times New Roman" w:cs="Times New Roman"/>
          <w:sz w:val="28"/>
          <w:szCs w:val="28"/>
        </w:rPr>
        <w:t xml:space="preserve">, а также компенсации части стоимости жилья при рождении </w:t>
      </w:r>
      <w:r w:rsidR="00FA7EB3">
        <w:rPr>
          <w:rFonts w:ascii="Times New Roman" w:hAnsi="Times New Roman" w:cs="Times New Roman"/>
          <w:sz w:val="28"/>
          <w:szCs w:val="28"/>
        </w:rPr>
        <w:t>ребёнка</w:t>
      </w:r>
      <w:r w:rsidRPr="00731EA7">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Программ</w:t>
      </w:r>
      <w:r w:rsidR="00FA7EB3">
        <w:rPr>
          <w:rFonts w:ascii="Times New Roman" w:hAnsi="Times New Roman" w:cs="Times New Roman"/>
          <w:sz w:val="28"/>
          <w:szCs w:val="28"/>
        </w:rPr>
        <w:t>ные мероприятия осуществлялись</w:t>
      </w:r>
      <w:r w:rsidRPr="00731EA7">
        <w:rPr>
          <w:rFonts w:ascii="Times New Roman" w:hAnsi="Times New Roman" w:cs="Times New Roman"/>
          <w:sz w:val="28"/>
          <w:szCs w:val="28"/>
        </w:rPr>
        <w:t xml:space="preserve"> в соответствии с требованиями нормативных правовых актов уполномоченного федерального органа исполнительной власти - Федерального агентства по строительству и жилищно-коммунальному хозяйству Российской Федерации; Правительства Самарской области; уполномоченного органа исполнитель</w:t>
      </w:r>
      <w:r w:rsidR="00713F88">
        <w:rPr>
          <w:rFonts w:ascii="Times New Roman" w:hAnsi="Times New Roman" w:cs="Times New Roman"/>
          <w:sz w:val="28"/>
          <w:szCs w:val="28"/>
        </w:rPr>
        <w:t>ной власти Самарской области - м</w:t>
      </w:r>
      <w:r w:rsidRPr="00731EA7">
        <w:rPr>
          <w:rFonts w:ascii="Times New Roman" w:hAnsi="Times New Roman" w:cs="Times New Roman"/>
          <w:sz w:val="28"/>
          <w:szCs w:val="28"/>
        </w:rPr>
        <w:t>инистерства экономического развития и торговли Самарской области; муниципальных правовых актов городского округа Тольятти.</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Выполнение задачи по предоставлению молодым семьям социальных выплат в виде компенсаций на приобретение жилья или строительство индивидуального жилого дома осуществлялось </w:t>
      </w:r>
      <w:r w:rsidR="0032113D">
        <w:rPr>
          <w:rFonts w:ascii="Times New Roman" w:hAnsi="Times New Roman" w:cs="Times New Roman"/>
          <w:sz w:val="28"/>
          <w:szCs w:val="28"/>
        </w:rPr>
        <w:t>путём</w:t>
      </w:r>
      <w:r w:rsidRPr="00731EA7">
        <w:rPr>
          <w:rFonts w:ascii="Times New Roman" w:hAnsi="Times New Roman" w:cs="Times New Roman"/>
          <w:sz w:val="28"/>
          <w:szCs w:val="28"/>
        </w:rPr>
        <w:t xml:space="preserve"> бюджетного </w:t>
      </w:r>
      <w:proofErr w:type="spellStart"/>
      <w:r w:rsidRPr="00731EA7">
        <w:rPr>
          <w:rFonts w:ascii="Times New Roman" w:hAnsi="Times New Roman" w:cs="Times New Roman"/>
          <w:sz w:val="28"/>
          <w:szCs w:val="28"/>
        </w:rPr>
        <w:lastRenderedPageBreak/>
        <w:t>софинансирования</w:t>
      </w:r>
      <w:proofErr w:type="spellEnd"/>
      <w:r w:rsidRPr="00731EA7">
        <w:rPr>
          <w:rFonts w:ascii="Times New Roman" w:hAnsi="Times New Roman" w:cs="Times New Roman"/>
          <w:sz w:val="28"/>
          <w:szCs w:val="28"/>
        </w:rPr>
        <w:t xml:space="preserve"> средствами федерального, областного и местного бюджетов. </w:t>
      </w:r>
    </w:p>
    <w:p w:rsidR="00D22D7E" w:rsidRPr="00731EA7" w:rsidRDefault="00FA7EB3"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Социальные выплаты в дальнейшем </w:t>
      </w:r>
      <w:r w:rsidR="00D22D7E" w:rsidRPr="00731EA7">
        <w:rPr>
          <w:rFonts w:ascii="Times New Roman" w:hAnsi="Times New Roman" w:cs="Times New Roman"/>
          <w:sz w:val="28"/>
          <w:szCs w:val="28"/>
        </w:rPr>
        <w:t>обеспечивали возможность привлечения внебюджетных сре</w:t>
      </w:r>
      <w:proofErr w:type="gramStart"/>
      <w:r w:rsidR="00D22D7E" w:rsidRPr="00731EA7">
        <w:rPr>
          <w:rFonts w:ascii="Times New Roman" w:hAnsi="Times New Roman" w:cs="Times New Roman"/>
          <w:sz w:val="28"/>
          <w:szCs w:val="28"/>
        </w:rPr>
        <w:t>дств сп</w:t>
      </w:r>
      <w:proofErr w:type="gramEnd"/>
      <w:r w:rsidR="00D22D7E" w:rsidRPr="00731EA7">
        <w:rPr>
          <w:rFonts w:ascii="Times New Roman" w:hAnsi="Times New Roman" w:cs="Times New Roman"/>
          <w:sz w:val="28"/>
          <w:szCs w:val="28"/>
        </w:rPr>
        <w:t xml:space="preserve">ециализированных областных ипотечных организаций, финансово-кредитных учреждений и других организаций, предоставляющих молодым семьям ипотечные жилищные кредиты и займы на приобретение жилья или строительство индивидуального жилого дома, а также собственных средств молодых семей для приобретения ими жилья. </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В соответствии с условиями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w:t>
      </w:r>
      <w:r w:rsidR="00FA7EB3">
        <w:rPr>
          <w:rFonts w:ascii="Times New Roman" w:hAnsi="Times New Roman" w:cs="Times New Roman"/>
          <w:sz w:val="28"/>
          <w:szCs w:val="28"/>
        </w:rPr>
        <w:t xml:space="preserve">ой программы «Жилище» на </w:t>
      </w:r>
      <w:r w:rsidR="00FA7EB3">
        <w:rPr>
          <w:rFonts w:ascii="Times New Roman" w:hAnsi="Times New Roman" w:cs="Times New Roman"/>
          <w:sz w:val="28"/>
          <w:szCs w:val="28"/>
        </w:rPr>
        <w:br/>
        <w:t>2002-2010</w:t>
      </w:r>
      <w:r w:rsidRPr="00731EA7">
        <w:rPr>
          <w:rFonts w:ascii="Times New Roman" w:hAnsi="Times New Roman" w:cs="Times New Roman"/>
          <w:sz w:val="28"/>
          <w:szCs w:val="28"/>
        </w:rPr>
        <w:t xml:space="preserve">гг., </w:t>
      </w:r>
      <w:r w:rsidR="00731EA7">
        <w:rPr>
          <w:rFonts w:ascii="Times New Roman" w:hAnsi="Times New Roman" w:cs="Times New Roman"/>
          <w:sz w:val="28"/>
          <w:szCs w:val="28"/>
        </w:rPr>
        <w:t>утверждённой</w:t>
      </w:r>
      <w:r w:rsidR="0032113D">
        <w:rPr>
          <w:rFonts w:ascii="Times New Roman" w:hAnsi="Times New Roman" w:cs="Times New Roman"/>
          <w:sz w:val="28"/>
          <w:szCs w:val="28"/>
        </w:rPr>
        <w:t xml:space="preserve"> П</w:t>
      </w:r>
      <w:r w:rsidRPr="00731EA7">
        <w:rPr>
          <w:rFonts w:ascii="Times New Roman" w:hAnsi="Times New Roman" w:cs="Times New Roman"/>
          <w:sz w:val="28"/>
          <w:szCs w:val="28"/>
        </w:rPr>
        <w:t>остановлением Правительства Росси</w:t>
      </w:r>
      <w:r w:rsidR="00FA7EB3">
        <w:rPr>
          <w:rFonts w:ascii="Times New Roman" w:hAnsi="Times New Roman" w:cs="Times New Roman"/>
          <w:sz w:val="28"/>
          <w:szCs w:val="28"/>
        </w:rPr>
        <w:t>йской Федерации от 31.12.2005 №</w:t>
      </w:r>
      <w:r w:rsidRPr="00731EA7">
        <w:rPr>
          <w:rFonts w:ascii="Times New Roman" w:hAnsi="Times New Roman" w:cs="Times New Roman"/>
          <w:sz w:val="28"/>
          <w:szCs w:val="28"/>
        </w:rPr>
        <w:t>865,  размер предоставленных молодым семьям социальных выплат составил:</w:t>
      </w:r>
    </w:p>
    <w:p w:rsidR="00D22D7E" w:rsidRPr="00731EA7" w:rsidRDefault="00FA7EB3"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- 35% расчё</w:t>
      </w:r>
      <w:r w:rsidR="00D22D7E" w:rsidRPr="00731EA7">
        <w:rPr>
          <w:rFonts w:ascii="Times New Roman" w:hAnsi="Times New Roman" w:cs="Times New Roman"/>
          <w:sz w:val="28"/>
          <w:szCs w:val="28"/>
        </w:rPr>
        <w:t>тной средней стоимости жилья – для молодых семей, не имеющих детей;</w:t>
      </w:r>
    </w:p>
    <w:p w:rsidR="00D22D7E" w:rsidRPr="00731EA7" w:rsidRDefault="00FA7EB3"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- 40% расчё</w:t>
      </w:r>
      <w:r w:rsidR="00D22D7E" w:rsidRPr="00731EA7">
        <w:rPr>
          <w:rFonts w:ascii="Times New Roman" w:hAnsi="Times New Roman" w:cs="Times New Roman"/>
          <w:sz w:val="28"/>
          <w:szCs w:val="28"/>
        </w:rPr>
        <w:t>тной средней стоимости жилья – для молодых семей, имеющих одного или более детей.</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32113D">
        <w:rPr>
          <w:rFonts w:ascii="Times New Roman" w:hAnsi="Times New Roman" w:cs="Times New Roman"/>
          <w:sz w:val="28"/>
          <w:szCs w:val="28"/>
        </w:rPr>
        <w:t>В 2006</w:t>
      </w:r>
      <w:r w:rsidRPr="00731EA7">
        <w:rPr>
          <w:rFonts w:ascii="Times New Roman" w:hAnsi="Times New Roman" w:cs="Times New Roman"/>
          <w:sz w:val="28"/>
          <w:szCs w:val="28"/>
        </w:rPr>
        <w:t xml:space="preserve"> году распределение субсидирования осуществлялось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бюджетов всех уровней следующим образом:</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- 10 процентов ра</w:t>
      </w:r>
      <w:r w:rsidR="00FA7EB3">
        <w:rPr>
          <w:rFonts w:ascii="Times New Roman" w:hAnsi="Times New Roman" w:cs="Times New Roman"/>
          <w:sz w:val="28"/>
          <w:szCs w:val="28"/>
        </w:rPr>
        <w:t>счёт</w:t>
      </w:r>
      <w:r w:rsidRPr="00731EA7">
        <w:rPr>
          <w:rFonts w:ascii="Times New Roman" w:hAnsi="Times New Roman" w:cs="Times New Roman"/>
          <w:sz w:val="28"/>
          <w:szCs w:val="28"/>
        </w:rPr>
        <w:t>ной (средней) стоимости жилья – средства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- 20 процентов – для молодых семей, не имеющих детей, и 25 процентов – для молодых семей, имеющих 1 </w:t>
      </w:r>
      <w:r w:rsidR="00FA7EB3">
        <w:rPr>
          <w:rFonts w:ascii="Times New Roman" w:hAnsi="Times New Roman" w:cs="Times New Roman"/>
          <w:sz w:val="28"/>
          <w:szCs w:val="28"/>
        </w:rPr>
        <w:t>ребёнка</w:t>
      </w:r>
      <w:r w:rsidRPr="00731EA7">
        <w:rPr>
          <w:rFonts w:ascii="Times New Roman" w:hAnsi="Times New Roman" w:cs="Times New Roman"/>
          <w:sz w:val="28"/>
          <w:szCs w:val="28"/>
        </w:rPr>
        <w:t xml:space="preserve"> и более, а также для неполных семей – средства областного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- 5 процентов – средства бюджета городского округа.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Приказом министерства экономического развития, инвестиций и торговли Самар</w:t>
      </w:r>
      <w:r w:rsidR="00FA7EB3">
        <w:rPr>
          <w:rFonts w:ascii="Times New Roman" w:hAnsi="Times New Roman" w:cs="Times New Roman"/>
          <w:sz w:val="28"/>
          <w:szCs w:val="28"/>
        </w:rPr>
        <w:t>ской области от 09.11.2006 №</w:t>
      </w:r>
      <w:r w:rsidR="0032113D">
        <w:rPr>
          <w:rFonts w:ascii="Times New Roman" w:hAnsi="Times New Roman" w:cs="Times New Roman"/>
          <w:sz w:val="28"/>
          <w:szCs w:val="28"/>
        </w:rPr>
        <w:t>38 «</w:t>
      </w:r>
      <w:r w:rsidRPr="00731EA7">
        <w:rPr>
          <w:rFonts w:ascii="Times New Roman" w:hAnsi="Times New Roman" w:cs="Times New Roman"/>
          <w:sz w:val="28"/>
          <w:szCs w:val="28"/>
        </w:rPr>
        <w:t xml:space="preserve">О распределении средств федерального и областного бюджетов, предусмотренных на реализацию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в 2006 году» мэрии городского округа Тольятти было выделено:</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- 19 473,9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 федерального бюджета на предоставление субсидий молодым семьям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- 48 684,7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 областного бюджета на предоставление субсидий молодым семьям на приобретение жилья или оплату первоначального взноса при получении ипотечного жилищного кредита или займа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lastRenderedPageBreak/>
        <w:t>28.11.2006</w:t>
      </w:r>
      <w:r w:rsidR="0032113D">
        <w:rPr>
          <w:rFonts w:ascii="Times New Roman" w:hAnsi="Times New Roman" w:cs="Times New Roman"/>
          <w:sz w:val="28"/>
          <w:szCs w:val="28"/>
        </w:rPr>
        <w:t xml:space="preserve"> года</w:t>
      </w:r>
      <w:r w:rsidRPr="00731EA7">
        <w:rPr>
          <w:rFonts w:ascii="Times New Roman" w:hAnsi="Times New Roman" w:cs="Times New Roman"/>
          <w:sz w:val="28"/>
          <w:szCs w:val="28"/>
        </w:rPr>
        <w:t xml:space="preserve"> </w:t>
      </w:r>
      <w:r w:rsidR="00FA7EB3">
        <w:rPr>
          <w:rFonts w:ascii="Times New Roman" w:hAnsi="Times New Roman" w:cs="Times New Roman"/>
          <w:sz w:val="28"/>
          <w:szCs w:val="28"/>
        </w:rPr>
        <w:t>приказом №</w:t>
      </w:r>
      <w:r w:rsidRPr="00731EA7">
        <w:rPr>
          <w:rFonts w:ascii="Times New Roman" w:hAnsi="Times New Roman" w:cs="Times New Roman"/>
          <w:sz w:val="28"/>
          <w:szCs w:val="28"/>
        </w:rPr>
        <w:t xml:space="preserve">43 «О внесении изменений в приказ министерства  экономического развития, инвестиций  и торговли Самарской области «О распределении средств федерального и областного бюджетов, предусмотренных на реализацию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w:t>
      </w:r>
      <w:r w:rsidR="00FA7EB3">
        <w:rPr>
          <w:rFonts w:ascii="Times New Roman" w:hAnsi="Times New Roman" w:cs="Times New Roman"/>
          <w:sz w:val="28"/>
          <w:szCs w:val="28"/>
        </w:rPr>
        <w:t>ды, в 2006 году от 09.11.2006 №</w:t>
      </w:r>
      <w:r w:rsidRPr="00731EA7">
        <w:rPr>
          <w:rFonts w:ascii="Times New Roman" w:hAnsi="Times New Roman" w:cs="Times New Roman"/>
          <w:sz w:val="28"/>
          <w:szCs w:val="28"/>
        </w:rPr>
        <w:t xml:space="preserve">38 были изменены </w:t>
      </w:r>
      <w:r w:rsidR="00F44CB4">
        <w:rPr>
          <w:rFonts w:ascii="Times New Roman" w:hAnsi="Times New Roman" w:cs="Times New Roman"/>
          <w:sz w:val="28"/>
          <w:szCs w:val="28"/>
        </w:rPr>
        <w:t>объём</w:t>
      </w:r>
      <w:r w:rsidRPr="00731EA7">
        <w:rPr>
          <w:rFonts w:ascii="Times New Roman" w:hAnsi="Times New Roman" w:cs="Times New Roman"/>
          <w:sz w:val="28"/>
          <w:szCs w:val="28"/>
        </w:rPr>
        <w:t>ы финансирования. Мэрии городского округа Тольятти было выделено:</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- 6</w:t>
      </w:r>
      <w:r w:rsidR="00FA7EB3">
        <w:rPr>
          <w:rFonts w:ascii="Times New Roman" w:hAnsi="Times New Roman" w:cs="Times New Roman"/>
          <w:sz w:val="28"/>
          <w:szCs w:val="28"/>
        </w:rPr>
        <w:t xml:space="preserve">3 774,81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00713F88">
        <w:rPr>
          <w:rFonts w:ascii="Times New Roman" w:hAnsi="Times New Roman" w:cs="Times New Roman"/>
          <w:sz w:val="28"/>
          <w:szCs w:val="28"/>
        </w:rPr>
        <w:t xml:space="preserve"> - средств</w:t>
      </w:r>
      <w:r w:rsidR="00FA7EB3">
        <w:rPr>
          <w:rFonts w:ascii="Times New Roman" w:hAnsi="Times New Roman" w:cs="Times New Roman"/>
          <w:sz w:val="28"/>
          <w:szCs w:val="28"/>
        </w:rPr>
        <w:t xml:space="preserve"> </w:t>
      </w:r>
      <w:r w:rsidRPr="00731EA7">
        <w:rPr>
          <w:rFonts w:ascii="Times New Roman" w:hAnsi="Times New Roman" w:cs="Times New Roman"/>
          <w:sz w:val="28"/>
          <w:szCs w:val="28"/>
        </w:rPr>
        <w:t>федерального бюджета на предоставление субсидий молодым семьям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- 159 437,03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 областного бюджета на предоставление субсидий молодым семьям на приобретение жилья или оплату первоначального взноса при получении ипотечного жилищного кредита или займа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На основании выделенных городскому округу Тольятти в 2006 году средств в размере 255 099,84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в том числе:</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- 63 774, 81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- 159 437,03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областного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- 31 888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местного бюджета</w:t>
      </w:r>
      <w:r w:rsidR="00713F88">
        <w:rPr>
          <w:rFonts w:ascii="Times New Roman" w:hAnsi="Times New Roman" w:cs="Times New Roman"/>
          <w:sz w:val="28"/>
          <w:szCs w:val="28"/>
        </w:rPr>
        <w:t>.</w:t>
      </w:r>
    </w:p>
    <w:p w:rsidR="00D22D7E" w:rsidRPr="00731EA7" w:rsidRDefault="00D22D7E" w:rsidP="00713F88">
      <w:pPr>
        <w:pStyle w:val="ConsPlusNormal"/>
        <w:widowControl/>
        <w:suppressAutoHyphens/>
        <w:ind w:firstLine="709"/>
        <w:jc w:val="both"/>
        <w:rPr>
          <w:rFonts w:ascii="Times New Roman" w:hAnsi="Times New Roman" w:cs="Times New Roman"/>
          <w:sz w:val="28"/>
          <w:szCs w:val="28"/>
        </w:rPr>
      </w:pPr>
      <w:r w:rsidRPr="00731EA7">
        <w:rPr>
          <w:rFonts w:ascii="Times New Roman" w:hAnsi="Times New Roman" w:cs="Times New Roman"/>
          <w:sz w:val="28"/>
          <w:szCs w:val="28"/>
        </w:rPr>
        <w:t xml:space="preserve">741 молодая семья стала обладателем свидетельств о праве на получение субсидии в рамках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w:t>
      </w:r>
    </w:p>
    <w:p w:rsidR="00D22D7E" w:rsidRPr="00731EA7" w:rsidRDefault="00FA7EB3"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Размер субсидий, выделяемых</w:t>
      </w:r>
      <w:r w:rsidR="00D22D7E" w:rsidRPr="00731EA7">
        <w:rPr>
          <w:rFonts w:ascii="Times New Roman" w:hAnsi="Times New Roman" w:cs="Times New Roman"/>
          <w:sz w:val="28"/>
          <w:szCs w:val="28"/>
        </w:rPr>
        <w:t xml:space="preserve"> молодой семье в </w:t>
      </w:r>
      <w:r w:rsidR="00D22D7E" w:rsidRPr="00731EA7">
        <w:rPr>
          <w:rFonts w:ascii="Times New Roman" w:hAnsi="Times New Roman" w:cs="Times New Roman"/>
          <w:sz w:val="28"/>
          <w:szCs w:val="28"/>
          <w:lang w:val="en-US"/>
        </w:rPr>
        <w:t>IV</w:t>
      </w:r>
      <w:r w:rsidR="00D22D7E" w:rsidRPr="00731EA7">
        <w:rPr>
          <w:rFonts w:ascii="Times New Roman" w:hAnsi="Times New Roman" w:cs="Times New Roman"/>
          <w:sz w:val="28"/>
          <w:szCs w:val="28"/>
        </w:rPr>
        <w:t xml:space="preserve"> квартале 2006 года, составил:</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для молодой семьи, н</w:t>
      </w:r>
      <w:r w:rsidR="00FA7EB3">
        <w:rPr>
          <w:rFonts w:ascii="Times New Roman" w:hAnsi="Times New Roman" w:cs="Times New Roman"/>
          <w:sz w:val="28"/>
          <w:szCs w:val="28"/>
        </w:rPr>
        <w:t>е имеющей детей, - 240,345 тыс</w:t>
      </w:r>
      <w:proofErr w:type="gramStart"/>
      <w:r w:rsidR="00FA7EB3">
        <w:rPr>
          <w:rFonts w:ascii="Times New Roman" w:hAnsi="Times New Roman" w:cs="Times New Roman"/>
          <w:sz w:val="28"/>
          <w:szCs w:val="28"/>
        </w:rPr>
        <w:t>.</w:t>
      </w:r>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уб.;</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для молодой семьи, имеющей 1 </w:t>
      </w:r>
      <w:r w:rsidR="00FA7EB3">
        <w:rPr>
          <w:rFonts w:ascii="Times New Roman" w:hAnsi="Times New Roman" w:cs="Times New Roman"/>
          <w:sz w:val="28"/>
          <w:szCs w:val="28"/>
        </w:rPr>
        <w:t>ребёнка</w:t>
      </w:r>
      <w:r w:rsidRPr="00731EA7">
        <w:rPr>
          <w:rFonts w:ascii="Times New Roman" w:hAnsi="Times New Roman" w:cs="Times New Roman"/>
          <w:sz w:val="28"/>
          <w:szCs w:val="28"/>
        </w:rPr>
        <w:t xml:space="preserve"> и более, - 353,16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уб.;</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для неполной молодой семьи – 274,68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уб.</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Главными распорядителями средств городского бюджета в 2006 году </w:t>
      </w:r>
      <w:r w:rsidR="0032113D">
        <w:rPr>
          <w:rFonts w:ascii="Times New Roman" w:hAnsi="Times New Roman" w:cs="Times New Roman"/>
          <w:sz w:val="28"/>
          <w:szCs w:val="28"/>
        </w:rPr>
        <w:t>по данному направлению являлся д</w:t>
      </w:r>
      <w:r w:rsidRPr="00731EA7">
        <w:rPr>
          <w:rFonts w:ascii="Times New Roman" w:hAnsi="Times New Roman" w:cs="Times New Roman"/>
          <w:sz w:val="28"/>
          <w:szCs w:val="28"/>
        </w:rPr>
        <w:t>епартамент по строительству и архитектуре мэрии городского округа Тольятти.</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Средства федерального бюджета, выделенные на финансирование мероприятий по предоставлению субсидий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 росписью по следующим</w:t>
      </w:r>
      <w:proofErr w:type="gramEnd"/>
      <w:r w:rsidRPr="00731EA7">
        <w:rPr>
          <w:rFonts w:ascii="Times New Roman" w:hAnsi="Times New Roman" w:cs="Times New Roman"/>
          <w:sz w:val="28"/>
          <w:szCs w:val="28"/>
        </w:rPr>
        <w:t xml:space="preserve"> кодам бюджетной классификации: раздел 11, подраздел 01, целевой статьи 1040000, вид расходов 660, статья экономической классификации 251.</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lastRenderedPageBreak/>
        <w:t xml:space="preserve">Средства областного бюджета, выделенные на финансирование мероприятий по предоставлению субсидий,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 росписью по следующим кодам бюджетной классификации</w:t>
      </w:r>
      <w:proofErr w:type="gramEnd"/>
      <w:r w:rsidRPr="00731EA7">
        <w:rPr>
          <w:rFonts w:ascii="Times New Roman" w:hAnsi="Times New Roman" w:cs="Times New Roman"/>
          <w:sz w:val="28"/>
          <w:szCs w:val="28"/>
        </w:rPr>
        <w:t>: раздел 11, подраздел 01, целевая статья 5220701, вид расходов 197, статья экономической классификации 251.</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Средства бюджета городского округа Тольятти, выделенные на финансирование мероприятий по предоставлению субсидий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32113D">
        <w:rPr>
          <w:rFonts w:ascii="Times New Roman" w:hAnsi="Times New Roman" w:cs="Times New Roman"/>
          <w:sz w:val="28"/>
          <w:szCs w:val="28"/>
        </w:rPr>
        <w:br/>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 росписью</w:t>
      </w:r>
      <w:proofErr w:type="gramEnd"/>
      <w:r w:rsidRPr="00731EA7">
        <w:rPr>
          <w:rFonts w:ascii="Times New Roman" w:hAnsi="Times New Roman" w:cs="Times New Roman"/>
          <w:sz w:val="28"/>
          <w:szCs w:val="28"/>
        </w:rPr>
        <w:t xml:space="preserve"> по следующим кодам бюджетной классификации: раздел 10, подраздел 03, целевая статья 1042000, вид расходов 005, статья экономической классификации 262.</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По итогам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 xml:space="preserve">м молодых семей» федеральной целевой программы «Жилище» на 2002-2010 годы в 2006 году из 741 свидетельств о праве на получение субсидии оплачено </w:t>
      </w:r>
      <w:r w:rsidR="0032113D">
        <w:rPr>
          <w:rFonts w:ascii="Times New Roman" w:hAnsi="Times New Roman" w:cs="Times New Roman"/>
          <w:sz w:val="28"/>
          <w:szCs w:val="28"/>
        </w:rPr>
        <w:br/>
      </w:r>
      <w:r w:rsidRPr="00731EA7">
        <w:rPr>
          <w:rFonts w:ascii="Times New Roman" w:hAnsi="Times New Roman" w:cs="Times New Roman"/>
          <w:sz w:val="28"/>
          <w:szCs w:val="28"/>
        </w:rPr>
        <w:t>597 заявок уполномоченных банков на оплату свидетельств</w:t>
      </w:r>
      <w:r w:rsidR="0032113D">
        <w:rPr>
          <w:rFonts w:ascii="Times New Roman" w:hAnsi="Times New Roman" w:cs="Times New Roman"/>
          <w:sz w:val="28"/>
          <w:szCs w:val="28"/>
        </w:rPr>
        <w:t xml:space="preserve"> о праве на получение субсидии </w:t>
      </w:r>
      <w:r w:rsidRPr="00731EA7">
        <w:rPr>
          <w:rFonts w:ascii="Times New Roman" w:hAnsi="Times New Roman" w:cs="Times New Roman"/>
          <w:sz w:val="28"/>
          <w:szCs w:val="28"/>
        </w:rPr>
        <w:t xml:space="preserve">на приобретение (строительство) жилья, выданных молодым семьям, на общую сумму 207 488,655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из них</w:t>
      </w:r>
      <w:r w:rsidR="0032113D">
        <w:rPr>
          <w:rFonts w:ascii="Times New Roman" w:hAnsi="Times New Roman" w:cs="Times New Roman"/>
          <w:sz w:val="28"/>
          <w:szCs w:val="28"/>
        </w:rPr>
        <w:t>:</w:t>
      </w:r>
      <w:r w:rsidRPr="00731EA7">
        <w:rPr>
          <w:rFonts w:ascii="Times New Roman" w:hAnsi="Times New Roman" w:cs="Times New Roman"/>
          <w:sz w:val="28"/>
          <w:szCs w:val="28"/>
        </w:rPr>
        <w:t xml:space="preserve"> </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- 52 344,27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- 128 972,25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областного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- 26 172,135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местного бюджета</w:t>
      </w:r>
      <w:r w:rsidR="0032113D">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Таким образом, на выделенные денежные средства в 2006 году улучшили свои жилищные условия 597 молодых семей.</w:t>
      </w:r>
    </w:p>
    <w:p w:rsidR="00D22D7E"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Согласно дополнени</w:t>
      </w:r>
      <w:r w:rsidR="00FA7EB3">
        <w:rPr>
          <w:rFonts w:ascii="Times New Roman" w:hAnsi="Times New Roman" w:cs="Times New Roman"/>
          <w:sz w:val="28"/>
          <w:szCs w:val="28"/>
        </w:rPr>
        <w:t>ю №1 к договору от 22.11.2006 №</w:t>
      </w:r>
      <w:r w:rsidRPr="00731EA7">
        <w:rPr>
          <w:rFonts w:ascii="Times New Roman" w:hAnsi="Times New Roman" w:cs="Times New Roman"/>
          <w:sz w:val="28"/>
          <w:szCs w:val="28"/>
        </w:rPr>
        <w:t xml:space="preserve">140 «О порядке финансирования и освоения средств областного бюджета, предусмотренных на реализацию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в 2006 году</w:t>
      </w:r>
      <w:r w:rsidR="00C97700">
        <w:rPr>
          <w:rFonts w:ascii="Times New Roman" w:hAnsi="Times New Roman" w:cs="Times New Roman"/>
          <w:sz w:val="28"/>
          <w:szCs w:val="28"/>
        </w:rPr>
        <w:t>»</w:t>
      </w:r>
      <w:r w:rsidRPr="00731EA7">
        <w:rPr>
          <w:rFonts w:ascii="Times New Roman" w:hAnsi="Times New Roman" w:cs="Times New Roman"/>
          <w:sz w:val="28"/>
          <w:szCs w:val="28"/>
        </w:rPr>
        <w:t>,  а т</w:t>
      </w:r>
      <w:r w:rsidR="00FA7EB3">
        <w:rPr>
          <w:rFonts w:ascii="Times New Roman" w:hAnsi="Times New Roman" w:cs="Times New Roman"/>
          <w:sz w:val="28"/>
          <w:szCs w:val="28"/>
        </w:rPr>
        <w:t>акже дополнения №1 к договору от 22.11.2006 №</w:t>
      </w:r>
      <w:r w:rsidRPr="00731EA7">
        <w:rPr>
          <w:rFonts w:ascii="Times New Roman" w:hAnsi="Times New Roman" w:cs="Times New Roman"/>
          <w:sz w:val="28"/>
          <w:szCs w:val="28"/>
        </w:rPr>
        <w:t xml:space="preserve">141 «О порядке финансирования и освоения средств федерального бюджета, предусмотренных на реализацию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 xml:space="preserve">м молодых семей» </w:t>
      </w:r>
      <w:r w:rsidR="00713F88" w:rsidRPr="00731EA7">
        <w:rPr>
          <w:rFonts w:ascii="Times New Roman" w:hAnsi="Times New Roman" w:cs="Times New Roman"/>
          <w:sz w:val="28"/>
          <w:szCs w:val="28"/>
        </w:rPr>
        <w:t>федеральной</w:t>
      </w:r>
      <w:proofErr w:type="gramEnd"/>
      <w:r w:rsidR="00713F88" w:rsidRPr="00731EA7">
        <w:rPr>
          <w:rFonts w:ascii="Times New Roman" w:hAnsi="Times New Roman" w:cs="Times New Roman"/>
          <w:sz w:val="28"/>
          <w:szCs w:val="28"/>
        </w:rPr>
        <w:t xml:space="preserve"> целевой программы</w:t>
      </w:r>
      <w:r w:rsidRPr="00731EA7">
        <w:rPr>
          <w:rFonts w:ascii="Times New Roman" w:hAnsi="Times New Roman" w:cs="Times New Roman"/>
          <w:sz w:val="28"/>
          <w:szCs w:val="28"/>
        </w:rPr>
        <w:t xml:space="preserve"> «Жилище» на 2002-2010 годы в 2006 году</w:t>
      </w:r>
      <w:r w:rsidR="00BE72D2">
        <w:rPr>
          <w:rFonts w:ascii="Times New Roman" w:hAnsi="Times New Roman" w:cs="Times New Roman"/>
          <w:sz w:val="28"/>
          <w:szCs w:val="28"/>
        </w:rPr>
        <w:t>»</w:t>
      </w:r>
      <w:r w:rsidRPr="00731EA7">
        <w:rPr>
          <w:rFonts w:ascii="Times New Roman" w:hAnsi="Times New Roman" w:cs="Times New Roman"/>
          <w:sz w:val="28"/>
          <w:szCs w:val="28"/>
        </w:rPr>
        <w:t>, в 2007 году в бюджет вышестоящего уровня были возвращены средства 2006 года:</w:t>
      </w:r>
    </w:p>
    <w:p w:rsidR="00713F88" w:rsidRPr="00731EA7" w:rsidRDefault="00713F88" w:rsidP="00FA7EB3">
      <w:pPr>
        <w:pStyle w:val="ConsPlusNormal"/>
        <w:widowControl/>
        <w:suppressAutoHyphens/>
        <w:ind w:firstLine="540"/>
        <w:jc w:val="both"/>
        <w:rPr>
          <w:rFonts w:ascii="Times New Roman" w:hAnsi="Times New Roman" w:cs="Times New Roman"/>
          <w:sz w:val="28"/>
          <w:szCs w:val="28"/>
        </w:rPr>
      </w:pPr>
    </w:p>
    <w:p w:rsidR="00D22D7E" w:rsidRPr="00731EA7" w:rsidRDefault="00FA7EB3"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lastRenderedPageBreak/>
        <w:t>- 11 430,54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 за счё</w:t>
      </w:r>
      <w:r w:rsidR="00D22D7E" w:rsidRPr="00731EA7">
        <w:rPr>
          <w:rFonts w:ascii="Times New Roman" w:hAnsi="Times New Roman" w:cs="Times New Roman"/>
          <w:sz w:val="28"/>
          <w:szCs w:val="28"/>
        </w:rPr>
        <w:t>т средств федерального бюджета;</w:t>
      </w:r>
    </w:p>
    <w:p w:rsidR="00D22D7E" w:rsidRPr="00731EA7" w:rsidRDefault="00FA7EB3"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- 30 464,78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 за счё</w:t>
      </w:r>
      <w:r w:rsidR="00D22D7E" w:rsidRPr="00731EA7">
        <w:rPr>
          <w:rFonts w:ascii="Times New Roman" w:hAnsi="Times New Roman" w:cs="Times New Roman"/>
          <w:sz w:val="28"/>
          <w:szCs w:val="28"/>
        </w:rPr>
        <w:t>т средств бюджета субъекта Р</w:t>
      </w:r>
      <w:r w:rsidR="0032113D">
        <w:rPr>
          <w:rFonts w:ascii="Times New Roman" w:hAnsi="Times New Roman" w:cs="Times New Roman"/>
          <w:sz w:val="28"/>
          <w:szCs w:val="28"/>
        </w:rPr>
        <w:t xml:space="preserve">оссийской </w:t>
      </w:r>
      <w:r w:rsidR="00D22D7E" w:rsidRPr="00731EA7">
        <w:rPr>
          <w:rFonts w:ascii="Times New Roman" w:hAnsi="Times New Roman" w:cs="Times New Roman"/>
          <w:sz w:val="28"/>
          <w:szCs w:val="28"/>
        </w:rPr>
        <w:t>Ф</w:t>
      </w:r>
      <w:r w:rsidR="0032113D">
        <w:rPr>
          <w:rFonts w:ascii="Times New Roman" w:hAnsi="Times New Roman" w:cs="Times New Roman"/>
          <w:sz w:val="28"/>
          <w:szCs w:val="28"/>
        </w:rPr>
        <w:t>едерации</w:t>
      </w:r>
      <w:r w:rsidR="00D22D7E" w:rsidRPr="00731EA7">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В </w:t>
      </w:r>
      <w:r w:rsidRPr="0032113D">
        <w:rPr>
          <w:rFonts w:ascii="Times New Roman" w:hAnsi="Times New Roman" w:cs="Times New Roman"/>
          <w:sz w:val="28"/>
          <w:szCs w:val="28"/>
        </w:rPr>
        <w:t xml:space="preserve">2007 </w:t>
      </w:r>
      <w:r w:rsidRPr="00731EA7">
        <w:rPr>
          <w:rFonts w:ascii="Times New Roman" w:hAnsi="Times New Roman" w:cs="Times New Roman"/>
          <w:sz w:val="28"/>
          <w:szCs w:val="28"/>
        </w:rPr>
        <w:t xml:space="preserve">году распределение субсидирования осуществлялось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бюджетов всех уровней следующим образом:</w:t>
      </w:r>
    </w:p>
    <w:p w:rsidR="00D22D7E" w:rsidRPr="00731EA7" w:rsidRDefault="00D22D7E" w:rsidP="00BE72D2">
      <w:pPr>
        <w:pStyle w:val="ConsPlusNormal"/>
        <w:widowControl/>
        <w:numPr>
          <w:ilvl w:val="0"/>
          <w:numId w:val="24"/>
        </w:numPr>
        <w:tabs>
          <w:tab w:val="clear" w:pos="680"/>
          <w:tab w:val="num" w:pos="851"/>
        </w:tabs>
        <w:suppressAutoHyphens/>
        <w:ind w:firstLine="567"/>
        <w:jc w:val="both"/>
        <w:rPr>
          <w:rFonts w:ascii="Times New Roman" w:hAnsi="Times New Roman" w:cs="Times New Roman"/>
          <w:sz w:val="28"/>
          <w:szCs w:val="28"/>
        </w:rPr>
      </w:pPr>
      <w:r w:rsidRPr="00731EA7">
        <w:rPr>
          <w:rFonts w:ascii="Times New Roman" w:hAnsi="Times New Roman" w:cs="Times New Roman"/>
          <w:sz w:val="28"/>
          <w:szCs w:val="28"/>
        </w:rPr>
        <w:t>10 процентов ра</w:t>
      </w:r>
      <w:r w:rsidR="00FA7EB3">
        <w:rPr>
          <w:rFonts w:ascii="Times New Roman" w:hAnsi="Times New Roman" w:cs="Times New Roman"/>
          <w:sz w:val="28"/>
          <w:szCs w:val="28"/>
        </w:rPr>
        <w:t>счёт</w:t>
      </w:r>
      <w:r w:rsidRPr="00731EA7">
        <w:rPr>
          <w:rFonts w:ascii="Times New Roman" w:hAnsi="Times New Roman" w:cs="Times New Roman"/>
          <w:sz w:val="28"/>
          <w:szCs w:val="28"/>
        </w:rPr>
        <w:t>ной (средней) стоимости жилья – средства федерального бюджета;</w:t>
      </w:r>
    </w:p>
    <w:p w:rsidR="00D22D7E" w:rsidRPr="00731EA7" w:rsidRDefault="00850901" w:rsidP="00BE72D2">
      <w:pPr>
        <w:pStyle w:val="ConsPlusNormal"/>
        <w:widowControl/>
        <w:numPr>
          <w:ilvl w:val="0"/>
          <w:numId w:val="24"/>
        </w:numPr>
        <w:tabs>
          <w:tab w:val="clear" w:pos="680"/>
          <w:tab w:val="num" w:pos="851"/>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20 процентов </w:t>
      </w:r>
      <w:r w:rsidR="00D22D7E" w:rsidRPr="00731EA7">
        <w:rPr>
          <w:rFonts w:ascii="Times New Roman" w:hAnsi="Times New Roman" w:cs="Times New Roman"/>
          <w:sz w:val="28"/>
          <w:szCs w:val="28"/>
        </w:rPr>
        <w:t xml:space="preserve">для молодых семей, не имеющих детей, и </w:t>
      </w:r>
      <w:r>
        <w:rPr>
          <w:rFonts w:ascii="Times New Roman" w:hAnsi="Times New Roman" w:cs="Times New Roman"/>
          <w:sz w:val="28"/>
          <w:szCs w:val="28"/>
        </w:rPr>
        <w:br/>
      </w:r>
      <w:r w:rsidR="00D22D7E" w:rsidRPr="00731EA7">
        <w:rPr>
          <w:rFonts w:ascii="Times New Roman" w:hAnsi="Times New Roman" w:cs="Times New Roman"/>
          <w:sz w:val="28"/>
          <w:szCs w:val="28"/>
        </w:rPr>
        <w:t xml:space="preserve">25 процентов  для молодых семей, имеющих 1 </w:t>
      </w:r>
      <w:r w:rsidR="00FA7EB3">
        <w:rPr>
          <w:rFonts w:ascii="Times New Roman" w:hAnsi="Times New Roman" w:cs="Times New Roman"/>
          <w:sz w:val="28"/>
          <w:szCs w:val="28"/>
        </w:rPr>
        <w:t>ребёнка</w:t>
      </w:r>
      <w:r w:rsidR="00D22D7E" w:rsidRPr="00731EA7">
        <w:rPr>
          <w:rFonts w:ascii="Times New Roman" w:hAnsi="Times New Roman" w:cs="Times New Roman"/>
          <w:sz w:val="28"/>
          <w:szCs w:val="28"/>
        </w:rPr>
        <w:t xml:space="preserve"> и более, а также для неполных семей – средства областного бюджета;</w:t>
      </w:r>
    </w:p>
    <w:p w:rsidR="00D22D7E" w:rsidRPr="00731EA7" w:rsidRDefault="00D22D7E" w:rsidP="00BE72D2">
      <w:pPr>
        <w:pStyle w:val="ConsPlusNormal"/>
        <w:widowControl/>
        <w:numPr>
          <w:ilvl w:val="0"/>
          <w:numId w:val="24"/>
        </w:numPr>
        <w:tabs>
          <w:tab w:val="clear" w:pos="680"/>
          <w:tab w:val="num" w:pos="851"/>
        </w:tabs>
        <w:suppressAutoHyphens/>
        <w:ind w:firstLine="567"/>
        <w:jc w:val="both"/>
        <w:rPr>
          <w:rFonts w:ascii="Times New Roman" w:hAnsi="Times New Roman" w:cs="Times New Roman"/>
          <w:sz w:val="28"/>
          <w:szCs w:val="28"/>
        </w:rPr>
      </w:pPr>
      <w:r w:rsidRPr="00731EA7">
        <w:rPr>
          <w:rFonts w:ascii="Times New Roman" w:hAnsi="Times New Roman" w:cs="Times New Roman"/>
          <w:sz w:val="28"/>
          <w:szCs w:val="28"/>
        </w:rPr>
        <w:t>5 процентов – средства бюджета городского округа.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Приказом министерства экономического развития, инвестиций и торговли Са</w:t>
      </w:r>
      <w:r w:rsidR="00FA7EB3">
        <w:rPr>
          <w:rFonts w:ascii="Times New Roman" w:hAnsi="Times New Roman" w:cs="Times New Roman"/>
          <w:sz w:val="28"/>
          <w:szCs w:val="28"/>
        </w:rPr>
        <w:t>марской области от 18.12.2007 №</w:t>
      </w:r>
      <w:r w:rsidR="00850901">
        <w:rPr>
          <w:rFonts w:ascii="Times New Roman" w:hAnsi="Times New Roman" w:cs="Times New Roman"/>
          <w:sz w:val="28"/>
          <w:szCs w:val="28"/>
        </w:rPr>
        <w:t>63 «</w:t>
      </w:r>
      <w:r w:rsidRPr="00731EA7">
        <w:rPr>
          <w:rFonts w:ascii="Times New Roman" w:hAnsi="Times New Roman" w:cs="Times New Roman"/>
          <w:sz w:val="28"/>
          <w:szCs w:val="28"/>
        </w:rPr>
        <w:t xml:space="preserve">О распределении средств федерального и областного бюджетов, предусмотренных на реализацию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в 2007 году» мэрии городского округа Тольятти было выделено:</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- 95 032,98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 федерального бюджета на предоставление субсидий молодым семьям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- 234 757,11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 областного бюджета на предоставление субсидий молодым семьям на приобретение жилья или оплату первоначального взноса при получении ипотечного жилищного кредита или займа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На основании выделенных городскому округу Тольятти в 2007 году средств в размере 378 120,09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в том числе:</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- 95 032,98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- 234 757,11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областного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- 48 330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местного бюджета</w:t>
      </w:r>
      <w:r w:rsidR="00245F78">
        <w:rPr>
          <w:rFonts w:ascii="Times New Roman" w:hAnsi="Times New Roman" w:cs="Times New Roman"/>
          <w:sz w:val="28"/>
          <w:szCs w:val="28"/>
        </w:rPr>
        <w:t>.</w:t>
      </w:r>
    </w:p>
    <w:p w:rsidR="00D22D7E" w:rsidRPr="00731EA7" w:rsidRDefault="00D22D7E" w:rsidP="00245F78">
      <w:pPr>
        <w:pStyle w:val="ConsPlusNormal"/>
        <w:widowControl/>
        <w:suppressAutoHyphens/>
        <w:ind w:firstLine="567"/>
        <w:jc w:val="both"/>
        <w:rPr>
          <w:rFonts w:ascii="Times New Roman" w:hAnsi="Times New Roman" w:cs="Times New Roman"/>
          <w:sz w:val="28"/>
          <w:szCs w:val="28"/>
        </w:rPr>
      </w:pPr>
      <w:r w:rsidRPr="00731EA7">
        <w:rPr>
          <w:rFonts w:ascii="Times New Roman" w:hAnsi="Times New Roman" w:cs="Times New Roman"/>
          <w:sz w:val="28"/>
          <w:szCs w:val="28"/>
        </w:rPr>
        <w:t xml:space="preserve">821 молодая семья стала обладателем свидетельства о праве на получение субсидии в рамках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w:t>
      </w:r>
    </w:p>
    <w:p w:rsidR="00D22D7E" w:rsidRPr="00731EA7" w:rsidRDefault="00850901"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субсидий, выделяемых </w:t>
      </w:r>
      <w:r w:rsidR="00D22D7E" w:rsidRPr="00731EA7">
        <w:rPr>
          <w:rFonts w:ascii="Times New Roman" w:hAnsi="Times New Roman" w:cs="Times New Roman"/>
          <w:sz w:val="28"/>
          <w:szCs w:val="28"/>
        </w:rPr>
        <w:t xml:space="preserve">молодой семье в </w:t>
      </w:r>
      <w:r w:rsidR="00D22D7E" w:rsidRPr="00731EA7">
        <w:rPr>
          <w:rFonts w:ascii="Times New Roman" w:hAnsi="Times New Roman" w:cs="Times New Roman"/>
          <w:sz w:val="28"/>
          <w:szCs w:val="28"/>
          <w:lang w:val="en-US"/>
        </w:rPr>
        <w:t>IV</w:t>
      </w:r>
      <w:r w:rsidR="00D22D7E" w:rsidRPr="00731EA7">
        <w:rPr>
          <w:rFonts w:ascii="Times New Roman" w:hAnsi="Times New Roman" w:cs="Times New Roman"/>
          <w:sz w:val="28"/>
          <w:szCs w:val="28"/>
        </w:rPr>
        <w:t xml:space="preserve"> квартале 2007 года, составил:</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для молодой семьи, не имеющей детей, </w:t>
      </w:r>
      <w:r w:rsidR="005E244D" w:rsidRPr="00731EA7">
        <w:rPr>
          <w:rFonts w:ascii="Times New Roman" w:hAnsi="Times New Roman" w:cs="Times New Roman"/>
          <w:sz w:val="28"/>
          <w:szCs w:val="28"/>
        </w:rPr>
        <w:t>–</w:t>
      </w:r>
      <w:r w:rsidR="005E244D">
        <w:rPr>
          <w:rFonts w:ascii="Times New Roman" w:hAnsi="Times New Roman" w:cs="Times New Roman"/>
          <w:sz w:val="28"/>
          <w:szCs w:val="28"/>
        </w:rPr>
        <w:t xml:space="preserve"> 318,99 тыс</w:t>
      </w:r>
      <w:proofErr w:type="gramStart"/>
      <w:r w:rsidR="005E244D">
        <w:rPr>
          <w:rFonts w:ascii="Times New Roman" w:hAnsi="Times New Roman" w:cs="Times New Roman"/>
          <w:sz w:val="28"/>
          <w:szCs w:val="28"/>
        </w:rPr>
        <w:t>.</w:t>
      </w:r>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уб.;</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для молодой семьи, имеющей 1 </w:t>
      </w:r>
      <w:r w:rsidR="00FA7EB3">
        <w:rPr>
          <w:rFonts w:ascii="Times New Roman" w:hAnsi="Times New Roman" w:cs="Times New Roman"/>
          <w:sz w:val="28"/>
          <w:szCs w:val="28"/>
        </w:rPr>
        <w:t>ребёнка</w:t>
      </w:r>
      <w:r w:rsidRPr="00731EA7">
        <w:rPr>
          <w:rFonts w:ascii="Times New Roman" w:hAnsi="Times New Roman" w:cs="Times New Roman"/>
          <w:sz w:val="28"/>
          <w:szCs w:val="28"/>
        </w:rPr>
        <w:t xml:space="preserve"> и более, </w:t>
      </w:r>
      <w:r w:rsidR="005E244D" w:rsidRPr="00731EA7">
        <w:rPr>
          <w:rFonts w:ascii="Times New Roman" w:hAnsi="Times New Roman" w:cs="Times New Roman"/>
          <w:sz w:val="28"/>
          <w:szCs w:val="28"/>
        </w:rPr>
        <w:t>–</w:t>
      </w:r>
      <w:r w:rsidRPr="00731EA7">
        <w:rPr>
          <w:rFonts w:ascii="Times New Roman" w:hAnsi="Times New Roman" w:cs="Times New Roman"/>
          <w:sz w:val="28"/>
          <w:szCs w:val="28"/>
        </w:rPr>
        <w:t xml:space="preserve"> 468,72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уб.;</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для неполно</w:t>
      </w:r>
      <w:r w:rsidR="00FA7EB3">
        <w:rPr>
          <w:rFonts w:ascii="Times New Roman" w:hAnsi="Times New Roman" w:cs="Times New Roman"/>
          <w:sz w:val="28"/>
          <w:szCs w:val="28"/>
        </w:rPr>
        <w:t xml:space="preserve">й молодой семьи </w:t>
      </w:r>
      <w:r w:rsidR="005E244D" w:rsidRPr="00731EA7">
        <w:rPr>
          <w:rFonts w:ascii="Times New Roman" w:hAnsi="Times New Roman" w:cs="Times New Roman"/>
          <w:sz w:val="28"/>
          <w:szCs w:val="28"/>
        </w:rPr>
        <w:t>–</w:t>
      </w:r>
      <w:r w:rsidRPr="00731EA7">
        <w:rPr>
          <w:rFonts w:ascii="Times New Roman" w:hAnsi="Times New Roman" w:cs="Times New Roman"/>
          <w:sz w:val="28"/>
          <w:szCs w:val="28"/>
        </w:rPr>
        <w:t>364,56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уб.</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Главными распорядителями средств городского бюджета в 2007 году по данному </w:t>
      </w:r>
      <w:r w:rsidR="00C97700">
        <w:rPr>
          <w:rFonts w:ascii="Times New Roman" w:hAnsi="Times New Roman" w:cs="Times New Roman"/>
          <w:sz w:val="28"/>
          <w:szCs w:val="28"/>
        </w:rPr>
        <w:t>направлению являлся д</w:t>
      </w:r>
      <w:r w:rsidRPr="00731EA7">
        <w:rPr>
          <w:rFonts w:ascii="Times New Roman" w:hAnsi="Times New Roman" w:cs="Times New Roman"/>
          <w:sz w:val="28"/>
          <w:szCs w:val="28"/>
        </w:rPr>
        <w:t>епартамент по строительству и архитектуре мэрии городского округа Тольятти.</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lastRenderedPageBreak/>
        <w:t xml:space="preserve">Средства федерального бюджета, выделенные на финансирование мероприятий по предоставлению субсидий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 росписью по следующим</w:t>
      </w:r>
      <w:proofErr w:type="gramEnd"/>
      <w:r w:rsidRPr="00731EA7">
        <w:rPr>
          <w:rFonts w:ascii="Times New Roman" w:hAnsi="Times New Roman" w:cs="Times New Roman"/>
          <w:sz w:val="28"/>
          <w:szCs w:val="28"/>
        </w:rPr>
        <w:t xml:space="preserve"> кодам бюджетной классификации: раздел 11, подраздел 01, целевой статьи 1040000, вид расходов 660, статья экономической классификации 251.</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Средства областного бюджета, выделенные на финансирование мероприятий по предоставлению субсидий,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 росписью по следующим кодам бюджетной классификации</w:t>
      </w:r>
      <w:proofErr w:type="gramEnd"/>
      <w:r w:rsidRPr="00731EA7">
        <w:rPr>
          <w:rFonts w:ascii="Times New Roman" w:hAnsi="Times New Roman" w:cs="Times New Roman"/>
          <w:sz w:val="28"/>
          <w:szCs w:val="28"/>
        </w:rPr>
        <w:t>: раздел 11, подраздел 01, целевая статья 5220701, вид расходов 197, статья экономической классификации 251.</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Средства бюджета городского округа Тольятти, выделенные на финансирование мероприятий по предоставлению субсидий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 росписью</w:t>
      </w:r>
      <w:proofErr w:type="gramEnd"/>
      <w:r w:rsidRPr="00731EA7">
        <w:rPr>
          <w:rFonts w:ascii="Times New Roman" w:hAnsi="Times New Roman" w:cs="Times New Roman"/>
          <w:sz w:val="28"/>
          <w:szCs w:val="28"/>
        </w:rPr>
        <w:t xml:space="preserve"> по следующим кодам бюджетной классификации: раздел 10, подраздел 03, целевая статья 1042000, вид расходов 005, статья экономической классификации 262.</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По итогам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 xml:space="preserve">м молодых семей» федеральной целевой программы «Жилище» на 2002-2010 годы в 2007 году из 821 свидетельств о праве на получение субсидий оплачено 776 заявок уполномоченных банков на оплату свидетельств </w:t>
      </w:r>
      <w:r w:rsidR="00FA7EB3">
        <w:rPr>
          <w:rFonts w:ascii="Times New Roman" w:hAnsi="Times New Roman" w:cs="Times New Roman"/>
          <w:sz w:val="28"/>
          <w:szCs w:val="28"/>
        </w:rPr>
        <w:t xml:space="preserve">о праве на получение субсидий </w:t>
      </w:r>
      <w:r w:rsidRPr="00731EA7">
        <w:rPr>
          <w:rFonts w:ascii="Times New Roman" w:hAnsi="Times New Roman" w:cs="Times New Roman"/>
          <w:sz w:val="28"/>
          <w:szCs w:val="28"/>
        </w:rPr>
        <w:t xml:space="preserve">на приобретение (строительство) жилья, выданных молодым семьям, на общую сумму 357 460,022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из них</w:t>
      </w:r>
      <w:r w:rsidR="005E244D">
        <w:rPr>
          <w:rFonts w:ascii="Times New Roman" w:hAnsi="Times New Roman" w:cs="Times New Roman"/>
          <w:sz w:val="28"/>
          <w:szCs w:val="28"/>
        </w:rPr>
        <w:t>:</w:t>
      </w:r>
      <w:r w:rsidRPr="00731EA7">
        <w:rPr>
          <w:rFonts w:ascii="Times New Roman" w:hAnsi="Times New Roman" w:cs="Times New Roman"/>
          <w:sz w:val="28"/>
          <w:szCs w:val="28"/>
        </w:rPr>
        <w:t xml:space="preserve"> </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- 90 002,986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- 222 455,543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областного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- 45 001,493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местного бюджета</w:t>
      </w:r>
      <w:r w:rsidR="005E244D">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Таким образом, на выделенные денежные средства в 2007 году улучшили свои жилищные условия 776 молодых семей.</w:t>
      </w:r>
    </w:p>
    <w:p w:rsidR="00D22D7E" w:rsidRPr="00731EA7" w:rsidRDefault="00FA7EB3" w:rsidP="00FA7EB3">
      <w:pPr>
        <w:pStyle w:val="ConsPlusNormal"/>
        <w:widowControl/>
        <w:suppressAutoHyphens/>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Согласно  дополнению №</w:t>
      </w:r>
      <w:r w:rsidR="00D22D7E" w:rsidRPr="00731EA7">
        <w:rPr>
          <w:rFonts w:ascii="Times New Roman" w:hAnsi="Times New Roman" w:cs="Times New Roman"/>
          <w:sz w:val="28"/>
          <w:szCs w:val="28"/>
        </w:rPr>
        <w:t>1</w:t>
      </w:r>
      <w:r>
        <w:rPr>
          <w:rFonts w:ascii="Times New Roman" w:hAnsi="Times New Roman" w:cs="Times New Roman"/>
          <w:sz w:val="28"/>
          <w:szCs w:val="28"/>
        </w:rPr>
        <w:t xml:space="preserve"> к договору от 24.09.2007 №</w:t>
      </w:r>
      <w:r w:rsidR="00D22D7E" w:rsidRPr="00731EA7">
        <w:rPr>
          <w:rFonts w:ascii="Times New Roman" w:hAnsi="Times New Roman" w:cs="Times New Roman"/>
          <w:sz w:val="28"/>
          <w:szCs w:val="28"/>
        </w:rPr>
        <w:t xml:space="preserve">193 «О порядке финансирования и освоения средств областного бюджета, предусмотренных </w:t>
      </w:r>
      <w:r w:rsidR="00D22D7E" w:rsidRPr="00731EA7">
        <w:rPr>
          <w:rFonts w:ascii="Times New Roman" w:hAnsi="Times New Roman" w:cs="Times New Roman"/>
          <w:sz w:val="28"/>
          <w:szCs w:val="28"/>
        </w:rPr>
        <w:lastRenderedPageBreak/>
        <w:t xml:space="preserve">на реализацию подпрограммы «Обеспечение </w:t>
      </w:r>
      <w:r w:rsidR="00731EA7">
        <w:rPr>
          <w:rFonts w:ascii="Times New Roman" w:hAnsi="Times New Roman" w:cs="Times New Roman"/>
          <w:sz w:val="28"/>
          <w:szCs w:val="28"/>
        </w:rPr>
        <w:t>жильё</w:t>
      </w:r>
      <w:r w:rsidR="00D22D7E" w:rsidRPr="00731EA7">
        <w:rPr>
          <w:rFonts w:ascii="Times New Roman" w:hAnsi="Times New Roman" w:cs="Times New Roman"/>
          <w:sz w:val="28"/>
          <w:szCs w:val="28"/>
        </w:rPr>
        <w:t>м молодых семей» федеральной целевой программы «Жилище» на 2002-2010 годы в 2007 году</w:t>
      </w:r>
      <w:r w:rsidR="00BE72D2">
        <w:rPr>
          <w:rFonts w:ascii="Times New Roman" w:hAnsi="Times New Roman" w:cs="Times New Roman"/>
          <w:sz w:val="28"/>
          <w:szCs w:val="28"/>
        </w:rPr>
        <w:t>»</w:t>
      </w:r>
      <w:r w:rsidR="00D22D7E" w:rsidRPr="00731EA7">
        <w:rPr>
          <w:rFonts w:ascii="Times New Roman" w:hAnsi="Times New Roman" w:cs="Times New Roman"/>
          <w:sz w:val="28"/>
          <w:szCs w:val="28"/>
        </w:rPr>
        <w:t>,  а также до</w:t>
      </w:r>
      <w:r>
        <w:rPr>
          <w:rFonts w:ascii="Times New Roman" w:hAnsi="Times New Roman" w:cs="Times New Roman"/>
          <w:sz w:val="28"/>
          <w:szCs w:val="28"/>
        </w:rPr>
        <w:t>полнения №1 к договору от 24.09.2007 №</w:t>
      </w:r>
      <w:r w:rsidR="00D22D7E" w:rsidRPr="00731EA7">
        <w:rPr>
          <w:rFonts w:ascii="Times New Roman" w:hAnsi="Times New Roman" w:cs="Times New Roman"/>
          <w:sz w:val="28"/>
          <w:szCs w:val="28"/>
        </w:rPr>
        <w:t xml:space="preserve">194 «О порядке финансирования и освоения средств федерального бюджета, предусмотренных на реализацию подпрограммы «Обеспечение </w:t>
      </w:r>
      <w:r w:rsidR="00731EA7">
        <w:rPr>
          <w:rFonts w:ascii="Times New Roman" w:hAnsi="Times New Roman" w:cs="Times New Roman"/>
          <w:sz w:val="28"/>
          <w:szCs w:val="28"/>
        </w:rPr>
        <w:t>жильё</w:t>
      </w:r>
      <w:r w:rsidR="00D22D7E" w:rsidRPr="00731EA7">
        <w:rPr>
          <w:rFonts w:ascii="Times New Roman" w:hAnsi="Times New Roman" w:cs="Times New Roman"/>
          <w:sz w:val="28"/>
          <w:szCs w:val="28"/>
        </w:rPr>
        <w:t xml:space="preserve">м молодых семей» </w:t>
      </w:r>
      <w:r w:rsidR="00C97700" w:rsidRPr="00731EA7">
        <w:rPr>
          <w:rFonts w:ascii="Times New Roman" w:hAnsi="Times New Roman" w:cs="Times New Roman"/>
          <w:sz w:val="28"/>
          <w:szCs w:val="28"/>
        </w:rPr>
        <w:t>федеральной</w:t>
      </w:r>
      <w:proofErr w:type="gramEnd"/>
      <w:r w:rsidR="00C97700" w:rsidRPr="00731EA7">
        <w:rPr>
          <w:rFonts w:ascii="Times New Roman" w:hAnsi="Times New Roman" w:cs="Times New Roman"/>
          <w:sz w:val="28"/>
          <w:szCs w:val="28"/>
        </w:rPr>
        <w:t xml:space="preserve"> целевой программы</w:t>
      </w:r>
      <w:r w:rsidR="00D22D7E" w:rsidRPr="00731EA7">
        <w:rPr>
          <w:rFonts w:ascii="Times New Roman" w:hAnsi="Times New Roman" w:cs="Times New Roman"/>
          <w:sz w:val="28"/>
          <w:szCs w:val="28"/>
        </w:rPr>
        <w:t xml:space="preserve"> «Жилище» на 2002-2010 годы в 2007 году</w:t>
      </w:r>
      <w:r w:rsidR="00C97700">
        <w:rPr>
          <w:rFonts w:ascii="Times New Roman" w:hAnsi="Times New Roman" w:cs="Times New Roman"/>
          <w:sz w:val="28"/>
          <w:szCs w:val="28"/>
        </w:rPr>
        <w:t>»</w:t>
      </w:r>
      <w:r w:rsidR="00D22D7E" w:rsidRPr="00731EA7">
        <w:rPr>
          <w:rFonts w:ascii="Times New Roman" w:hAnsi="Times New Roman" w:cs="Times New Roman"/>
          <w:sz w:val="28"/>
          <w:szCs w:val="28"/>
        </w:rPr>
        <w:t>, в 2008 году в бюджет вышестоящего уровня были возвращены средства 2007 года: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- 5 029,994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 xml:space="preserve">уб. –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- 12 301,567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 xml:space="preserve">уб. –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бюджета субъекта Р</w:t>
      </w:r>
      <w:r w:rsidR="00FA7EB3">
        <w:rPr>
          <w:rFonts w:ascii="Times New Roman" w:hAnsi="Times New Roman" w:cs="Times New Roman"/>
          <w:sz w:val="28"/>
          <w:szCs w:val="28"/>
        </w:rPr>
        <w:t xml:space="preserve">оссийской </w:t>
      </w:r>
      <w:r w:rsidRPr="00731EA7">
        <w:rPr>
          <w:rFonts w:ascii="Times New Roman" w:hAnsi="Times New Roman" w:cs="Times New Roman"/>
          <w:sz w:val="28"/>
          <w:szCs w:val="28"/>
        </w:rPr>
        <w:t>Ф</w:t>
      </w:r>
      <w:r w:rsidR="00FA7EB3">
        <w:rPr>
          <w:rFonts w:ascii="Times New Roman" w:hAnsi="Times New Roman" w:cs="Times New Roman"/>
          <w:sz w:val="28"/>
          <w:szCs w:val="28"/>
        </w:rPr>
        <w:t>едерации</w:t>
      </w:r>
      <w:r w:rsidRPr="00731EA7">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В </w:t>
      </w:r>
      <w:r w:rsidRPr="00FA7EB3">
        <w:rPr>
          <w:rFonts w:ascii="Times New Roman" w:hAnsi="Times New Roman" w:cs="Times New Roman"/>
          <w:sz w:val="28"/>
          <w:szCs w:val="28"/>
        </w:rPr>
        <w:t xml:space="preserve">2008 </w:t>
      </w:r>
      <w:r w:rsidRPr="00731EA7">
        <w:rPr>
          <w:rFonts w:ascii="Times New Roman" w:hAnsi="Times New Roman" w:cs="Times New Roman"/>
          <w:sz w:val="28"/>
          <w:szCs w:val="28"/>
        </w:rPr>
        <w:t xml:space="preserve">году распределение субсидирования осуществлялось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бюджетов всех уровней следующим образом:</w:t>
      </w:r>
    </w:p>
    <w:p w:rsidR="00D22D7E" w:rsidRPr="00731EA7" w:rsidRDefault="00C97700"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- 24 процента</w:t>
      </w:r>
      <w:r w:rsidR="00D22D7E" w:rsidRPr="00731EA7">
        <w:rPr>
          <w:rFonts w:ascii="Times New Roman" w:hAnsi="Times New Roman" w:cs="Times New Roman"/>
          <w:sz w:val="28"/>
          <w:szCs w:val="28"/>
        </w:rPr>
        <w:t xml:space="preserve"> ра</w:t>
      </w:r>
      <w:r w:rsidR="00FA7EB3">
        <w:rPr>
          <w:rFonts w:ascii="Times New Roman" w:hAnsi="Times New Roman" w:cs="Times New Roman"/>
          <w:sz w:val="28"/>
          <w:szCs w:val="28"/>
        </w:rPr>
        <w:t>счёт</w:t>
      </w:r>
      <w:r w:rsidR="00D22D7E" w:rsidRPr="00731EA7">
        <w:rPr>
          <w:rFonts w:ascii="Times New Roman" w:hAnsi="Times New Roman" w:cs="Times New Roman"/>
          <w:sz w:val="28"/>
          <w:szCs w:val="28"/>
        </w:rPr>
        <w:t>ной (средней) стоимости жилья – средства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- 6 процентов  для молодых семей, не имеющих детей, и 11 процентов  для молодых семей, имеющих 1 </w:t>
      </w:r>
      <w:r w:rsidR="00FA7EB3">
        <w:rPr>
          <w:rFonts w:ascii="Times New Roman" w:hAnsi="Times New Roman" w:cs="Times New Roman"/>
          <w:sz w:val="28"/>
          <w:szCs w:val="28"/>
        </w:rPr>
        <w:t>ребёнка</w:t>
      </w:r>
      <w:r w:rsidRPr="00731EA7">
        <w:rPr>
          <w:rFonts w:ascii="Times New Roman" w:hAnsi="Times New Roman" w:cs="Times New Roman"/>
          <w:sz w:val="28"/>
          <w:szCs w:val="28"/>
        </w:rPr>
        <w:t xml:space="preserve"> и более, а также для неполных </w:t>
      </w:r>
      <w:r w:rsidR="00245F78">
        <w:rPr>
          <w:rFonts w:ascii="Times New Roman" w:hAnsi="Times New Roman" w:cs="Times New Roman"/>
          <w:sz w:val="28"/>
          <w:szCs w:val="28"/>
        </w:rPr>
        <w:br/>
      </w:r>
      <w:r w:rsidRPr="00731EA7">
        <w:rPr>
          <w:rFonts w:ascii="Times New Roman" w:hAnsi="Times New Roman" w:cs="Times New Roman"/>
          <w:sz w:val="28"/>
          <w:szCs w:val="28"/>
        </w:rPr>
        <w:t>семей – средства областного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- 5 процентов – средства бюджета городского округа.</w:t>
      </w:r>
    </w:p>
    <w:p w:rsidR="00D22D7E" w:rsidRPr="00731EA7" w:rsidRDefault="00D22D7E" w:rsidP="00BE72D2">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Постановлением Правительства Самарской области от 1</w:t>
      </w:r>
      <w:r w:rsidR="00FA7EB3">
        <w:rPr>
          <w:rFonts w:ascii="Times New Roman" w:hAnsi="Times New Roman" w:cs="Times New Roman"/>
          <w:sz w:val="28"/>
          <w:szCs w:val="28"/>
        </w:rPr>
        <w:t xml:space="preserve">9.12.2008 №508 </w:t>
      </w:r>
      <w:r w:rsidRPr="00731EA7">
        <w:rPr>
          <w:rFonts w:ascii="Times New Roman" w:hAnsi="Times New Roman" w:cs="Times New Roman"/>
          <w:sz w:val="28"/>
          <w:szCs w:val="28"/>
        </w:rPr>
        <w:t xml:space="preserve">«О </w:t>
      </w:r>
      <w:proofErr w:type="spellStart"/>
      <w:r w:rsidRPr="00731EA7">
        <w:rPr>
          <w:rFonts w:ascii="Times New Roman" w:hAnsi="Times New Roman" w:cs="Times New Roman"/>
          <w:sz w:val="28"/>
          <w:szCs w:val="28"/>
        </w:rPr>
        <w:t>софинансировании</w:t>
      </w:r>
      <w:proofErr w:type="spellEnd"/>
      <w:r w:rsidRPr="00731EA7">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в виде компенсаций молодым семьям на приобретение жилья или строительство индивидуального жилого дома» в 2008 году из областного бюджета городскому округу Тольятти была предоставлена субсидия, формируемая, в том числе,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поступивших в областной бюджет средств федерального бюджета в целях софинансирования расходных обязательств</w:t>
      </w:r>
      <w:proofErr w:type="gramEnd"/>
      <w:r w:rsidRPr="00731EA7">
        <w:rPr>
          <w:rFonts w:ascii="Times New Roman" w:hAnsi="Times New Roman" w:cs="Times New Roman"/>
          <w:sz w:val="28"/>
          <w:szCs w:val="28"/>
        </w:rPr>
        <w:t xml:space="preserve"> муниципальных образований Самарской области по предоставлению социальных выплат в виде компенсаций молодым семьям на приобретение жилья или строительство индивидуального жилого дома, в размере 59 302,439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уб</w:t>
      </w:r>
      <w:r w:rsidR="005E244D">
        <w:rPr>
          <w:rFonts w:ascii="Times New Roman" w:hAnsi="Times New Roman" w:cs="Times New Roman"/>
          <w:sz w:val="28"/>
          <w:szCs w:val="28"/>
        </w:rPr>
        <w:t>., в том числе</w:t>
      </w:r>
      <w:r w:rsidRPr="00731EA7">
        <w:rPr>
          <w:rFonts w:ascii="Times New Roman" w:hAnsi="Times New Roman" w:cs="Times New Roman"/>
          <w:sz w:val="28"/>
          <w:szCs w:val="28"/>
        </w:rPr>
        <w:t>:</w:t>
      </w:r>
    </w:p>
    <w:p w:rsidR="00D22D7E" w:rsidRPr="00731EA7" w:rsidRDefault="00D22D7E" w:rsidP="00BE72D2">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- 40 690,45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федерального бюджета</w:t>
      </w:r>
      <w:r w:rsidR="005E244D">
        <w:rPr>
          <w:rFonts w:ascii="Times New Roman" w:hAnsi="Times New Roman" w:cs="Times New Roman"/>
          <w:sz w:val="28"/>
          <w:szCs w:val="28"/>
        </w:rPr>
        <w:t>;</w:t>
      </w:r>
      <w:r w:rsidRPr="00731EA7">
        <w:rPr>
          <w:rFonts w:ascii="Times New Roman" w:hAnsi="Times New Roman" w:cs="Times New Roman"/>
          <w:sz w:val="28"/>
          <w:szCs w:val="28"/>
        </w:rPr>
        <w:t xml:space="preserve"> </w:t>
      </w:r>
    </w:p>
    <w:p w:rsidR="00D22D7E" w:rsidRPr="00731EA7" w:rsidRDefault="00D22D7E" w:rsidP="00BE72D2">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- 18 611,989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областного бюджета</w:t>
      </w:r>
      <w:r w:rsidR="005E244D">
        <w:rPr>
          <w:rFonts w:ascii="Times New Roman" w:hAnsi="Times New Roman" w:cs="Times New Roman"/>
          <w:sz w:val="28"/>
          <w:szCs w:val="28"/>
        </w:rPr>
        <w:t>.</w:t>
      </w:r>
      <w:r w:rsidRPr="00731EA7">
        <w:rPr>
          <w:rFonts w:ascii="Times New Roman" w:hAnsi="Times New Roman" w:cs="Times New Roman"/>
          <w:sz w:val="28"/>
          <w:szCs w:val="28"/>
        </w:rPr>
        <w:t xml:space="preserve"> </w:t>
      </w:r>
    </w:p>
    <w:p w:rsidR="00D22D7E" w:rsidRPr="00731EA7" w:rsidRDefault="00D22D7E" w:rsidP="00BE72D2">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На основании выделенных городскому округу Тольятти в 2008 году средств в размере 67 790,439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в том числе:</w:t>
      </w:r>
    </w:p>
    <w:p w:rsidR="00D22D7E" w:rsidRPr="00731EA7" w:rsidRDefault="00D22D7E" w:rsidP="00BE72D2">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- 40 690,45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федерального бюджета;</w:t>
      </w:r>
    </w:p>
    <w:p w:rsidR="00D22D7E" w:rsidRPr="00731EA7" w:rsidRDefault="00D22D7E" w:rsidP="00BE72D2">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- 18 611,989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областного бюджета;</w:t>
      </w:r>
    </w:p>
    <w:p w:rsidR="00D22D7E" w:rsidRPr="00731EA7" w:rsidRDefault="00D22D7E" w:rsidP="00BE72D2">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- 8 488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местного бюджета</w:t>
      </w:r>
      <w:r w:rsidR="005E244D">
        <w:rPr>
          <w:rFonts w:ascii="Times New Roman" w:hAnsi="Times New Roman" w:cs="Times New Roman"/>
          <w:sz w:val="28"/>
          <w:szCs w:val="28"/>
        </w:rPr>
        <w:t>.</w:t>
      </w:r>
    </w:p>
    <w:p w:rsidR="00D22D7E" w:rsidRPr="00731EA7" w:rsidRDefault="00D22D7E" w:rsidP="00BE72D2">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98 молодых семей стали обладателями свидетельств о праве на получение социальной выплаты в рамках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w:t>
      </w:r>
    </w:p>
    <w:p w:rsidR="00D22D7E" w:rsidRPr="00731EA7" w:rsidRDefault="00D22D7E" w:rsidP="00BE72D2">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Размер социальных выплат, выделяемых  молодой семье в </w:t>
      </w:r>
      <w:r w:rsidRPr="00731EA7">
        <w:rPr>
          <w:rFonts w:ascii="Times New Roman" w:hAnsi="Times New Roman" w:cs="Times New Roman"/>
          <w:sz w:val="28"/>
          <w:szCs w:val="28"/>
          <w:lang w:val="en-US"/>
        </w:rPr>
        <w:t>IV</w:t>
      </w:r>
      <w:r w:rsidRPr="00731EA7">
        <w:rPr>
          <w:rFonts w:ascii="Times New Roman" w:hAnsi="Times New Roman" w:cs="Times New Roman"/>
          <w:sz w:val="28"/>
          <w:szCs w:val="28"/>
        </w:rPr>
        <w:t xml:space="preserve"> квартале 2008 года, составил:</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lastRenderedPageBreak/>
        <w:t>- для молодой семьи, н</w:t>
      </w:r>
      <w:r w:rsidR="005E244D">
        <w:rPr>
          <w:rFonts w:ascii="Times New Roman" w:hAnsi="Times New Roman" w:cs="Times New Roman"/>
          <w:sz w:val="28"/>
          <w:szCs w:val="28"/>
        </w:rPr>
        <w:t>е имеющей детей, - 465,255 тыс</w:t>
      </w:r>
      <w:proofErr w:type="gramStart"/>
      <w:r w:rsidR="005E244D">
        <w:rPr>
          <w:rFonts w:ascii="Times New Roman" w:hAnsi="Times New Roman" w:cs="Times New Roman"/>
          <w:sz w:val="28"/>
          <w:szCs w:val="28"/>
        </w:rPr>
        <w:t>.</w:t>
      </w:r>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уб.;</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для молодой семьи, имеющей 1 </w:t>
      </w:r>
      <w:r w:rsidR="00FA7EB3">
        <w:rPr>
          <w:rFonts w:ascii="Times New Roman" w:hAnsi="Times New Roman" w:cs="Times New Roman"/>
          <w:sz w:val="28"/>
          <w:szCs w:val="28"/>
        </w:rPr>
        <w:t>ребёнка</w:t>
      </w:r>
      <w:r w:rsidRPr="00731EA7">
        <w:rPr>
          <w:rFonts w:ascii="Times New Roman" w:hAnsi="Times New Roman" w:cs="Times New Roman"/>
          <w:sz w:val="28"/>
          <w:szCs w:val="28"/>
        </w:rPr>
        <w:t xml:space="preserve"> и более, - 683,64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уб.;</w:t>
      </w:r>
    </w:p>
    <w:p w:rsidR="00D22D7E" w:rsidRPr="00731EA7" w:rsidRDefault="00FA7EB3"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для неполной молодой семьи -</w:t>
      </w:r>
      <w:r w:rsidR="00D22D7E" w:rsidRPr="00731EA7">
        <w:rPr>
          <w:rFonts w:ascii="Times New Roman" w:hAnsi="Times New Roman" w:cs="Times New Roman"/>
          <w:sz w:val="28"/>
          <w:szCs w:val="28"/>
        </w:rPr>
        <w:t xml:space="preserve"> 531,72 тыс</w:t>
      </w:r>
      <w:proofErr w:type="gramStart"/>
      <w:r w:rsidR="00D22D7E" w:rsidRPr="00731EA7">
        <w:rPr>
          <w:rFonts w:ascii="Times New Roman" w:hAnsi="Times New Roman" w:cs="Times New Roman"/>
          <w:sz w:val="28"/>
          <w:szCs w:val="28"/>
        </w:rPr>
        <w:t>.р</w:t>
      </w:r>
      <w:proofErr w:type="gramEnd"/>
      <w:r w:rsidR="00D22D7E" w:rsidRPr="00731EA7">
        <w:rPr>
          <w:rFonts w:ascii="Times New Roman" w:hAnsi="Times New Roman" w:cs="Times New Roman"/>
          <w:sz w:val="28"/>
          <w:szCs w:val="28"/>
        </w:rPr>
        <w:t>уб.</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Главным распорядителем средств городского бюджета в 2008 году п</w:t>
      </w:r>
      <w:r w:rsidR="005E244D">
        <w:rPr>
          <w:rFonts w:ascii="Times New Roman" w:hAnsi="Times New Roman" w:cs="Times New Roman"/>
          <w:sz w:val="28"/>
          <w:szCs w:val="28"/>
        </w:rPr>
        <w:t>о данному направлению являлось у</w:t>
      </w:r>
      <w:r w:rsidRPr="00731EA7">
        <w:rPr>
          <w:rFonts w:ascii="Times New Roman" w:hAnsi="Times New Roman" w:cs="Times New Roman"/>
          <w:sz w:val="28"/>
          <w:szCs w:val="28"/>
        </w:rPr>
        <w:t>правление по жилищным вопросам мэрии городского округа Тольятти.</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Средства федерального бюджета, выделенные на финансирование мероприятий по предоставлению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 росписью по</w:t>
      </w:r>
      <w:proofErr w:type="gramEnd"/>
      <w:r w:rsidRPr="00731EA7">
        <w:rPr>
          <w:rFonts w:ascii="Times New Roman" w:hAnsi="Times New Roman" w:cs="Times New Roman"/>
          <w:sz w:val="28"/>
          <w:szCs w:val="28"/>
        </w:rPr>
        <w:t xml:space="preserve"> следующим кодам бюджетной классификации: раздел 10, подраздел 03, целевой статьи 1040200, вид расходов 005, статья экономической классификации 262.</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Средства областного бюджета, выделенные на финансирование мероприятий по предоставлению социальных выплат,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 росписью по следующим кодам бюджетной</w:t>
      </w:r>
      <w:proofErr w:type="gramEnd"/>
      <w:r w:rsidRPr="00731EA7">
        <w:rPr>
          <w:rFonts w:ascii="Times New Roman" w:hAnsi="Times New Roman" w:cs="Times New Roman"/>
          <w:sz w:val="28"/>
          <w:szCs w:val="28"/>
        </w:rPr>
        <w:t xml:space="preserve"> классификации: раздел 10, подраздел 03, целевая статья 5220000, вид расходов 005, статья экономической классификации 262.</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Средства бюджета городского округа Тольятти, выделенные на финансирование мероприятий по предоставлению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w:t>
      </w:r>
      <w:proofErr w:type="gramEnd"/>
      <w:r w:rsidRPr="00731EA7">
        <w:rPr>
          <w:rFonts w:ascii="Times New Roman" w:hAnsi="Times New Roman" w:cs="Times New Roman"/>
          <w:sz w:val="28"/>
          <w:szCs w:val="28"/>
        </w:rPr>
        <w:t xml:space="preserve"> росписью по следующим кодам бюджетной классификации: раздел 10, подраздел 03, целевая статья 7950000, вид расходов 005, статья экономической классификации 262.</w:t>
      </w:r>
    </w:p>
    <w:p w:rsidR="00D22D7E"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По итогам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 xml:space="preserve">м молодых семей» федеральной целевой программы «Жилище» на 2002-2010 годы в 2008 году из 98 свидетельств о праве на получение социальной выплаты оплачено 98 заявок уполномоченных банков на оплату свидетельств о праве на получение социальной выплаты  на приобретение (строительство) жилья, выданных молодым семьям, на общую сумму 66 833,293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из них</w:t>
      </w:r>
      <w:r w:rsidR="005E244D">
        <w:rPr>
          <w:rFonts w:ascii="Times New Roman" w:hAnsi="Times New Roman" w:cs="Times New Roman"/>
          <w:sz w:val="28"/>
          <w:szCs w:val="28"/>
        </w:rPr>
        <w:t>:</w:t>
      </w:r>
      <w:r w:rsidRPr="00731EA7">
        <w:rPr>
          <w:rFonts w:ascii="Times New Roman" w:hAnsi="Times New Roman" w:cs="Times New Roman"/>
          <w:sz w:val="28"/>
          <w:szCs w:val="28"/>
        </w:rPr>
        <w:t xml:space="preserve"> </w:t>
      </w:r>
    </w:p>
    <w:p w:rsidR="00C97700" w:rsidRPr="00731EA7" w:rsidRDefault="00C97700"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lastRenderedPageBreak/>
        <w:t xml:space="preserve">- 40 409,061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- 18 005,64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областного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- 8 418,592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местного бюджета</w:t>
      </w:r>
      <w:r w:rsidR="005E244D">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Таким образом, на выделенные денежные средства в 2008 году улучшили свои жилищные условия 98 молодых семей.</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Согласно договор</w:t>
      </w:r>
      <w:r w:rsidR="00C97700">
        <w:rPr>
          <w:rFonts w:ascii="Times New Roman" w:hAnsi="Times New Roman" w:cs="Times New Roman"/>
          <w:sz w:val="28"/>
          <w:szCs w:val="28"/>
        </w:rPr>
        <w:t>у от 25.12.2008 №</w:t>
      </w:r>
      <w:r w:rsidRPr="00731EA7">
        <w:rPr>
          <w:rFonts w:ascii="Times New Roman" w:hAnsi="Times New Roman" w:cs="Times New Roman"/>
          <w:sz w:val="28"/>
          <w:szCs w:val="28"/>
        </w:rPr>
        <w:t xml:space="preserve">349 «О предоставлении местному бюджету субсидии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областного бюджета, а также поступивших в областной бюджет средств федерального бюджета на реализацию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в 2009 году в бюджет вышестоящего уровня были возвращены средства 2008 года: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- 281,389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 xml:space="preserve">уб. –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- 606,349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 xml:space="preserve">уб. –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бюджета субъекта Р</w:t>
      </w:r>
      <w:r w:rsidR="005E244D">
        <w:rPr>
          <w:rFonts w:ascii="Times New Roman" w:hAnsi="Times New Roman" w:cs="Times New Roman"/>
          <w:sz w:val="28"/>
          <w:szCs w:val="28"/>
        </w:rPr>
        <w:t xml:space="preserve">оссийской </w:t>
      </w:r>
      <w:r w:rsidRPr="00731EA7">
        <w:rPr>
          <w:rFonts w:ascii="Times New Roman" w:hAnsi="Times New Roman" w:cs="Times New Roman"/>
          <w:sz w:val="28"/>
          <w:szCs w:val="28"/>
        </w:rPr>
        <w:t>Ф</w:t>
      </w:r>
      <w:r w:rsidR="005E244D">
        <w:rPr>
          <w:rFonts w:ascii="Times New Roman" w:hAnsi="Times New Roman" w:cs="Times New Roman"/>
          <w:sz w:val="28"/>
          <w:szCs w:val="28"/>
        </w:rPr>
        <w:t>едерации</w:t>
      </w:r>
      <w:r w:rsidRPr="00731EA7">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В </w:t>
      </w:r>
      <w:r w:rsidRPr="00FA7EB3">
        <w:rPr>
          <w:rFonts w:ascii="Times New Roman" w:hAnsi="Times New Roman" w:cs="Times New Roman"/>
          <w:sz w:val="28"/>
          <w:szCs w:val="28"/>
        </w:rPr>
        <w:t>2009</w:t>
      </w:r>
      <w:r w:rsidRPr="00731EA7">
        <w:rPr>
          <w:rFonts w:ascii="Times New Roman" w:hAnsi="Times New Roman" w:cs="Times New Roman"/>
          <w:sz w:val="28"/>
          <w:szCs w:val="28"/>
        </w:rPr>
        <w:t xml:space="preserve"> году распределение субсидирования осуществлялось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бюджетов всех уровней следующим образом:</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- 25 процентов ра</w:t>
      </w:r>
      <w:r w:rsidR="00FA7EB3">
        <w:rPr>
          <w:rFonts w:ascii="Times New Roman" w:hAnsi="Times New Roman" w:cs="Times New Roman"/>
          <w:sz w:val="28"/>
          <w:szCs w:val="28"/>
        </w:rPr>
        <w:t>счёт</w:t>
      </w:r>
      <w:r w:rsidRPr="00731EA7">
        <w:rPr>
          <w:rFonts w:ascii="Times New Roman" w:hAnsi="Times New Roman" w:cs="Times New Roman"/>
          <w:sz w:val="28"/>
          <w:szCs w:val="28"/>
        </w:rPr>
        <w:t>ной (средней) стоимости жилья – средства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- 5 процентов  для молодых семей, не имеющих детей, и 10 процентов  для молодых семей, имеющих 1 </w:t>
      </w:r>
      <w:r w:rsidR="00FA7EB3">
        <w:rPr>
          <w:rFonts w:ascii="Times New Roman" w:hAnsi="Times New Roman" w:cs="Times New Roman"/>
          <w:sz w:val="28"/>
          <w:szCs w:val="28"/>
        </w:rPr>
        <w:t>ребёнка</w:t>
      </w:r>
      <w:r w:rsidRPr="00731EA7">
        <w:rPr>
          <w:rFonts w:ascii="Times New Roman" w:hAnsi="Times New Roman" w:cs="Times New Roman"/>
          <w:sz w:val="28"/>
          <w:szCs w:val="28"/>
        </w:rPr>
        <w:t xml:space="preserve"> и бол</w:t>
      </w:r>
      <w:r w:rsidR="00F44CB4">
        <w:rPr>
          <w:rFonts w:ascii="Times New Roman" w:hAnsi="Times New Roman" w:cs="Times New Roman"/>
          <w:sz w:val="28"/>
          <w:szCs w:val="28"/>
        </w:rPr>
        <w:t xml:space="preserve">ее, а также для неполных </w:t>
      </w:r>
      <w:r w:rsidR="00F44CB4">
        <w:rPr>
          <w:rFonts w:ascii="Times New Roman" w:hAnsi="Times New Roman" w:cs="Times New Roman"/>
          <w:sz w:val="28"/>
          <w:szCs w:val="28"/>
        </w:rPr>
        <w:br/>
        <w:t xml:space="preserve">семей </w:t>
      </w:r>
      <w:r w:rsidR="00C97700" w:rsidRPr="00731EA7">
        <w:rPr>
          <w:rFonts w:ascii="Times New Roman" w:hAnsi="Times New Roman" w:cs="Times New Roman"/>
          <w:sz w:val="28"/>
          <w:szCs w:val="28"/>
        </w:rPr>
        <w:t>–</w:t>
      </w:r>
      <w:r w:rsidRPr="00731EA7">
        <w:rPr>
          <w:rFonts w:ascii="Times New Roman" w:hAnsi="Times New Roman" w:cs="Times New Roman"/>
          <w:sz w:val="28"/>
          <w:szCs w:val="28"/>
        </w:rPr>
        <w:t xml:space="preserve"> средства областного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- 5 процентов – средства бюджета городского округа.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Постановлением Правительства Сама</w:t>
      </w:r>
      <w:r w:rsidR="005E244D">
        <w:rPr>
          <w:rFonts w:ascii="Times New Roman" w:hAnsi="Times New Roman" w:cs="Times New Roman"/>
          <w:sz w:val="28"/>
          <w:szCs w:val="28"/>
        </w:rPr>
        <w:t>рской области от 07.12.2009 №</w:t>
      </w:r>
      <w:r w:rsidRPr="00731EA7">
        <w:rPr>
          <w:rFonts w:ascii="Times New Roman" w:hAnsi="Times New Roman" w:cs="Times New Roman"/>
          <w:sz w:val="28"/>
          <w:szCs w:val="28"/>
        </w:rPr>
        <w:t xml:space="preserve">639 «О распределении в 2009 году субсидий местным бюджетам из областного бюджета, в том числе формируемых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поступивших в областной бюджет в соответствии с действующим законодательством средств федерального бюджета, предоставляемых в целях софинансирования расходных обязательств муниципальных образований в Самарской области по предоставлению молодым семьям социальных выплат на приобретение или строительство индивидуального жилого дома</w:t>
      </w:r>
      <w:proofErr w:type="gramEnd"/>
      <w:r w:rsidRPr="00731EA7">
        <w:rPr>
          <w:rFonts w:ascii="Times New Roman" w:hAnsi="Times New Roman" w:cs="Times New Roman"/>
          <w:sz w:val="28"/>
          <w:szCs w:val="28"/>
        </w:rPr>
        <w:t>» в 2009 году городскому округу Тол</w:t>
      </w:r>
      <w:r w:rsidR="00C97700">
        <w:rPr>
          <w:rFonts w:ascii="Times New Roman" w:hAnsi="Times New Roman" w:cs="Times New Roman"/>
          <w:sz w:val="28"/>
          <w:szCs w:val="28"/>
        </w:rPr>
        <w:t>ьятти было распределено средств</w:t>
      </w:r>
      <w:r w:rsidRPr="00731EA7">
        <w:rPr>
          <w:rFonts w:ascii="Times New Roman" w:hAnsi="Times New Roman" w:cs="Times New Roman"/>
          <w:sz w:val="28"/>
          <w:szCs w:val="28"/>
        </w:rPr>
        <w:t xml:space="preserve"> в размере 64 751,715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005E244D">
        <w:rPr>
          <w:rFonts w:ascii="Times New Roman" w:hAnsi="Times New Roman" w:cs="Times New Roman"/>
          <w:sz w:val="28"/>
          <w:szCs w:val="28"/>
        </w:rPr>
        <w:t>, в том числе</w:t>
      </w:r>
      <w:r w:rsidRPr="00731EA7">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- 46 516,275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федерального бюджета</w:t>
      </w:r>
      <w:r w:rsidR="005E244D">
        <w:rPr>
          <w:rFonts w:ascii="Times New Roman" w:hAnsi="Times New Roman" w:cs="Times New Roman"/>
          <w:sz w:val="28"/>
          <w:szCs w:val="28"/>
        </w:rPr>
        <w:t>;</w:t>
      </w:r>
      <w:r w:rsidRPr="00731EA7">
        <w:rPr>
          <w:rFonts w:ascii="Times New Roman" w:hAnsi="Times New Roman" w:cs="Times New Roman"/>
          <w:sz w:val="28"/>
          <w:szCs w:val="28"/>
        </w:rPr>
        <w:t xml:space="preserve"> </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- 18 235,44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областного бюджета</w:t>
      </w:r>
      <w:r w:rsidR="005E244D">
        <w:rPr>
          <w:rFonts w:ascii="Times New Roman" w:hAnsi="Times New Roman" w:cs="Times New Roman"/>
          <w:sz w:val="28"/>
          <w:szCs w:val="28"/>
        </w:rPr>
        <w:t>.</w:t>
      </w:r>
      <w:r w:rsidRPr="00731EA7">
        <w:rPr>
          <w:rFonts w:ascii="Times New Roman" w:hAnsi="Times New Roman" w:cs="Times New Roman"/>
          <w:sz w:val="28"/>
          <w:szCs w:val="28"/>
        </w:rPr>
        <w:t xml:space="preserve"> </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На основании выделенных городскому округу Тольятти в 2009 году средств в размере 74 042,827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в том числе:</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- 46 516,275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- 18 235,44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областного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- 9 291,112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местного бюджета</w:t>
      </w:r>
      <w:r w:rsidR="00F44CB4">
        <w:rPr>
          <w:rFonts w:ascii="Times New Roman" w:hAnsi="Times New Roman" w:cs="Times New Roman"/>
          <w:sz w:val="28"/>
          <w:szCs w:val="28"/>
        </w:rPr>
        <w:t>.</w:t>
      </w:r>
    </w:p>
    <w:p w:rsidR="00D22D7E" w:rsidRPr="00731EA7" w:rsidRDefault="00D22D7E" w:rsidP="005E244D">
      <w:pPr>
        <w:pStyle w:val="ConsPlusNormal"/>
        <w:widowControl/>
        <w:suppressAutoHyphens/>
        <w:ind w:firstLine="567"/>
        <w:jc w:val="both"/>
        <w:rPr>
          <w:rFonts w:ascii="Times New Roman" w:hAnsi="Times New Roman" w:cs="Times New Roman"/>
          <w:sz w:val="28"/>
          <w:szCs w:val="28"/>
        </w:rPr>
      </w:pPr>
      <w:r w:rsidRPr="00731EA7">
        <w:rPr>
          <w:rFonts w:ascii="Times New Roman" w:hAnsi="Times New Roman" w:cs="Times New Roman"/>
          <w:sz w:val="28"/>
          <w:szCs w:val="28"/>
        </w:rPr>
        <w:t xml:space="preserve">118 молодых семей стали обладателями свидетельств о праве на получение социальной выплаты в рамках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lastRenderedPageBreak/>
        <w:t xml:space="preserve">Размер социальных выплат, выделяемых  молодой семье в </w:t>
      </w:r>
      <w:r w:rsidRPr="00731EA7">
        <w:rPr>
          <w:rFonts w:ascii="Times New Roman" w:hAnsi="Times New Roman" w:cs="Times New Roman"/>
          <w:sz w:val="28"/>
          <w:szCs w:val="28"/>
          <w:lang w:val="en-US"/>
        </w:rPr>
        <w:t>IV</w:t>
      </w:r>
      <w:r w:rsidRPr="00731EA7">
        <w:rPr>
          <w:rFonts w:ascii="Times New Roman" w:hAnsi="Times New Roman" w:cs="Times New Roman"/>
          <w:sz w:val="28"/>
          <w:szCs w:val="28"/>
        </w:rPr>
        <w:t xml:space="preserve"> квартале 2009 года, составил:</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для молодой семьи, н</w:t>
      </w:r>
      <w:r w:rsidR="005E244D">
        <w:rPr>
          <w:rFonts w:ascii="Times New Roman" w:hAnsi="Times New Roman" w:cs="Times New Roman"/>
          <w:sz w:val="28"/>
          <w:szCs w:val="28"/>
        </w:rPr>
        <w:t xml:space="preserve">е имеющей детей, </w:t>
      </w:r>
      <w:r w:rsidR="00C97700" w:rsidRPr="00731EA7">
        <w:rPr>
          <w:rFonts w:ascii="Times New Roman" w:hAnsi="Times New Roman" w:cs="Times New Roman"/>
          <w:sz w:val="28"/>
          <w:szCs w:val="28"/>
        </w:rPr>
        <w:t>–</w:t>
      </w:r>
      <w:r w:rsidR="005E244D">
        <w:rPr>
          <w:rFonts w:ascii="Times New Roman" w:hAnsi="Times New Roman" w:cs="Times New Roman"/>
          <w:sz w:val="28"/>
          <w:szCs w:val="28"/>
        </w:rPr>
        <w:t xml:space="preserve"> 432,915 тыс</w:t>
      </w:r>
      <w:proofErr w:type="gramStart"/>
      <w:r w:rsidR="005E244D">
        <w:rPr>
          <w:rFonts w:ascii="Times New Roman" w:hAnsi="Times New Roman" w:cs="Times New Roman"/>
          <w:sz w:val="28"/>
          <w:szCs w:val="28"/>
        </w:rPr>
        <w:t>.</w:t>
      </w:r>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уб.;</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для молодой семьи, имеющей 1 </w:t>
      </w:r>
      <w:r w:rsidR="00FA7EB3">
        <w:rPr>
          <w:rFonts w:ascii="Times New Roman" w:hAnsi="Times New Roman" w:cs="Times New Roman"/>
          <w:sz w:val="28"/>
          <w:szCs w:val="28"/>
        </w:rPr>
        <w:t>ребёнка</w:t>
      </w:r>
      <w:r w:rsidRPr="00731EA7">
        <w:rPr>
          <w:rFonts w:ascii="Times New Roman" w:hAnsi="Times New Roman" w:cs="Times New Roman"/>
          <w:sz w:val="28"/>
          <w:szCs w:val="28"/>
        </w:rPr>
        <w:t xml:space="preserve"> и более, </w:t>
      </w:r>
      <w:r w:rsidR="00C97700" w:rsidRPr="00731EA7">
        <w:rPr>
          <w:rFonts w:ascii="Times New Roman" w:hAnsi="Times New Roman" w:cs="Times New Roman"/>
          <w:sz w:val="28"/>
          <w:szCs w:val="28"/>
        </w:rPr>
        <w:t>–</w:t>
      </w:r>
      <w:r w:rsidRPr="00731EA7">
        <w:rPr>
          <w:rFonts w:ascii="Times New Roman" w:hAnsi="Times New Roman" w:cs="Times New Roman"/>
          <w:sz w:val="28"/>
          <w:szCs w:val="28"/>
        </w:rPr>
        <w:t xml:space="preserve"> 636,12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уб.;</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для неполной молодой семьи – 494,76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уб.</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Главным распорядителем средств городского бюджета в 2009 году п</w:t>
      </w:r>
      <w:r w:rsidR="005E244D">
        <w:rPr>
          <w:rFonts w:ascii="Times New Roman" w:hAnsi="Times New Roman" w:cs="Times New Roman"/>
          <w:sz w:val="28"/>
          <w:szCs w:val="28"/>
        </w:rPr>
        <w:t>о данному направлению являлось у</w:t>
      </w:r>
      <w:r w:rsidRPr="00731EA7">
        <w:rPr>
          <w:rFonts w:ascii="Times New Roman" w:hAnsi="Times New Roman" w:cs="Times New Roman"/>
          <w:sz w:val="28"/>
          <w:szCs w:val="28"/>
        </w:rPr>
        <w:t>правление по жилищным вопросам мэрии городского округа Тольятти.</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Средства федерального бюджета, выделенные на финансирование мероприятий по предоставлению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 росписью по</w:t>
      </w:r>
      <w:proofErr w:type="gramEnd"/>
      <w:r w:rsidRPr="00731EA7">
        <w:rPr>
          <w:rFonts w:ascii="Times New Roman" w:hAnsi="Times New Roman" w:cs="Times New Roman"/>
          <w:sz w:val="28"/>
          <w:szCs w:val="28"/>
        </w:rPr>
        <w:t xml:space="preserve"> следующим кодам бюджетной классификации: раздел 11, подраздел 02, целевой статьи 1040200, вид расходов 010, статья экономической классификации 251.</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Средства областного бюджета, выделенные на финансирование мероприятий по предоставлению социальных выплат,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 росписью по следующим кодам бюджетной</w:t>
      </w:r>
      <w:proofErr w:type="gramEnd"/>
      <w:r w:rsidRPr="00731EA7">
        <w:rPr>
          <w:rFonts w:ascii="Times New Roman" w:hAnsi="Times New Roman" w:cs="Times New Roman"/>
          <w:sz w:val="28"/>
          <w:szCs w:val="28"/>
        </w:rPr>
        <w:t xml:space="preserve"> классификации: раздел 11, подраздел 02, целевая статья 5224200, вид расходов 010, статья экономической классификации 251.</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Средства бюджета городского округа Тольятти, выделенные на финансирование мероприятий по предоставлению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w:t>
      </w:r>
      <w:proofErr w:type="gramEnd"/>
      <w:r w:rsidRPr="00731EA7">
        <w:rPr>
          <w:rFonts w:ascii="Times New Roman" w:hAnsi="Times New Roman" w:cs="Times New Roman"/>
          <w:sz w:val="28"/>
          <w:szCs w:val="28"/>
        </w:rPr>
        <w:t xml:space="preserve"> росписью по следующим кодам бюджетной классификации: раздел 10, подраздел 03, целевая статья 5224200, вид расходов 005, статья экономической классификации 262.</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По итогам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 xml:space="preserve">м молодых семей» федеральной целевой программы «Жилище» на 2002-2010 годы в 2009 году из 118 свидетельств о праве на получение социальной выплаты оплачено 117 заявок уполномоченных банков на оплату свидетельств о праве </w:t>
      </w:r>
      <w:r w:rsidRPr="00731EA7">
        <w:rPr>
          <w:rFonts w:ascii="Times New Roman" w:hAnsi="Times New Roman" w:cs="Times New Roman"/>
          <w:sz w:val="28"/>
          <w:szCs w:val="28"/>
        </w:rPr>
        <w:lastRenderedPageBreak/>
        <w:t xml:space="preserve">на получение социальной выплаты  на приобретение (строительство) жилья, выданных молодым семьям, на общую сумму 73 459,013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из них</w:t>
      </w:r>
      <w:r w:rsidR="005E244D">
        <w:rPr>
          <w:rFonts w:ascii="Times New Roman" w:hAnsi="Times New Roman" w:cs="Times New Roman"/>
          <w:sz w:val="28"/>
          <w:szCs w:val="28"/>
        </w:rPr>
        <w:t>:</w:t>
      </w:r>
      <w:r w:rsidRPr="00731EA7">
        <w:rPr>
          <w:rFonts w:ascii="Times New Roman" w:hAnsi="Times New Roman" w:cs="Times New Roman"/>
          <w:sz w:val="28"/>
          <w:szCs w:val="28"/>
        </w:rPr>
        <w:t xml:space="preserve"> </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- 46 141,083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- 18 089,717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областного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- 9 228,213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местного бюджета</w:t>
      </w:r>
      <w:r w:rsidR="005E244D">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Таким образом, на выделенные денежные средства в 2009 году улучшили свои жилищные условия 117 молодые семьи.</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Со</w:t>
      </w:r>
      <w:r w:rsidR="00F44CB4">
        <w:rPr>
          <w:rFonts w:ascii="Times New Roman" w:hAnsi="Times New Roman" w:cs="Times New Roman"/>
          <w:sz w:val="28"/>
          <w:szCs w:val="28"/>
        </w:rPr>
        <w:t>гласно договору от 18.12.2009 №</w:t>
      </w:r>
      <w:r w:rsidRPr="00731EA7">
        <w:rPr>
          <w:rFonts w:ascii="Times New Roman" w:hAnsi="Times New Roman" w:cs="Times New Roman"/>
          <w:sz w:val="28"/>
          <w:szCs w:val="28"/>
        </w:rPr>
        <w:t xml:space="preserve">583 «О предоставлении местному бюджету субсидии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областного бюджета, а также поступив</w:t>
      </w:r>
      <w:r w:rsidR="00F44CB4">
        <w:rPr>
          <w:rFonts w:ascii="Times New Roman" w:hAnsi="Times New Roman" w:cs="Times New Roman"/>
          <w:sz w:val="28"/>
          <w:szCs w:val="28"/>
        </w:rPr>
        <w:t xml:space="preserve">ших в областной бюджет средств </w:t>
      </w:r>
      <w:r w:rsidRPr="00731EA7">
        <w:rPr>
          <w:rFonts w:ascii="Times New Roman" w:hAnsi="Times New Roman" w:cs="Times New Roman"/>
          <w:sz w:val="28"/>
          <w:szCs w:val="28"/>
        </w:rPr>
        <w:t xml:space="preserve">федерального бюджета на реализацию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в 2010 году в бюджет вышестоящего уровня были возвращены средства 2009 года: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- 375,192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 xml:space="preserve">уб. –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- 145,723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 xml:space="preserve">уб. –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бюджета субъекта Р</w:t>
      </w:r>
      <w:r w:rsidR="00F44CB4">
        <w:rPr>
          <w:rFonts w:ascii="Times New Roman" w:hAnsi="Times New Roman" w:cs="Times New Roman"/>
          <w:sz w:val="28"/>
          <w:szCs w:val="28"/>
        </w:rPr>
        <w:t xml:space="preserve">оссийской </w:t>
      </w:r>
      <w:r w:rsidRPr="00731EA7">
        <w:rPr>
          <w:rFonts w:ascii="Times New Roman" w:hAnsi="Times New Roman" w:cs="Times New Roman"/>
          <w:sz w:val="28"/>
          <w:szCs w:val="28"/>
        </w:rPr>
        <w:t>Ф</w:t>
      </w:r>
      <w:r w:rsidR="00F44CB4">
        <w:rPr>
          <w:rFonts w:ascii="Times New Roman" w:hAnsi="Times New Roman" w:cs="Times New Roman"/>
          <w:sz w:val="28"/>
          <w:szCs w:val="28"/>
        </w:rPr>
        <w:t>едерации</w:t>
      </w:r>
      <w:r w:rsidRPr="00731EA7">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В </w:t>
      </w:r>
      <w:r w:rsidRPr="00F44CB4">
        <w:rPr>
          <w:rFonts w:ascii="Times New Roman" w:hAnsi="Times New Roman" w:cs="Times New Roman"/>
          <w:sz w:val="28"/>
          <w:szCs w:val="28"/>
        </w:rPr>
        <w:t>2010 г</w:t>
      </w:r>
      <w:r w:rsidRPr="00731EA7">
        <w:rPr>
          <w:rFonts w:ascii="Times New Roman" w:hAnsi="Times New Roman" w:cs="Times New Roman"/>
          <w:sz w:val="28"/>
          <w:szCs w:val="28"/>
        </w:rPr>
        <w:t xml:space="preserve">оду распределение субсидирования осуществлялось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бюджетов всех уровней следующим образом:</w:t>
      </w:r>
    </w:p>
    <w:p w:rsidR="00D22D7E" w:rsidRPr="00731EA7" w:rsidRDefault="005E244D"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- 22 процента</w:t>
      </w:r>
      <w:r w:rsidR="00D22D7E" w:rsidRPr="00731EA7">
        <w:rPr>
          <w:rFonts w:ascii="Times New Roman" w:hAnsi="Times New Roman" w:cs="Times New Roman"/>
          <w:sz w:val="28"/>
          <w:szCs w:val="28"/>
        </w:rPr>
        <w:t xml:space="preserve"> ра</w:t>
      </w:r>
      <w:r w:rsidR="00FA7EB3">
        <w:rPr>
          <w:rFonts w:ascii="Times New Roman" w:hAnsi="Times New Roman" w:cs="Times New Roman"/>
          <w:sz w:val="28"/>
          <w:szCs w:val="28"/>
        </w:rPr>
        <w:t>счёт</w:t>
      </w:r>
      <w:r w:rsidR="00D22D7E" w:rsidRPr="00731EA7">
        <w:rPr>
          <w:rFonts w:ascii="Times New Roman" w:hAnsi="Times New Roman" w:cs="Times New Roman"/>
          <w:sz w:val="28"/>
          <w:szCs w:val="28"/>
        </w:rPr>
        <w:t>ной (средней) стоимости жилья – средства федерального бюджета;</w:t>
      </w:r>
    </w:p>
    <w:p w:rsidR="00D22D7E" w:rsidRPr="00731EA7" w:rsidRDefault="005E244D"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- 8 процентов </w:t>
      </w:r>
      <w:r w:rsidR="00D22D7E" w:rsidRPr="00731EA7">
        <w:rPr>
          <w:rFonts w:ascii="Times New Roman" w:hAnsi="Times New Roman" w:cs="Times New Roman"/>
          <w:sz w:val="28"/>
          <w:szCs w:val="28"/>
        </w:rPr>
        <w:t xml:space="preserve">для молодых семей, не имеющих детей, и 13 процентов  для молодых семей, имеющих 1 </w:t>
      </w:r>
      <w:r w:rsidR="00FA7EB3">
        <w:rPr>
          <w:rFonts w:ascii="Times New Roman" w:hAnsi="Times New Roman" w:cs="Times New Roman"/>
          <w:sz w:val="28"/>
          <w:szCs w:val="28"/>
        </w:rPr>
        <w:t>ребёнка</w:t>
      </w:r>
      <w:r w:rsidR="00D22D7E" w:rsidRPr="00731EA7">
        <w:rPr>
          <w:rFonts w:ascii="Times New Roman" w:hAnsi="Times New Roman" w:cs="Times New Roman"/>
          <w:sz w:val="28"/>
          <w:szCs w:val="28"/>
        </w:rPr>
        <w:t xml:space="preserve"> и более, а также для неполных </w:t>
      </w:r>
      <w:r>
        <w:rPr>
          <w:rFonts w:ascii="Times New Roman" w:hAnsi="Times New Roman" w:cs="Times New Roman"/>
          <w:sz w:val="28"/>
          <w:szCs w:val="28"/>
        </w:rPr>
        <w:br/>
      </w:r>
      <w:r w:rsidR="00D22D7E" w:rsidRPr="00731EA7">
        <w:rPr>
          <w:rFonts w:ascii="Times New Roman" w:hAnsi="Times New Roman" w:cs="Times New Roman"/>
          <w:sz w:val="28"/>
          <w:szCs w:val="28"/>
        </w:rPr>
        <w:t>семей – средства областного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- 5 процентов – средства бюджета городского округа.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Постановлением Правительства Сама</w:t>
      </w:r>
      <w:r w:rsidR="00F44CB4">
        <w:rPr>
          <w:rFonts w:ascii="Times New Roman" w:hAnsi="Times New Roman" w:cs="Times New Roman"/>
          <w:sz w:val="28"/>
          <w:szCs w:val="28"/>
        </w:rPr>
        <w:t>рской области от 06.10.2010 №</w:t>
      </w:r>
      <w:r w:rsidRPr="00731EA7">
        <w:rPr>
          <w:rFonts w:ascii="Times New Roman" w:hAnsi="Times New Roman" w:cs="Times New Roman"/>
          <w:sz w:val="28"/>
          <w:szCs w:val="28"/>
        </w:rPr>
        <w:t xml:space="preserve">476 «О распределении в 2010 году субсидий местным бюджетам из областного бюджета, в том числе формируемых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поступивших в областной бюджет в соответствии с действующим законодательством средств федерального бюджета, предоставляемых в целях софинансирования расходных обязательств муниципальных образований в Самарской области по предоставлению молодым семьям социальных выплат на приобретение или строительство индивидуального жилого дома</w:t>
      </w:r>
      <w:proofErr w:type="gramEnd"/>
      <w:r w:rsidRPr="00731EA7">
        <w:rPr>
          <w:rFonts w:ascii="Times New Roman" w:hAnsi="Times New Roman" w:cs="Times New Roman"/>
          <w:sz w:val="28"/>
          <w:szCs w:val="28"/>
        </w:rPr>
        <w:t xml:space="preserve">» в 2010 году городскому округу Тольятти было распределено средств, в размере 16 512,615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005E244D">
        <w:rPr>
          <w:rFonts w:ascii="Times New Roman" w:hAnsi="Times New Roman" w:cs="Times New Roman"/>
          <w:sz w:val="28"/>
          <w:szCs w:val="28"/>
        </w:rPr>
        <w:t>, в том числе</w:t>
      </w:r>
      <w:r w:rsidRPr="00731EA7">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- 10 495,98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федерального бюджета</w:t>
      </w:r>
      <w:r w:rsidR="005E244D">
        <w:rPr>
          <w:rFonts w:ascii="Times New Roman" w:hAnsi="Times New Roman" w:cs="Times New Roman"/>
          <w:sz w:val="28"/>
          <w:szCs w:val="28"/>
        </w:rPr>
        <w:t>;</w:t>
      </w:r>
      <w:r w:rsidRPr="00731EA7">
        <w:rPr>
          <w:rFonts w:ascii="Times New Roman" w:hAnsi="Times New Roman" w:cs="Times New Roman"/>
          <w:sz w:val="28"/>
          <w:szCs w:val="28"/>
        </w:rPr>
        <w:t xml:space="preserve"> </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- 6 016,635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областного бюджета</w:t>
      </w:r>
      <w:r w:rsidR="005E244D">
        <w:rPr>
          <w:rFonts w:ascii="Times New Roman" w:hAnsi="Times New Roman" w:cs="Times New Roman"/>
          <w:sz w:val="28"/>
          <w:szCs w:val="28"/>
        </w:rPr>
        <w:t>.</w:t>
      </w:r>
      <w:r w:rsidRPr="00731EA7">
        <w:rPr>
          <w:rFonts w:ascii="Times New Roman" w:hAnsi="Times New Roman" w:cs="Times New Roman"/>
          <w:sz w:val="28"/>
          <w:szCs w:val="28"/>
        </w:rPr>
        <w:t xml:space="preserve"> </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На основании выделенных городскому округу Тольятти в 2010 году средств в размере 18 871,56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в том числе:</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- 10 495,98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- 6 016,635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областного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- 2 358,945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местного бюджета</w:t>
      </w:r>
      <w:r w:rsidR="005E244D">
        <w:rPr>
          <w:rFonts w:ascii="Times New Roman" w:hAnsi="Times New Roman" w:cs="Times New Roman"/>
          <w:sz w:val="28"/>
          <w:szCs w:val="28"/>
        </w:rPr>
        <w:t>.</w:t>
      </w:r>
    </w:p>
    <w:p w:rsidR="00D22D7E" w:rsidRPr="00731EA7" w:rsidRDefault="00D22D7E" w:rsidP="005E244D">
      <w:pPr>
        <w:pStyle w:val="ConsPlusNormal"/>
        <w:widowControl/>
        <w:suppressAutoHyphens/>
        <w:ind w:firstLine="567"/>
        <w:jc w:val="both"/>
        <w:rPr>
          <w:rFonts w:ascii="Times New Roman" w:hAnsi="Times New Roman" w:cs="Times New Roman"/>
          <w:sz w:val="28"/>
          <w:szCs w:val="28"/>
        </w:rPr>
      </w:pPr>
      <w:r w:rsidRPr="00731EA7">
        <w:rPr>
          <w:rFonts w:ascii="Times New Roman" w:hAnsi="Times New Roman" w:cs="Times New Roman"/>
          <w:sz w:val="28"/>
          <w:szCs w:val="28"/>
        </w:rPr>
        <w:t xml:space="preserve">29 молодых семей стали обладателями свидетельств о праве на получение социальной выплаты в рамках подпрограммы «Обеспечение </w:t>
      </w:r>
      <w:r w:rsidR="00731EA7">
        <w:rPr>
          <w:rFonts w:ascii="Times New Roman" w:hAnsi="Times New Roman" w:cs="Times New Roman"/>
          <w:sz w:val="28"/>
          <w:szCs w:val="28"/>
        </w:rPr>
        <w:lastRenderedPageBreak/>
        <w:t>жильё</w:t>
      </w:r>
      <w:r w:rsidRPr="00731EA7">
        <w:rPr>
          <w:rFonts w:ascii="Times New Roman" w:hAnsi="Times New Roman" w:cs="Times New Roman"/>
          <w:sz w:val="28"/>
          <w:szCs w:val="28"/>
        </w:rPr>
        <w:t>м молодых семей» федеральной целевой программы «Жилище» на 2002-2010 годы.</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Размер социальных выплат, выделяемых  молодой семье в </w:t>
      </w:r>
      <w:r w:rsidRPr="00731EA7">
        <w:rPr>
          <w:rFonts w:ascii="Times New Roman" w:hAnsi="Times New Roman" w:cs="Times New Roman"/>
          <w:sz w:val="28"/>
          <w:szCs w:val="28"/>
          <w:lang w:val="en-US"/>
        </w:rPr>
        <w:t>IV</w:t>
      </w:r>
      <w:r w:rsidRPr="00731EA7">
        <w:rPr>
          <w:rFonts w:ascii="Times New Roman" w:hAnsi="Times New Roman" w:cs="Times New Roman"/>
          <w:sz w:val="28"/>
          <w:szCs w:val="28"/>
        </w:rPr>
        <w:t xml:space="preserve"> квартале 2010 года, составил:</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для молодой семьи, не имеющей детей, </w:t>
      </w:r>
      <w:r w:rsidR="00245F78" w:rsidRPr="00731EA7">
        <w:rPr>
          <w:rFonts w:ascii="Times New Roman" w:hAnsi="Times New Roman" w:cs="Times New Roman"/>
          <w:sz w:val="28"/>
          <w:szCs w:val="28"/>
        </w:rPr>
        <w:t>–</w:t>
      </w:r>
      <w:r w:rsidRPr="00731EA7">
        <w:rPr>
          <w:rFonts w:ascii="Times New Roman" w:hAnsi="Times New Roman" w:cs="Times New Roman"/>
          <w:sz w:val="28"/>
          <w:szCs w:val="28"/>
        </w:rPr>
        <w:t xml:space="preserve"> 432,915 </w:t>
      </w:r>
      <w:r w:rsidR="005E244D">
        <w:rPr>
          <w:rFonts w:ascii="Times New Roman" w:hAnsi="Times New Roman" w:cs="Times New Roman"/>
          <w:sz w:val="28"/>
          <w:szCs w:val="28"/>
        </w:rPr>
        <w:t>тыс</w:t>
      </w:r>
      <w:proofErr w:type="gramStart"/>
      <w:r w:rsidR="005E244D">
        <w:rPr>
          <w:rFonts w:ascii="Times New Roman" w:hAnsi="Times New Roman" w:cs="Times New Roman"/>
          <w:sz w:val="28"/>
          <w:szCs w:val="28"/>
        </w:rPr>
        <w:t>.р</w:t>
      </w:r>
      <w:proofErr w:type="gramEnd"/>
      <w:r w:rsidR="005E244D">
        <w:rPr>
          <w:rFonts w:ascii="Times New Roman" w:hAnsi="Times New Roman" w:cs="Times New Roman"/>
          <w:sz w:val="28"/>
          <w:szCs w:val="28"/>
        </w:rPr>
        <w:t>уб.</w:t>
      </w:r>
      <w:r w:rsidRPr="00731EA7">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для молодой семьи, имеющей 1 </w:t>
      </w:r>
      <w:r w:rsidR="00FA7EB3">
        <w:rPr>
          <w:rFonts w:ascii="Times New Roman" w:hAnsi="Times New Roman" w:cs="Times New Roman"/>
          <w:sz w:val="28"/>
          <w:szCs w:val="28"/>
        </w:rPr>
        <w:t>ребёнка</w:t>
      </w:r>
      <w:r w:rsidR="00245F78">
        <w:rPr>
          <w:rFonts w:ascii="Times New Roman" w:hAnsi="Times New Roman" w:cs="Times New Roman"/>
          <w:sz w:val="28"/>
          <w:szCs w:val="28"/>
        </w:rPr>
        <w:t xml:space="preserve"> и более, </w:t>
      </w:r>
      <w:r w:rsidR="00245F78" w:rsidRPr="00731EA7">
        <w:rPr>
          <w:rFonts w:ascii="Times New Roman" w:hAnsi="Times New Roman" w:cs="Times New Roman"/>
          <w:sz w:val="28"/>
          <w:szCs w:val="28"/>
        </w:rPr>
        <w:t>–</w:t>
      </w:r>
      <w:r w:rsidRPr="00731EA7">
        <w:rPr>
          <w:rFonts w:ascii="Times New Roman" w:hAnsi="Times New Roman" w:cs="Times New Roman"/>
          <w:sz w:val="28"/>
          <w:szCs w:val="28"/>
        </w:rPr>
        <w:t xml:space="preserve"> 636,12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уб.;</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для неполной молодой семьи – 494,76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уб.</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Главным распорядителем средств городского бюджета в 2010 году п</w:t>
      </w:r>
      <w:r w:rsidR="00245F78">
        <w:rPr>
          <w:rFonts w:ascii="Times New Roman" w:hAnsi="Times New Roman" w:cs="Times New Roman"/>
          <w:sz w:val="28"/>
          <w:szCs w:val="28"/>
        </w:rPr>
        <w:t>о данному направлению являлось у</w:t>
      </w:r>
      <w:r w:rsidRPr="00731EA7">
        <w:rPr>
          <w:rFonts w:ascii="Times New Roman" w:hAnsi="Times New Roman" w:cs="Times New Roman"/>
          <w:sz w:val="28"/>
          <w:szCs w:val="28"/>
        </w:rPr>
        <w:t>правление по жилищным вопросам мэрии городского округа Тольятти.</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Средства федерального бюджета, выделенные на финансирование мероприятий по предоставлению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245F78">
        <w:rPr>
          <w:rFonts w:ascii="Times New Roman" w:hAnsi="Times New Roman" w:cs="Times New Roman"/>
          <w:sz w:val="28"/>
          <w:szCs w:val="28"/>
        </w:rPr>
        <w:br/>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 росписью по</w:t>
      </w:r>
      <w:proofErr w:type="gramEnd"/>
      <w:r w:rsidRPr="00731EA7">
        <w:rPr>
          <w:rFonts w:ascii="Times New Roman" w:hAnsi="Times New Roman" w:cs="Times New Roman"/>
          <w:sz w:val="28"/>
          <w:szCs w:val="28"/>
        </w:rPr>
        <w:t xml:space="preserve"> следующим кодам бюджетной классификации: раздел 10, подраздел 03, целевой статьи 1040200, вид расходов 005, статья экономической классификации 262.</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Средства областного бюджета, выделенные на финансирование мероприятий по предоставлению социальных выплат,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 росписью по следующим кодам бюджетной</w:t>
      </w:r>
      <w:proofErr w:type="gramEnd"/>
      <w:r w:rsidRPr="00731EA7">
        <w:rPr>
          <w:rFonts w:ascii="Times New Roman" w:hAnsi="Times New Roman" w:cs="Times New Roman"/>
          <w:sz w:val="28"/>
          <w:szCs w:val="28"/>
        </w:rPr>
        <w:t xml:space="preserve"> классификации: раздел 10, подраздел 03, целевая статья 5224200, вид расходов 005, статья экономической классификации 262.</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 xml:space="preserve">Средства бюджета городского округа Тольятти, выделенные на финансирование мероприятий по предоставлению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 в рамках реализации подпрограммы «Обеспечение </w:t>
      </w:r>
      <w:r w:rsidR="00245F78">
        <w:rPr>
          <w:rFonts w:ascii="Times New Roman" w:hAnsi="Times New Roman" w:cs="Times New Roman"/>
          <w:sz w:val="28"/>
          <w:szCs w:val="28"/>
        </w:rPr>
        <w:br/>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«Жилище» на 2002-2010 годы, осуществлялось в соответствии с бюджетной</w:t>
      </w:r>
      <w:proofErr w:type="gramEnd"/>
      <w:r w:rsidRPr="00731EA7">
        <w:rPr>
          <w:rFonts w:ascii="Times New Roman" w:hAnsi="Times New Roman" w:cs="Times New Roman"/>
          <w:sz w:val="28"/>
          <w:szCs w:val="28"/>
        </w:rPr>
        <w:t xml:space="preserve"> росписью по следующим кодам бюджетной классификации: раздел 10, подраздел 03, целевая статья 5224200, вид расходов 005, статья экономической классификации 262.</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lastRenderedPageBreak/>
        <w:t xml:space="preserve">По итогам реализации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 xml:space="preserve">м молодых семей» федеральной целевой программы «Жилище» на 2002-2010 годы в 2010 году из 29 свидетельств о праве на получение социальной выплаты оплачено 29 заявок уполномоченных банков на оплату свидетельств о праве на получение социальной выплаты  на приобретение (строительство) жилья, выданных молодым семьям, на общую сумму 18 747,87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из них</w:t>
      </w:r>
      <w:r w:rsidR="00245F78">
        <w:rPr>
          <w:rFonts w:ascii="Times New Roman" w:hAnsi="Times New Roman" w:cs="Times New Roman"/>
          <w:sz w:val="28"/>
          <w:szCs w:val="28"/>
        </w:rPr>
        <w:t>:</w:t>
      </w:r>
      <w:r w:rsidRPr="00731EA7">
        <w:rPr>
          <w:rFonts w:ascii="Times New Roman" w:hAnsi="Times New Roman" w:cs="Times New Roman"/>
          <w:sz w:val="28"/>
          <w:szCs w:val="28"/>
        </w:rPr>
        <w:t xml:space="preserve"> </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- 10 379,358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федерального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- 6 009,567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областного бюджета;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- 2 358,945 </w:t>
      </w:r>
      <w:r w:rsidR="0032113D">
        <w:rPr>
          <w:rFonts w:ascii="Times New Roman" w:hAnsi="Times New Roman" w:cs="Times New Roman"/>
          <w:sz w:val="28"/>
          <w:szCs w:val="28"/>
        </w:rPr>
        <w:t>тыс</w:t>
      </w:r>
      <w:proofErr w:type="gramStart"/>
      <w:r w:rsidR="0032113D">
        <w:rPr>
          <w:rFonts w:ascii="Times New Roman" w:hAnsi="Times New Roman" w:cs="Times New Roman"/>
          <w:sz w:val="28"/>
          <w:szCs w:val="28"/>
        </w:rPr>
        <w:t>.р</w:t>
      </w:r>
      <w:proofErr w:type="gramEnd"/>
      <w:r w:rsidR="0032113D">
        <w:rPr>
          <w:rFonts w:ascii="Times New Roman" w:hAnsi="Times New Roman" w:cs="Times New Roman"/>
          <w:sz w:val="28"/>
          <w:szCs w:val="28"/>
        </w:rPr>
        <w:t>уб.</w:t>
      </w:r>
      <w:r w:rsidRPr="00731EA7">
        <w:rPr>
          <w:rFonts w:ascii="Times New Roman" w:hAnsi="Times New Roman" w:cs="Times New Roman"/>
          <w:sz w:val="28"/>
          <w:szCs w:val="28"/>
        </w:rPr>
        <w:t xml:space="preserve"> – средства местного бюджета</w:t>
      </w:r>
      <w:r w:rsidR="00245F78">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Таким образом, на выделенные денежные средства в 2010 году улучшили свои жилищные условия 29 молодых семей.</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Со</w:t>
      </w:r>
      <w:r w:rsidR="00245F78">
        <w:rPr>
          <w:rFonts w:ascii="Times New Roman" w:hAnsi="Times New Roman" w:cs="Times New Roman"/>
          <w:sz w:val="28"/>
          <w:szCs w:val="28"/>
        </w:rPr>
        <w:t>гласно договору от 19.10.2010 №</w:t>
      </w:r>
      <w:r w:rsidRPr="00731EA7">
        <w:rPr>
          <w:rFonts w:ascii="Times New Roman" w:hAnsi="Times New Roman" w:cs="Times New Roman"/>
          <w:sz w:val="28"/>
          <w:szCs w:val="28"/>
        </w:rPr>
        <w:t xml:space="preserve">274 «О предоставлении в 2010 году субсидии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областного бюджета, а также поступивших в областной бюджет средств федерального бюджета на реализацию областной целевой программы «Молодой семье – доступное </w:t>
      </w:r>
      <w:r w:rsidR="00731EA7">
        <w:rPr>
          <w:rFonts w:ascii="Times New Roman" w:hAnsi="Times New Roman" w:cs="Times New Roman"/>
          <w:sz w:val="28"/>
          <w:szCs w:val="28"/>
        </w:rPr>
        <w:t>жильё</w:t>
      </w:r>
      <w:r w:rsidRPr="00731EA7">
        <w:rPr>
          <w:rFonts w:ascii="Times New Roman" w:hAnsi="Times New Roman" w:cs="Times New Roman"/>
          <w:sz w:val="28"/>
          <w:szCs w:val="28"/>
        </w:rPr>
        <w:t xml:space="preserve">» на 2009-2015 годы,  в 2011 году в бюджет вышестоящего уровня были возвращены средства </w:t>
      </w:r>
      <w:r w:rsidR="00245F78">
        <w:rPr>
          <w:rFonts w:ascii="Times New Roman" w:hAnsi="Times New Roman" w:cs="Times New Roman"/>
          <w:sz w:val="28"/>
          <w:szCs w:val="28"/>
        </w:rPr>
        <w:br/>
      </w:r>
      <w:r w:rsidRPr="00731EA7">
        <w:rPr>
          <w:rFonts w:ascii="Times New Roman" w:hAnsi="Times New Roman" w:cs="Times New Roman"/>
          <w:sz w:val="28"/>
          <w:szCs w:val="28"/>
        </w:rPr>
        <w:t>2010 года:</w:t>
      </w:r>
    </w:p>
    <w:p w:rsidR="00D22D7E" w:rsidRPr="00731EA7" w:rsidRDefault="00D22D7E" w:rsidP="00245F78">
      <w:pPr>
        <w:pStyle w:val="ConsPlusNormal"/>
        <w:widowControl/>
        <w:numPr>
          <w:ilvl w:val="0"/>
          <w:numId w:val="25"/>
        </w:numPr>
        <w:tabs>
          <w:tab w:val="clear" w:pos="680"/>
          <w:tab w:val="num" w:pos="993"/>
        </w:tabs>
        <w:suppressAutoHyphens/>
        <w:jc w:val="both"/>
        <w:rPr>
          <w:rFonts w:ascii="Times New Roman" w:hAnsi="Times New Roman" w:cs="Times New Roman"/>
          <w:sz w:val="28"/>
          <w:szCs w:val="28"/>
        </w:rPr>
      </w:pPr>
      <w:r w:rsidRPr="00731EA7">
        <w:rPr>
          <w:rFonts w:ascii="Times New Roman" w:hAnsi="Times New Roman" w:cs="Times New Roman"/>
          <w:sz w:val="28"/>
          <w:szCs w:val="28"/>
        </w:rPr>
        <w:t>116,622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 xml:space="preserve">уб. –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федерального бюджета;</w:t>
      </w:r>
    </w:p>
    <w:p w:rsidR="00D22D7E" w:rsidRPr="00731EA7" w:rsidRDefault="00D22D7E" w:rsidP="00245F78">
      <w:pPr>
        <w:pStyle w:val="ConsPlusNormal"/>
        <w:widowControl/>
        <w:numPr>
          <w:ilvl w:val="0"/>
          <w:numId w:val="25"/>
        </w:numPr>
        <w:tabs>
          <w:tab w:val="clear" w:pos="680"/>
          <w:tab w:val="num" w:pos="993"/>
        </w:tabs>
        <w:suppressAutoHyphens/>
        <w:jc w:val="both"/>
        <w:rPr>
          <w:rFonts w:ascii="Times New Roman" w:hAnsi="Times New Roman" w:cs="Times New Roman"/>
          <w:sz w:val="28"/>
          <w:szCs w:val="28"/>
        </w:rPr>
      </w:pPr>
      <w:r w:rsidRPr="00731EA7">
        <w:rPr>
          <w:rFonts w:ascii="Times New Roman" w:hAnsi="Times New Roman" w:cs="Times New Roman"/>
          <w:sz w:val="28"/>
          <w:szCs w:val="28"/>
        </w:rPr>
        <w:t>7,068 тыс</w:t>
      </w:r>
      <w:proofErr w:type="gramStart"/>
      <w:r w:rsidRPr="00731EA7">
        <w:rPr>
          <w:rFonts w:ascii="Times New Roman" w:hAnsi="Times New Roman" w:cs="Times New Roman"/>
          <w:sz w:val="28"/>
          <w:szCs w:val="28"/>
        </w:rPr>
        <w:t>.р</w:t>
      </w:r>
      <w:proofErr w:type="gramEnd"/>
      <w:r w:rsidRPr="00731EA7">
        <w:rPr>
          <w:rFonts w:ascii="Times New Roman" w:hAnsi="Times New Roman" w:cs="Times New Roman"/>
          <w:sz w:val="28"/>
          <w:szCs w:val="28"/>
        </w:rPr>
        <w:t xml:space="preserve">уб. –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бюджета субъекта Р</w:t>
      </w:r>
      <w:r w:rsidR="00F44CB4">
        <w:rPr>
          <w:rFonts w:ascii="Times New Roman" w:hAnsi="Times New Roman" w:cs="Times New Roman"/>
          <w:sz w:val="28"/>
          <w:szCs w:val="28"/>
        </w:rPr>
        <w:t xml:space="preserve">оссийской </w:t>
      </w:r>
      <w:r w:rsidRPr="00731EA7">
        <w:rPr>
          <w:rFonts w:ascii="Times New Roman" w:hAnsi="Times New Roman" w:cs="Times New Roman"/>
          <w:sz w:val="28"/>
          <w:szCs w:val="28"/>
        </w:rPr>
        <w:t>Ф</w:t>
      </w:r>
      <w:r w:rsidR="00F44CB4">
        <w:rPr>
          <w:rFonts w:ascii="Times New Roman" w:hAnsi="Times New Roman" w:cs="Times New Roman"/>
          <w:sz w:val="28"/>
          <w:szCs w:val="28"/>
        </w:rPr>
        <w:t>едерации</w:t>
      </w:r>
      <w:r w:rsidRPr="00731EA7">
        <w:rPr>
          <w:rFonts w:ascii="Times New Roman" w:hAnsi="Times New Roman" w:cs="Times New Roman"/>
          <w:sz w:val="28"/>
          <w:szCs w:val="28"/>
        </w:rPr>
        <w:t>.</w:t>
      </w:r>
    </w:p>
    <w:p w:rsidR="00D22D7E" w:rsidRPr="00F44CB4" w:rsidRDefault="00F44CB4"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Объём</w:t>
      </w:r>
      <w:r w:rsidR="00D22D7E" w:rsidRPr="00731EA7">
        <w:rPr>
          <w:rFonts w:ascii="Times New Roman" w:hAnsi="Times New Roman" w:cs="Times New Roman"/>
          <w:sz w:val="28"/>
          <w:szCs w:val="28"/>
        </w:rPr>
        <w:t xml:space="preserve">ы и источники бюджетного финансирования Программы в </w:t>
      </w:r>
      <w:r>
        <w:rPr>
          <w:rFonts w:ascii="Times New Roman" w:hAnsi="Times New Roman" w:cs="Times New Roman"/>
          <w:sz w:val="28"/>
          <w:szCs w:val="28"/>
        </w:rPr>
        <w:br/>
      </w:r>
      <w:r w:rsidR="00D22D7E" w:rsidRPr="00731EA7">
        <w:rPr>
          <w:rFonts w:ascii="Times New Roman" w:hAnsi="Times New Roman" w:cs="Times New Roman"/>
          <w:sz w:val="28"/>
          <w:szCs w:val="28"/>
        </w:rPr>
        <w:t xml:space="preserve">2006-2010 году </w:t>
      </w:r>
      <w:r w:rsidR="00245F78">
        <w:rPr>
          <w:rFonts w:ascii="Times New Roman" w:hAnsi="Times New Roman" w:cs="Times New Roman"/>
          <w:sz w:val="28"/>
          <w:szCs w:val="28"/>
        </w:rPr>
        <w:t>(Таблица</w:t>
      </w:r>
      <w:r w:rsidR="00D22D7E" w:rsidRPr="00F44CB4">
        <w:rPr>
          <w:rFonts w:ascii="Times New Roman" w:hAnsi="Times New Roman" w:cs="Times New Roman"/>
          <w:sz w:val="28"/>
          <w:szCs w:val="28"/>
        </w:rPr>
        <w:t xml:space="preserve"> </w:t>
      </w:r>
      <w:r>
        <w:rPr>
          <w:rFonts w:ascii="Times New Roman" w:hAnsi="Times New Roman" w:cs="Times New Roman"/>
          <w:sz w:val="28"/>
          <w:szCs w:val="28"/>
        </w:rPr>
        <w:t>№</w:t>
      </w:r>
      <w:r w:rsidR="00D22D7E" w:rsidRPr="00F44CB4">
        <w:rPr>
          <w:rFonts w:ascii="Times New Roman" w:hAnsi="Times New Roman" w:cs="Times New Roman"/>
          <w:sz w:val="28"/>
          <w:szCs w:val="28"/>
        </w:rPr>
        <w:t>1</w:t>
      </w:r>
      <w:r w:rsidR="00245F78">
        <w:rPr>
          <w:rFonts w:ascii="Times New Roman" w:hAnsi="Times New Roman" w:cs="Times New Roman"/>
          <w:sz w:val="28"/>
          <w:szCs w:val="28"/>
        </w:rPr>
        <w:t>)</w:t>
      </w:r>
      <w:r w:rsidR="00D22D7E" w:rsidRPr="00F44CB4">
        <w:rPr>
          <w:rFonts w:ascii="Times New Roman" w:hAnsi="Times New Roman" w:cs="Times New Roman"/>
          <w:sz w:val="28"/>
          <w:szCs w:val="28"/>
        </w:rPr>
        <w:t>.</w:t>
      </w:r>
    </w:p>
    <w:p w:rsidR="00D22D7E" w:rsidRPr="00F44CB4" w:rsidRDefault="00D22D7E" w:rsidP="00FA7EB3">
      <w:pPr>
        <w:pStyle w:val="ConsPlusNormal"/>
        <w:widowControl/>
        <w:suppressAutoHyphens/>
        <w:ind w:firstLine="540"/>
        <w:jc w:val="both"/>
        <w:rPr>
          <w:rFonts w:ascii="Times New Roman" w:hAnsi="Times New Roman" w:cs="Times New Roman"/>
          <w:sz w:val="28"/>
          <w:szCs w:val="28"/>
        </w:rPr>
      </w:pPr>
      <w:r w:rsidRPr="00F44CB4">
        <w:rPr>
          <w:rFonts w:ascii="Times New Roman" w:hAnsi="Times New Roman" w:cs="Times New Roman"/>
          <w:sz w:val="28"/>
          <w:szCs w:val="28"/>
        </w:rPr>
        <w:t>Движение бюджетных ф</w:t>
      </w:r>
      <w:r w:rsidR="00F44CB4">
        <w:rPr>
          <w:rFonts w:ascii="Times New Roman" w:hAnsi="Times New Roman" w:cs="Times New Roman"/>
          <w:sz w:val="28"/>
          <w:szCs w:val="28"/>
        </w:rPr>
        <w:t>инансовых средств, направленных</w:t>
      </w:r>
      <w:r w:rsidRPr="00F44CB4">
        <w:rPr>
          <w:rFonts w:ascii="Times New Roman" w:hAnsi="Times New Roman" w:cs="Times New Roman"/>
          <w:sz w:val="28"/>
          <w:szCs w:val="28"/>
        </w:rPr>
        <w:t xml:space="preserve"> на финансирование мероприятий по предоставлению социальных выплат на приобретение (строит</w:t>
      </w:r>
      <w:r w:rsidR="00245F78">
        <w:rPr>
          <w:rFonts w:ascii="Times New Roman" w:hAnsi="Times New Roman" w:cs="Times New Roman"/>
          <w:sz w:val="28"/>
          <w:szCs w:val="28"/>
        </w:rPr>
        <w:t>ельство) жилья в 2006-2010 году</w:t>
      </w:r>
      <w:r w:rsidRPr="00F44CB4">
        <w:rPr>
          <w:rFonts w:ascii="Times New Roman" w:hAnsi="Times New Roman" w:cs="Times New Roman"/>
          <w:sz w:val="28"/>
          <w:szCs w:val="28"/>
        </w:rPr>
        <w:t xml:space="preserve"> </w:t>
      </w:r>
      <w:r w:rsidR="00245F78">
        <w:rPr>
          <w:rFonts w:ascii="Times New Roman" w:hAnsi="Times New Roman" w:cs="Times New Roman"/>
          <w:sz w:val="28"/>
          <w:szCs w:val="28"/>
        </w:rPr>
        <w:t>(</w:t>
      </w:r>
      <w:r w:rsidR="00C97700">
        <w:rPr>
          <w:rFonts w:ascii="Times New Roman" w:hAnsi="Times New Roman" w:cs="Times New Roman"/>
          <w:sz w:val="28"/>
          <w:szCs w:val="28"/>
        </w:rPr>
        <w:t>Таблица</w:t>
      </w:r>
      <w:r w:rsidRPr="00F44CB4">
        <w:rPr>
          <w:rFonts w:ascii="Times New Roman" w:hAnsi="Times New Roman" w:cs="Times New Roman"/>
          <w:sz w:val="28"/>
          <w:szCs w:val="28"/>
        </w:rPr>
        <w:t xml:space="preserve"> </w:t>
      </w:r>
      <w:r w:rsidR="00F44CB4">
        <w:rPr>
          <w:rFonts w:ascii="Times New Roman" w:hAnsi="Times New Roman" w:cs="Times New Roman"/>
          <w:sz w:val="28"/>
          <w:szCs w:val="28"/>
        </w:rPr>
        <w:t>№</w:t>
      </w:r>
      <w:r w:rsidR="00245F78">
        <w:rPr>
          <w:rFonts w:ascii="Times New Roman" w:hAnsi="Times New Roman" w:cs="Times New Roman"/>
          <w:sz w:val="28"/>
          <w:szCs w:val="28"/>
        </w:rPr>
        <w:t>2).</w:t>
      </w:r>
      <w:r w:rsidRPr="00F44CB4">
        <w:rPr>
          <w:rFonts w:ascii="Times New Roman" w:hAnsi="Times New Roman" w:cs="Times New Roman"/>
          <w:sz w:val="28"/>
          <w:szCs w:val="28"/>
        </w:rPr>
        <w:t xml:space="preserve"> </w:t>
      </w:r>
    </w:p>
    <w:p w:rsidR="00D22D7E" w:rsidRPr="00F44CB4"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522A94" w:rsidRPr="00731EA7" w:rsidRDefault="00522A94" w:rsidP="00245F78">
      <w:pPr>
        <w:pStyle w:val="ConsPlusNormal"/>
        <w:widowControl/>
        <w:suppressAutoHyphens/>
        <w:ind w:firstLine="0"/>
        <w:jc w:val="both"/>
        <w:rPr>
          <w:rFonts w:ascii="Times New Roman" w:hAnsi="Times New Roman" w:cs="Times New Roman"/>
          <w:sz w:val="28"/>
          <w:szCs w:val="28"/>
        </w:rPr>
        <w:sectPr w:rsidR="00522A94" w:rsidRPr="00731EA7" w:rsidSect="00731EA7">
          <w:headerReference w:type="default" r:id="rId7"/>
          <w:type w:val="continuous"/>
          <w:pgSz w:w="11906" w:h="16838" w:code="9"/>
          <w:pgMar w:top="1134" w:right="850" w:bottom="1134" w:left="1701" w:header="720" w:footer="720" w:gutter="0"/>
          <w:cols w:space="720"/>
          <w:titlePg/>
          <w:docGrid w:linePitch="299"/>
        </w:sectPr>
      </w:pPr>
    </w:p>
    <w:tbl>
      <w:tblPr>
        <w:tblpPr w:leftFromText="180" w:rightFromText="180" w:vertAnchor="text" w:horzAnchor="margin" w:tblpXSpec="center" w:tblpY="1334"/>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11"/>
        <w:gridCol w:w="1241"/>
        <w:gridCol w:w="1276"/>
        <w:gridCol w:w="1310"/>
        <w:gridCol w:w="1100"/>
        <w:gridCol w:w="1134"/>
        <w:gridCol w:w="1276"/>
        <w:gridCol w:w="1275"/>
        <w:gridCol w:w="1134"/>
        <w:gridCol w:w="709"/>
        <w:gridCol w:w="1276"/>
        <w:gridCol w:w="992"/>
        <w:gridCol w:w="992"/>
      </w:tblGrid>
      <w:tr w:rsidR="00522A94" w:rsidRPr="00F44CB4" w:rsidTr="00FF583A">
        <w:tc>
          <w:tcPr>
            <w:tcW w:w="16160" w:type="dxa"/>
            <w:gridSpan w:val="14"/>
            <w:tcBorders>
              <w:top w:val="nil"/>
              <w:left w:val="nil"/>
              <w:bottom w:val="single" w:sz="4" w:space="0" w:color="auto"/>
              <w:right w:val="nil"/>
            </w:tcBorders>
            <w:vAlign w:val="center"/>
          </w:tcPr>
          <w:p w:rsidR="00522A94" w:rsidRDefault="00522A94" w:rsidP="00245F78">
            <w:pPr>
              <w:suppressAutoHyphens/>
              <w:rPr>
                <w:sz w:val="20"/>
                <w:szCs w:val="20"/>
              </w:rPr>
            </w:pPr>
          </w:p>
          <w:p w:rsidR="00522A94" w:rsidRDefault="00522A94" w:rsidP="00FA7EB3">
            <w:pPr>
              <w:suppressAutoHyphens/>
              <w:jc w:val="center"/>
              <w:rPr>
                <w:sz w:val="26"/>
                <w:szCs w:val="26"/>
              </w:rPr>
            </w:pPr>
            <w:r w:rsidRPr="00522A94">
              <w:rPr>
                <w:sz w:val="26"/>
                <w:szCs w:val="26"/>
              </w:rPr>
              <w:t>Объём затрат на реализацию городской целевой Программы «Молодой семье - доступное жильё» на 2004-2010 годы</w:t>
            </w:r>
          </w:p>
          <w:p w:rsidR="00522A94" w:rsidRPr="00FF583A" w:rsidRDefault="00522A94" w:rsidP="00522A94">
            <w:pPr>
              <w:suppressAutoHyphens/>
              <w:jc w:val="right"/>
              <w:rPr>
                <w:sz w:val="20"/>
                <w:szCs w:val="20"/>
              </w:rPr>
            </w:pPr>
            <w:r w:rsidRPr="00FF583A">
              <w:rPr>
                <w:sz w:val="20"/>
                <w:szCs w:val="20"/>
              </w:rPr>
              <w:t>Таблица №1</w:t>
            </w:r>
          </w:p>
        </w:tc>
      </w:tr>
      <w:tr w:rsidR="00D22D7E" w:rsidRPr="00FF583A" w:rsidTr="00FF583A">
        <w:tc>
          <w:tcPr>
            <w:tcW w:w="534" w:type="dxa"/>
            <w:vMerge w:val="restart"/>
            <w:tcBorders>
              <w:top w:val="single" w:sz="4" w:space="0" w:color="auto"/>
            </w:tcBorders>
            <w:vAlign w:val="center"/>
          </w:tcPr>
          <w:p w:rsidR="00D22D7E" w:rsidRPr="00FF583A" w:rsidRDefault="00D22D7E" w:rsidP="00FA7EB3">
            <w:pPr>
              <w:suppressAutoHyphens/>
              <w:jc w:val="center"/>
              <w:rPr>
                <w:sz w:val="18"/>
                <w:szCs w:val="18"/>
              </w:rPr>
            </w:pPr>
            <w:r w:rsidRPr="00FF583A">
              <w:rPr>
                <w:sz w:val="18"/>
                <w:szCs w:val="18"/>
              </w:rPr>
              <w:t xml:space="preserve">№ </w:t>
            </w:r>
            <w:proofErr w:type="spellStart"/>
            <w:proofErr w:type="gramStart"/>
            <w:r w:rsidRPr="00FF583A">
              <w:rPr>
                <w:sz w:val="18"/>
                <w:szCs w:val="18"/>
              </w:rPr>
              <w:t>п</w:t>
            </w:r>
            <w:proofErr w:type="spellEnd"/>
            <w:proofErr w:type="gramEnd"/>
            <w:r w:rsidRPr="00FF583A">
              <w:rPr>
                <w:sz w:val="18"/>
                <w:szCs w:val="18"/>
              </w:rPr>
              <w:t>/</w:t>
            </w:r>
            <w:proofErr w:type="spellStart"/>
            <w:r w:rsidRPr="00FF583A">
              <w:rPr>
                <w:sz w:val="18"/>
                <w:szCs w:val="18"/>
              </w:rPr>
              <w:t>п</w:t>
            </w:r>
            <w:proofErr w:type="spellEnd"/>
          </w:p>
        </w:tc>
        <w:tc>
          <w:tcPr>
            <w:tcW w:w="1911" w:type="dxa"/>
            <w:vMerge w:val="restart"/>
            <w:tcBorders>
              <w:top w:val="single" w:sz="4" w:space="0" w:color="auto"/>
            </w:tcBorders>
            <w:vAlign w:val="center"/>
          </w:tcPr>
          <w:p w:rsidR="00D22D7E" w:rsidRPr="00FF583A" w:rsidRDefault="00D22D7E" w:rsidP="00FA7EB3">
            <w:pPr>
              <w:suppressAutoHyphens/>
              <w:jc w:val="center"/>
              <w:rPr>
                <w:sz w:val="18"/>
                <w:szCs w:val="18"/>
              </w:rPr>
            </w:pPr>
            <w:r w:rsidRPr="00FF583A">
              <w:rPr>
                <w:sz w:val="18"/>
                <w:szCs w:val="18"/>
              </w:rPr>
              <w:t>Наименование мероприятий программы, проектов</w:t>
            </w:r>
          </w:p>
        </w:tc>
        <w:tc>
          <w:tcPr>
            <w:tcW w:w="4927" w:type="dxa"/>
            <w:gridSpan w:val="4"/>
            <w:tcBorders>
              <w:top w:val="single" w:sz="4" w:space="0" w:color="auto"/>
            </w:tcBorders>
            <w:vAlign w:val="center"/>
          </w:tcPr>
          <w:p w:rsidR="00D22D7E" w:rsidRPr="00FF583A" w:rsidRDefault="00C97700" w:rsidP="00FA7EB3">
            <w:pPr>
              <w:suppressAutoHyphens/>
              <w:jc w:val="center"/>
              <w:rPr>
                <w:sz w:val="18"/>
                <w:szCs w:val="18"/>
              </w:rPr>
            </w:pPr>
            <w:r>
              <w:rPr>
                <w:sz w:val="18"/>
                <w:szCs w:val="18"/>
              </w:rPr>
              <w:t>Утверждё</w:t>
            </w:r>
            <w:r w:rsidR="00D22D7E" w:rsidRPr="00FF583A">
              <w:rPr>
                <w:sz w:val="18"/>
                <w:szCs w:val="18"/>
              </w:rPr>
              <w:t xml:space="preserve">нный </w:t>
            </w:r>
            <w:r w:rsidR="00F44CB4" w:rsidRPr="00FF583A">
              <w:rPr>
                <w:sz w:val="18"/>
                <w:szCs w:val="18"/>
              </w:rPr>
              <w:t>объём</w:t>
            </w:r>
            <w:r w:rsidR="00522A94" w:rsidRPr="00FF583A">
              <w:rPr>
                <w:sz w:val="18"/>
                <w:szCs w:val="18"/>
              </w:rPr>
              <w:t xml:space="preserve"> финансирования на</w:t>
            </w:r>
            <w:r w:rsidR="00FF583A" w:rsidRPr="00FF583A">
              <w:rPr>
                <w:sz w:val="18"/>
                <w:szCs w:val="18"/>
              </w:rPr>
              <w:t xml:space="preserve"> </w:t>
            </w:r>
            <w:r w:rsidR="00522A94" w:rsidRPr="00FF583A">
              <w:rPr>
                <w:sz w:val="18"/>
                <w:szCs w:val="18"/>
              </w:rPr>
              <w:t>2004-</w:t>
            </w:r>
            <w:r w:rsidR="00D22D7E" w:rsidRPr="00FF583A">
              <w:rPr>
                <w:sz w:val="18"/>
                <w:szCs w:val="18"/>
              </w:rPr>
              <w:t>2010</w:t>
            </w:r>
            <w:r w:rsidR="00522A94" w:rsidRPr="00FF583A">
              <w:rPr>
                <w:sz w:val="18"/>
                <w:szCs w:val="18"/>
              </w:rPr>
              <w:t>г</w:t>
            </w:r>
            <w:r w:rsidR="00D22D7E" w:rsidRPr="00FF583A">
              <w:rPr>
                <w:sz w:val="18"/>
                <w:szCs w:val="18"/>
              </w:rPr>
              <w:t>г.</w:t>
            </w:r>
          </w:p>
        </w:tc>
        <w:tc>
          <w:tcPr>
            <w:tcW w:w="4819" w:type="dxa"/>
            <w:gridSpan w:val="4"/>
            <w:tcBorders>
              <w:top w:val="single" w:sz="4" w:space="0" w:color="auto"/>
            </w:tcBorders>
            <w:vAlign w:val="center"/>
          </w:tcPr>
          <w:p w:rsidR="00D22D7E" w:rsidRPr="00FF583A" w:rsidRDefault="00D22D7E" w:rsidP="00FA7EB3">
            <w:pPr>
              <w:suppressAutoHyphens/>
              <w:jc w:val="center"/>
              <w:rPr>
                <w:sz w:val="18"/>
                <w:szCs w:val="18"/>
              </w:rPr>
            </w:pPr>
            <w:r w:rsidRPr="00FF583A">
              <w:rPr>
                <w:sz w:val="18"/>
                <w:szCs w:val="18"/>
              </w:rPr>
              <w:t>Общая сумма освоенных средств за  2004-2010</w:t>
            </w:r>
            <w:r w:rsidR="00522A94" w:rsidRPr="00FF583A">
              <w:rPr>
                <w:sz w:val="18"/>
                <w:szCs w:val="18"/>
              </w:rPr>
              <w:t>г</w:t>
            </w:r>
            <w:r w:rsidRPr="00FF583A">
              <w:rPr>
                <w:sz w:val="18"/>
                <w:szCs w:val="18"/>
              </w:rPr>
              <w:t>г.</w:t>
            </w:r>
          </w:p>
        </w:tc>
        <w:tc>
          <w:tcPr>
            <w:tcW w:w="3969" w:type="dxa"/>
            <w:gridSpan w:val="4"/>
            <w:tcBorders>
              <w:top w:val="single" w:sz="4" w:space="0" w:color="auto"/>
            </w:tcBorders>
            <w:vAlign w:val="center"/>
          </w:tcPr>
          <w:p w:rsidR="00D22D7E" w:rsidRPr="00FF583A" w:rsidRDefault="00D22D7E" w:rsidP="00FA7EB3">
            <w:pPr>
              <w:suppressAutoHyphens/>
              <w:jc w:val="center"/>
              <w:rPr>
                <w:sz w:val="18"/>
                <w:szCs w:val="18"/>
              </w:rPr>
            </w:pPr>
            <w:r w:rsidRPr="00FF583A">
              <w:rPr>
                <w:sz w:val="18"/>
                <w:szCs w:val="18"/>
              </w:rPr>
              <w:t>% исполнения</w:t>
            </w:r>
          </w:p>
        </w:tc>
      </w:tr>
      <w:tr w:rsidR="00D22D7E" w:rsidRPr="00FF583A" w:rsidTr="00FF583A">
        <w:trPr>
          <w:trHeight w:val="138"/>
        </w:trPr>
        <w:tc>
          <w:tcPr>
            <w:tcW w:w="534" w:type="dxa"/>
            <w:vMerge/>
            <w:vAlign w:val="center"/>
          </w:tcPr>
          <w:p w:rsidR="00D22D7E" w:rsidRPr="00FF583A" w:rsidRDefault="00D22D7E" w:rsidP="00FA7EB3">
            <w:pPr>
              <w:suppressAutoHyphens/>
              <w:jc w:val="center"/>
              <w:rPr>
                <w:sz w:val="18"/>
                <w:szCs w:val="18"/>
              </w:rPr>
            </w:pPr>
          </w:p>
        </w:tc>
        <w:tc>
          <w:tcPr>
            <w:tcW w:w="1911" w:type="dxa"/>
            <w:vMerge/>
            <w:vAlign w:val="center"/>
          </w:tcPr>
          <w:p w:rsidR="00D22D7E" w:rsidRPr="00FF583A" w:rsidRDefault="00D22D7E" w:rsidP="00FA7EB3">
            <w:pPr>
              <w:suppressAutoHyphens/>
              <w:jc w:val="center"/>
              <w:rPr>
                <w:sz w:val="18"/>
                <w:szCs w:val="18"/>
              </w:rPr>
            </w:pPr>
          </w:p>
        </w:tc>
        <w:tc>
          <w:tcPr>
            <w:tcW w:w="1241" w:type="dxa"/>
            <w:vMerge w:val="restart"/>
            <w:vAlign w:val="center"/>
          </w:tcPr>
          <w:p w:rsidR="00D22D7E" w:rsidRPr="00FF583A" w:rsidRDefault="00D22D7E" w:rsidP="00522A94">
            <w:pPr>
              <w:suppressAutoHyphens/>
              <w:ind w:left="-142" w:right="-108"/>
              <w:jc w:val="center"/>
              <w:rPr>
                <w:sz w:val="18"/>
                <w:szCs w:val="18"/>
              </w:rPr>
            </w:pPr>
            <w:r w:rsidRPr="00FF583A">
              <w:rPr>
                <w:sz w:val="18"/>
                <w:szCs w:val="18"/>
              </w:rPr>
              <w:t>Всего финансовых средств</w:t>
            </w:r>
          </w:p>
        </w:tc>
        <w:tc>
          <w:tcPr>
            <w:tcW w:w="3686" w:type="dxa"/>
            <w:gridSpan w:val="3"/>
            <w:vAlign w:val="center"/>
          </w:tcPr>
          <w:p w:rsidR="00D22D7E" w:rsidRPr="00FF583A" w:rsidRDefault="00D22D7E" w:rsidP="00FA7EB3">
            <w:pPr>
              <w:suppressAutoHyphens/>
              <w:jc w:val="center"/>
              <w:rPr>
                <w:sz w:val="18"/>
                <w:szCs w:val="18"/>
              </w:rPr>
            </w:pPr>
            <w:r w:rsidRPr="00FF583A">
              <w:rPr>
                <w:sz w:val="18"/>
                <w:szCs w:val="18"/>
              </w:rPr>
              <w:t>В том числе, по источникам финансирования</w:t>
            </w:r>
          </w:p>
        </w:tc>
        <w:tc>
          <w:tcPr>
            <w:tcW w:w="1134" w:type="dxa"/>
            <w:vMerge w:val="restart"/>
            <w:vAlign w:val="center"/>
          </w:tcPr>
          <w:p w:rsidR="00D22D7E" w:rsidRPr="00FF583A" w:rsidRDefault="00D22D7E" w:rsidP="00FA7EB3">
            <w:pPr>
              <w:suppressAutoHyphens/>
              <w:jc w:val="center"/>
              <w:rPr>
                <w:sz w:val="18"/>
                <w:szCs w:val="18"/>
              </w:rPr>
            </w:pPr>
            <w:r w:rsidRPr="00FF583A">
              <w:rPr>
                <w:sz w:val="18"/>
                <w:szCs w:val="18"/>
              </w:rPr>
              <w:t>Всего</w:t>
            </w:r>
          </w:p>
        </w:tc>
        <w:tc>
          <w:tcPr>
            <w:tcW w:w="3685" w:type="dxa"/>
            <w:gridSpan w:val="3"/>
            <w:shd w:val="clear" w:color="auto" w:fill="auto"/>
            <w:vAlign w:val="center"/>
          </w:tcPr>
          <w:p w:rsidR="00D22D7E" w:rsidRPr="00FF583A" w:rsidRDefault="00D22D7E" w:rsidP="00FA7EB3">
            <w:pPr>
              <w:suppressAutoHyphens/>
              <w:jc w:val="center"/>
              <w:rPr>
                <w:sz w:val="18"/>
                <w:szCs w:val="18"/>
              </w:rPr>
            </w:pPr>
            <w:r w:rsidRPr="00FF583A">
              <w:rPr>
                <w:sz w:val="18"/>
                <w:szCs w:val="18"/>
              </w:rPr>
              <w:t>В том числе, по источникам финансирования</w:t>
            </w:r>
          </w:p>
        </w:tc>
        <w:tc>
          <w:tcPr>
            <w:tcW w:w="709" w:type="dxa"/>
            <w:vMerge w:val="restart"/>
            <w:vAlign w:val="center"/>
          </w:tcPr>
          <w:p w:rsidR="00D22D7E" w:rsidRPr="00FF583A" w:rsidRDefault="00D22D7E" w:rsidP="00FA7EB3">
            <w:pPr>
              <w:suppressAutoHyphens/>
              <w:jc w:val="center"/>
              <w:rPr>
                <w:sz w:val="18"/>
                <w:szCs w:val="18"/>
              </w:rPr>
            </w:pPr>
            <w:r w:rsidRPr="00FF583A">
              <w:rPr>
                <w:sz w:val="18"/>
                <w:szCs w:val="18"/>
              </w:rPr>
              <w:t>Всего</w:t>
            </w:r>
          </w:p>
        </w:tc>
        <w:tc>
          <w:tcPr>
            <w:tcW w:w="3260" w:type="dxa"/>
            <w:gridSpan w:val="3"/>
            <w:shd w:val="clear" w:color="auto" w:fill="auto"/>
            <w:vAlign w:val="center"/>
          </w:tcPr>
          <w:p w:rsidR="00D22D7E" w:rsidRPr="00FF583A" w:rsidRDefault="00D22D7E" w:rsidP="00FA7EB3">
            <w:pPr>
              <w:suppressAutoHyphens/>
              <w:jc w:val="center"/>
              <w:rPr>
                <w:sz w:val="18"/>
                <w:szCs w:val="18"/>
              </w:rPr>
            </w:pPr>
            <w:r w:rsidRPr="00FF583A">
              <w:rPr>
                <w:sz w:val="18"/>
                <w:szCs w:val="18"/>
              </w:rPr>
              <w:t>В том числе, по источникам финансирования</w:t>
            </w:r>
          </w:p>
        </w:tc>
      </w:tr>
      <w:tr w:rsidR="00FF583A" w:rsidRPr="00FF583A" w:rsidTr="00FF583A">
        <w:trPr>
          <w:trHeight w:val="532"/>
        </w:trPr>
        <w:tc>
          <w:tcPr>
            <w:tcW w:w="534" w:type="dxa"/>
            <w:vMerge/>
            <w:vAlign w:val="center"/>
          </w:tcPr>
          <w:p w:rsidR="00D22D7E" w:rsidRPr="00FF583A" w:rsidRDefault="00D22D7E" w:rsidP="00FA7EB3">
            <w:pPr>
              <w:suppressAutoHyphens/>
              <w:jc w:val="center"/>
              <w:rPr>
                <w:sz w:val="18"/>
                <w:szCs w:val="18"/>
              </w:rPr>
            </w:pPr>
          </w:p>
        </w:tc>
        <w:tc>
          <w:tcPr>
            <w:tcW w:w="1911" w:type="dxa"/>
            <w:vMerge/>
            <w:vAlign w:val="center"/>
          </w:tcPr>
          <w:p w:rsidR="00D22D7E" w:rsidRPr="00FF583A" w:rsidRDefault="00D22D7E" w:rsidP="00FA7EB3">
            <w:pPr>
              <w:suppressAutoHyphens/>
              <w:jc w:val="center"/>
              <w:rPr>
                <w:sz w:val="18"/>
                <w:szCs w:val="18"/>
              </w:rPr>
            </w:pPr>
          </w:p>
        </w:tc>
        <w:tc>
          <w:tcPr>
            <w:tcW w:w="1241" w:type="dxa"/>
            <w:vMerge/>
            <w:vAlign w:val="center"/>
          </w:tcPr>
          <w:p w:rsidR="00D22D7E" w:rsidRPr="00FF583A" w:rsidRDefault="00D22D7E" w:rsidP="00FA7EB3">
            <w:pPr>
              <w:suppressAutoHyphens/>
              <w:jc w:val="center"/>
              <w:rPr>
                <w:sz w:val="18"/>
                <w:szCs w:val="18"/>
              </w:rPr>
            </w:pPr>
          </w:p>
        </w:tc>
        <w:tc>
          <w:tcPr>
            <w:tcW w:w="1276" w:type="dxa"/>
            <w:vAlign w:val="center"/>
          </w:tcPr>
          <w:p w:rsidR="00D22D7E" w:rsidRPr="00FF583A" w:rsidRDefault="00D22D7E" w:rsidP="00522A94">
            <w:pPr>
              <w:suppressAutoHyphens/>
              <w:ind w:left="-108" w:right="-108" w:firstLine="11"/>
              <w:jc w:val="center"/>
              <w:rPr>
                <w:sz w:val="18"/>
                <w:szCs w:val="18"/>
              </w:rPr>
            </w:pPr>
            <w:r w:rsidRPr="00FF583A">
              <w:rPr>
                <w:sz w:val="18"/>
                <w:szCs w:val="18"/>
              </w:rPr>
              <w:t>Федеральный бюджет</w:t>
            </w:r>
          </w:p>
        </w:tc>
        <w:tc>
          <w:tcPr>
            <w:tcW w:w="1310" w:type="dxa"/>
            <w:vAlign w:val="center"/>
          </w:tcPr>
          <w:p w:rsidR="00D22D7E" w:rsidRPr="00FF583A" w:rsidRDefault="00D22D7E" w:rsidP="00FA7EB3">
            <w:pPr>
              <w:suppressAutoHyphens/>
              <w:jc w:val="center"/>
              <w:rPr>
                <w:sz w:val="18"/>
                <w:szCs w:val="18"/>
              </w:rPr>
            </w:pPr>
            <w:r w:rsidRPr="00FF583A">
              <w:rPr>
                <w:sz w:val="18"/>
                <w:szCs w:val="18"/>
              </w:rPr>
              <w:t>Областной бюджет</w:t>
            </w:r>
          </w:p>
        </w:tc>
        <w:tc>
          <w:tcPr>
            <w:tcW w:w="1100" w:type="dxa"/>
            <w:vAlign w:val="center"/>
          </w:tcPr>
          <w:p w:rsidR="00D22D7E" w:rsidRPr="00FF583A" w:rsidRDefault="00D22D7E" w:rsidP="00FF583A">
            <w:pPr>
              <w:suppressAutoHyphens/>
              <w:ind w:left="-142" w:right="-108"/>
              <w:jc w:val="center"/>
              <w:rPr>
                <w:sz w:val="18"/>
                <w:szCs w:val="18"/>
              </w:rPr>
            </w:pPr>
            <w:r w:rsidRPr="00FF583A">
              <w:rPr>
                <w:sz w:val="18"/>
                <w:szCs w:val="18"/>
              </w:rPr>
              <w:t>Городской бюджет</w:t>
            </w:r>
          </w:p>
        </w:tc>
        <w:tc>
          <w:tcPr>
            <w:tcW w:w="1134" w:type="dxa"/>
            <w:vMerge/>
            <w:vAlign w:val="center"/>
          </w:tcPr>
          <w:p w:rsidR="00D22D7E" w:rsidRPr="00FF583A" w:rsidRDefault="00D22D7E" w:rsidP="00FA7EB3">
            <w:pPr>
              <w:suppressAutoHyphens/>
              <w:jc w:val="center"/>
              <w:rPr>
                <w:sz w:val="18"/>
                <w:szCs w:val="18"/>
              </w:rPr>
            </w:pPr>
          </w:p>
        </w:tc>
        <w:tc>
          <w:tcPr>
            <w:tcW w:w="1276" w:type="dxa"/>
            <w:shd w:val="clear" w:color="auto" w:fill="auto"/>
            <w:vAlign w:val="center"/>
          </w:tcPr>
          <w:p w:rsidR="00D22D7E" w:rsidRPr="00FF583A" w:rsidRDefault="00D22D7E" w:rsidP="00522A94">
            <w:pPr>
              <w:suppressAutoHyphens/>
              <w:ind w:left="-108" w:right="-108"/>
              <w:jc w:val="center"/>
              <w:rPr>
                <w:sz w:val="18"/>
                <w:szCs w:val="18"/>
              </w:rPr>
            </w:pPr>
            <w:r w:rsidRPr="00FF583A">
              <w:rPr>
                <w:sz w:val="18"/>
                <w:szCs w:val="18"/>
              </w:rPr>
              <w:t>Федеральный бюджет</w:t>
            </w:r>
          </w:p>
        </w:tc>
        <w:tc>
          <w:tcPr>
            <w:tcW w:w="1275" w:type="dxa"/>
            <w:shd w:val="clear" w:color="auto" w:fill="auto"/>
            <w:vAlign w:val="center"/>
          </w:tcPr>
          <w:p w:rsidR="00D22D7E" w:rsidRPr="00FF583A" w:rsidRDefault="00D22D7E" w:rsidP="00522A94">
            <w:pPr>
              <w:suppressAutoHyphens/>
              <w:ind w:left="-108" w:right="-108"/>
              <w:jc w:val="center"/>
              <w:rPr>
                <w:sz w:val="18"/>
                <w:szCs w:val="18"/>
              </w:rPr>
            </w:pPr>
            <w:r w:rsidRPr="00FF583A">
              <w:rPr>
                <w:sz w:val="18"/>
                <w:szCs w:val="18"/>
              </w:rPr>
              <w:t>Областной бюджет</w:t>
            </w:r>
          </w:p>
        </w:tc>
        <w:tc>
          <w:tcPr>
            <w:tcW w:w="1134" w:type="dxa"/>
            <w:shd w:val="clear" w:color="auto" w:fill="auto"/>
            <w:vAlign w:val="center"/>
          </w:tcPr>
          <w:p w:rsidR="00D22D7E" w:rsidRPr="00FF583A" w:rsidRDefault="00D22D7E" w:rsidP="00FA7EB3">
            <w:pPr>
              <w:suppressAutoHyphens/>
              <w:jc w:val="center"/>
              <w:rPr>
                <w:sz w:val="18"/>
                <w:szCs w:val="18"/>
              </w:rPr>
            </w:pPr>
            <w:r w:rsidRPr="00FF583A">
              <w:rPr>
                <w:sz w:val="18"/>
                <w:szCs w:val="18"/>
              </w:rPr>
              <w:t>Городской бюджет</w:t>
            </w:r>
          </w:p>
        </w:tc>
        <w:tc>
          <w:tcPr>
            <w:tcW w:w="709" w:type="dxa"/>
            <w:vMerge/>
            <w:vAlign w:val="center"/>
          </w:tcPr>
          <w:p w:rsidR="00D22D7E" w:rsidRPr="00FF583A" w:rsidRDefault="00D22D7E" w:rsidP="00FA7EB3">
            <w:pPr>
              <w:suppressAutoHyphens/>
              <w:jc w:val="center"/>
              <w:rPr>
                <w:sz w:val="18"/>
                <w:szCs w:val="18"/>
              </w:rPr>
            </w:pPr>
          </w:p>
        </w:tc>
        <w:tc>
          <w:tcPr>
            <w:tcW w:w="1276" w:type="dxa"/>
            <w:shd w:val="clear" w:color="auto" w:fill="auto"/>
            <w:vAlign w:val="center"/>
          </w:tcPr>
          <w:p w:rsidR="00D22D7E" w:rsidRPr="00FF583A" w:rsidRDefault="00D22D7E" w:rsidP="00FF583A">
            <w:pPr>
              <w:suppressAutoHyphens/>
              <w:ind w:left="-108" w:right="-108"/>
              <w:jc w:val="center"/>
              <w:rPr>
                <w:sz w:val="18"/>
                <w:szCs w:val="18"/>
              </w:rPr>
            </w:pPr>
            <w:r w:rsidRPr="00FF583A">
              <w:rPr>
                <w:sz w:val="18"/>
                <w:szCs w:val="18"/>
              </w:rPr>
              <w:t>Федеральный бюджет</w:t>
            </w:r>
          </w:p>
        </w:tc>
        <w:tc>
          <w:tcPr>
            <w:tcW w:w="992" w:type="dxa"/>
            <w:shd w:val="clear" w:color="auto" w:fill="auto"/>
            <w:vAlign w:val="center"/>
          </w:tcPr>
          <w:p w:rsidR="00D22D7E" w:rsidRPr="00FF583A" w:rsidRDefault="00D22D7E" w:rsidP="00522A94">
            <w:pPr>
              <w:suppressAutoHyphens/>
              <w:ind w:left="-108" w:right="-108"/>
              <w:jc w:val="center"/>
              <w:rPr>
                <w:sz w:val="18"/>
                <w:szCs w:val="18"/>
              </w:rPr>
            </w:pPr>
            <w:r w:rsidRPr="00FF583A">
              <w:rPr>
                <w:sz w:val="18"/>
                <w:szCs w:val="18"/>
              </w:rPr>
              <w:t>Областной бюджет</w:t>
            </w:r>
          </w:p>
        </w:tc>
        <w:tc>
          <w:tcPr>
            <w:tcW w:w="992" w:type="dxa"/>
            <w:shd w:val="clear" w:color="auto" w:fill="auto"/>
            <w:vAlign w:val="center"/>
          </w:tcPr>
          <w:p w:rsidR="00D22D7E" w:rsidRPr="00FF583A" w:rsidRDefault="00D22D7E" w:rsidP="00522A94">
            <w:pPr>
              <w:suppressAutoHyphens/>
              <w:ind w:left="-108" w:right="-108"/>
              <w:jc w:val="center"/>
              <w:rPr>
                <w:sz w:val="18"/>
                <w:szCs w:val="18"/>
              </w:rPr>
            </w:pPr>
            <w:r w:rsidRPr="00FF583A">
              <w:rPr>
                <w:sz w:val="18"/>
                <w:szCs w:val="18"/>
              </w:rPr>
              <w:t>Городской бюджет</w:t>
            </w:r>
          </w:p>
        </w:tc>
      </w:tr>
      <w:tr w:rsidR="00FF583A" w:rsidRPr="00FF583A" w:rsidTr="00FF583A">
        <w:trPr>
          <w:trHeight w:val="243"/>
        </w:trPr>
        <w:tc>
          <w:tcPr>
            <w:tcW w:w="534" w:type="dxa"/>
            <w:tcBorders>
              <w:bottom w:val="single" w:sz="4" w:space="0" w:color="auto"/>
            </w:tcBorders>
            <w:vAlign w:val="center"/>
          </w:tcPr>
          <w:p w:rsidR="00D22D7E" w:rsidRPr="00FF583A" w:rsidRDefault="00D22D7E" w:rsidP="00FA7EB3">
            <w:pPr>
              <w:suppressAutoHyphens/>
              <w:jc w:val="center"/>
              <w:rPr>
                <w:sz w:val="18"/>
                <w:szCs w:val="18"/>
              </w:rPr>
            </w:pPr>
            <w:r w:rsidRPr="00FF583A">
              <w:rPr>
                <w:sz w:val="18"/>
                <w:szCs w:val="18"/>
              </w:rPr>
              <w:t>1</w:t>
            </w:r>
          </w:p>
        </w:tc>
        <w:tc>
          <w:tcPr>
            <w:tcW w:w="1911" w:type="dxa"/>
            <w:vAlign w:val="center"/>
          </w:tcPr>
          <w:p w:rsidR="00D22D7E" w:rsidRPr="00FF583A" w:rsidRDefault="00D22D7E" w:rsidP="00FA7EB3">
            <w:pPr>
              <w:suppressAutoHyphens/>
              <w:jc w:val="center"/>
              <w:rPr>
                <w:sz w:val="18"/>
                <w:szCs w:val="18"/>
              </w:rPr>
            </w:pPr>
            <w:r w:rsidRPr="00FF583A">
              <w:rPr>
                <w:sz w:val="18"/>
                <w:szCs w:val="18"/>
              </w:rPr>
              <w:t>2</w:t>
            </w:r>
          </w:p>
        </w:tc>
        <w:tc>
          <w:tcPr>
            <w:tcW w:w="1241" w:type="dxa"/>
            <w:vAlign w:val="center"/>
          </w:tcPr>
          <w:p w:rsidR="00D22D7E" w:rsidRPr="00FF583A" w:rsidRDefault="00D22D7E" w:rsidP="00FA7EB3">
            <w:pPr>
              <w:suppressAutoHyphens/>
              <w:jc w:val="center"/>
              <w:rPr>
                <w:sz w:val="18"/>
                <w:szCs w:val="18"/>
              </w:rPr>
            </w:pPr>
            <w:r w:rsidRPr="00FF583A">
              <w:rPr>
                <w:sz w:val="18"/>
                <w:szCs w:val="18"/>
              </w:rPr>
              <w:t>3</w:t>
            </w:r>
          </w:p>
        </w:tc>
        <w:tc>
          <w:tcPr>
            <w:tcW w:w="1276" w:type="dxa"/>
            <w:vAlign w:val="center"/>
          </w:tcPr>
          <w:p w:rsidR="00D22D7E" w:rsidRPr="00FF583A" w:rsidRDefault="00D22D7E" w:rsidP="00FA7EB3">
            <w:pPr>
              <w:suppressAutoHyphens/>
              <w:jc w:val="center"/>
              <w:rPr>
                <w:sz w:val="18"/>
                <w:szCs w:val="18"/>
              </w:rPr>
            </w:pPr>
            <w:r w:rsidRPr="00FF583A">
              <w:rPr>
                <w:sz w:val="18"/>
                <w:szCs w:val="18"/>
              </w:rPr>
              <w:t>4</w:t>
            </w:r>
          </w:p>
        </w:tc>
        <w:tc>
          <w:tcPr>
            <w:tcW w:w="1310" w:type="dxa"/>
            <w:vAlign w:val="center"/>
          </w:tcPr>
          <w:p w:rsidR="00D22D7E" w:rsidRPr="00FF583A" w:rsidRDefault="00D22D7E" w:rsidP="00FA7EB3">
            <w:pPr>
              <w:suppressAutoHyphens/>
              <w:jc w:val="center"/>
              <w:rPr>
                <w:sz w:val="18"/>
                <w:szCs w:val="18"/>
              </w:rPr>
            </w:pPr>
            <w:r w:rsidRPr="00FF583A">
              <w:rPr>
                <w:sz w:val="18"/>
                <w:szCs w:val="18"/>
              </w:rPr>
              <w:t>5</w:t>
            </w:r>
          </w:p>
        </w:tc>
        <w:tc>
          <w:tcPr>
            <w:tcW w:w="1100" w:type="dxa"/>
            <w:vAlign w:val="center"/>
          </w:tcPr>
          <w:p w:rsidR="00D22D7E" w:rsidRPr="00FF583A" w:rsidRDefault="00D22D7E" w:rsidP="00FA7EB3">
            <w:pPr>
              <w:suppressAutoHyphens/>
              <w:jc w:val="center"/>
              <w:rPr>
                <w:sz w:val="18"/>
                <w:szCs w:val="18"/>
              </w:rPr>
            </w:pPr>
            <w:r w:rsidRPr="00FF583A">
              <w:rPr>
                <w:sz w:val="18"/>
                <w:szCs w:val="18"/>
              </w:rPr>
              <w:t>6</w:t>
            </w:r>
          </w:p>
        </w:tc>
        <w:tc>
          <w:tcPr>
            <w:tcW w:w="1134" w:type="dxa"/>
            <w:vAlign w:val="center"/>
          </w:tcPr>
          <w:p w:rsidR="00D22D7E" w:rsidRPr="00FF583A" w:rsidRDefault="00D22D7E" w:rsidP="00FA7EB3">
            <w:pPr>
              <w:suppressAutoHyphens/>
              <w:jc w:val="center"/>
              <w:rPr>
                <w:sz w:val="18"/>
                <w:szCs w:val="18"/>
              </w:rPr>
            </w:pPr>
            <w:r w:rsidRPr="00FF583A">
              <w:rPr>
                <w:sz w:val="18"/>
                <w:szCs w:val="18"/>
              </w:rPr>
              <w:t>7</w:t>
            </w:r>
          </w:p>
        </w:tc>
        <w:tc>
          <w:tcPr>
            <w:tcW w:w="1276" w:type="dxa"/>
            <w:shd w:val="clear" w:color="auto" w:fill="auto"/>
            <w:vAlign w:val="center"/>
          </w:tcPr>
          <w:p w:rsidR="00D22D7E" w:rsidRPr="00FF583A" w:rsidRDefault="00D22D7E" w:rsidP="00FA7EB3">
            <w:pPr>
              <w:suppressAutoHyphens/>
              <w:jc w:val="center"/>
              <w:rPr>
                <w:sz w:val="18"/>
                <w:szCs w:val="18"/>
              </w:rPr>
            </w:pPr>
            <w:r w:rsidRPr="00FF583A">
              <w:rPr>
                <w:sz w:val="18"/>
                <w:szCs w:val="18"/>
              </w:rPr>
              <w:t>8</w:t>
            </w:r>
          </w:p>
        </w:tc>
        <w:tc>
          <w:tcPr>
            <w:tcW w:w="1275" w:type="dxa"/>
            <w:shd w:val="clear" w:color="auto" w:fill="auto"/>
            <w:vAlign w:val="center"/>
          </w:tcPr>
          <w:p w:rsidR="00D22D7E" w:rsidRPr="00FF583A" w:rsidRDefault="00D22D7E" w:rsidP="00FA7EB3">
            <w:pPr>
              <w:suppressAutoHyphens/>
              <w:jc w:val="center"/>
              <w:rPr>
                <w:sz w:val="18"/>
                <w:szCs w:val="18"/>
              </w:rPr>
            </w:pPr>
            <w:r w:rsidRPr="00FF583A">
              <w:rPr>
                <w:sz w:val="18"/>
                <w:szCs w:val="18"/>
              </w:rPr>
              <w:t>9</w:t>
            </w:r>
          </w:p>
        </w:tc>
        <w:tc>
          <w:tcPr>
            <w:tcW w:w="1134" w:type="dxa"/>
            <w:shd w:val="clear" w:color="auto" w:fill="auto"/>
            <w:vAlign w:val="center"/>
          </w:tcPr>
          <w:p w:rsidR="00D22D7E" w:rsidRPr="00FF583A" w:rsidRDefault="00D22D7E" w:rsidP="00FA7EB3">
            <w:pPr>
              <w:suppressAutoHyphens/>
              <w:jc w:val="center"/>
              <w:rPr>
                <w:sz w:val="18"/>
                <w:szCs w:val="18"/>
              </w:rPr>
            </w:pPr>
            <w:r w:rsidRPr="00FF583A">
              <w:rPr>
                <w:sz w:val="18"/>
                <w:szCs w:val="18"/>
              </w:rPr>
              <w:t>10</w:t>
            </w:r>
          </w:p>
        </w:tc>
        <w:tc>
          <w:tcPr>
            <w:tcW w:w="709" w:type="dxa"/>
            <w:vAlign w:val="center"/>
          </w:tcPr>
          <w:p w:rsidR="00D22D7E" w:rsidRPr="00FF583A" w:rsidRDefault="00D22D7E" w:rsidP="00FA7EB3">
            <w:pPr>
              <w:suppressAutoHyphens/>
              <w:jc w:val="center"/>
              <w:rPr>
                <w:sz w:val="18"/>
                <w:szCs w:val="18"/>
              </w:rPr>
            </w:pPr>
            <w:r w:rsidRPr="00FF583A">
              <w:rPr>
                <w:sz w:val="18"/>
                <w:szCs w:val="18"/>
              </w:rPr>
              <w:t>11</w:t>
            </w:r>
          </w:p>
        </w:tc>
        <w:tc>
          <w:tcPr>
            <w:tcW w:w="1276" w:type="dxa"/>
            <w:shd w:val="clear" w:color="auto" w:fill="auto"/>
            <w:vAlign w:val="center"/>
          </w:tcPr>
          <w:p w:rsidR="00D22D7E" w:rsidRPr="00FF583A" w:rsidRDefault="00D22D7E" w:rsidP="00FA7EB3">
            <w:pPr>
              <w:suppressAutoHyphens/>
              <w:jc w:val="center"/>
              <w:rPr>
                <w:sz w:val="18"/>
                <w:szCs w:val="18"/>
              </w:rPr>
            </w:pPr>
            <w:r w:rsidRPr="00FF583A">
              <w:rPr>
                <w:sz w:val="18"/>
                <w:szCs w:val="18"/>
              </w:rPr>
              <w:t>12</w:t>
            </w:r>
          </w:p>
        </w:tc>
        <w:tc>
          <w:tcPr>
            <w:tcW w:w="992" w:type="dxa"/>
            <w:shd w:val="clear" w:color="auto" w:fill="auto"/>
            <w:vAlign w:val="center"/>
          </w:tcPr>
          <w:p w:rsidR="00D22D7E" w:rsidRPr="00FF583A" w:rsidRDefault="00D22D7E" w:rsidP="00FA7EB3">
            <w:pPr>
              <w:suppressAutoHyphens/>
              <w:jc w:val="center"/>
              <w:rPr>
                <w:sz w:val="18"/>
                <w:szCs w:val="18"/>
              </w:rPr>
            </w:pPr>
            <w:r w:rsidRPr="00FF583A">
              <w:rPr>
                <w:sz w:val="18"/>
                <w:szCs w:val="18"/>
              </w:rPr>
              <w:t>13</w:t>
            </w:r>
          </w:p>
        </w:tc>
        <w:tc>
          <w:tcPr>
            <w:tcW w:w="992" w:type="dxa"/>
            <w:shd w:val="clear" w:color="auto" w:fill="auto"/>
            <w:vAlign w:val="center"/>
          </w:tcPr>
          <w:p w:rsidR="00D22D7E" w:rsidRPr="00FF583A" w:rsidRDefault="00D22D7E" w:rsidP="00FA7EB3">
            <w:pPr>
              <w:suppressAutoHyphens/>
              <w:jc w:val="center"/>
              <w:rPr>
                <w:sz w:val="18"/>
                <w:szCs w:val="18"/>
              </w:rPr>
            </w:pPr>
            <w:r w:rsidRPr="00FF583A">
              <w:rPr>
                <w:sz w:val="18"/>
                <w:szCs w:val="18"/>
              </w:rPr>
              <w:t>14</w:t>
            </w:r>
          </w:p>
        </w:tc>
      </w:tr>
      <w:tr w:rsidR="00FF583A" w:rsidRPr="00F44CB4" w:rsidTr="00FF583A">
        <w:trPr>
          <w:trHeight w:val="10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22D7E" w:rsidRPr="00F44CB4" w:rsidRDefault="00D22D7E" w:rsidP="00FA7EB3">
            <w:pPr>
              <w:suppressAutoHyphens/>
              <w:jc w:val="center"/>
              <w:rPr>
                <w:sz w:val="20"/>
                <w:szCs w:val="20"/>
              </w:rPr>
            </w:pPr>
          </w:p>
        </w:tc>
        <w:tc>
          <w:tcPr>
            <w:tcW w:w="1911" w:type="dxa"/>
            <w:tcBorders>
              <w:left w:val="single" w:sz="4" w:space="0" w:color="auto"/>
            </w:tcBorders>
            <w:vAlign w:val="center"/>
          </w:tcPr>
          <w:p w:rsidR="00D22D7E" w:rsidRPr="00F44CB4" w:rsidRDefault="00D22D7E" w:rsidP="00FF583A">
            <w:pPr>
              <w:suppressAutoHyphens/>
              <w:ind w:left="-108" w:right="-39"/>
              <w:jc w:val="center"/>
              <w:rPr>
                <w:sz w:val="20"/>
                <w:szCs w:val="20"/>
              </w:rPr>
            </w:pPr>
            <w:r w:rsidRPr="00F44CB4">
              <w:rPr>
                <w:sz w:val="20"/>
                <w:szCs w:val="20"/>
              </w:rPr>
              <w:t>Предоставление молодым семьям социальных выплат, в т.ч.</w:t>
            </w:r>
          </w:p>
        </w:tc>
        <w:tc>
          <w:tcPr>
            <w:tcW w:w="1241" w:type="dxa"/>
            <w:vAlign w:val="center"/>
          </w:tcPr>
          <w:p w:rsidR="00D22D7E" w:rsidRPr="00F44CB4" w:rsidRDefault="00D22D7E" w:rsidP="00FA7EB3">
            <w:pPr>
              <w:suppressAutoHyphens/>
              <w:jc w:val="center"/>
              <w:rPr>
                <w:sz w:val="20"/>
                <w:szCs w:val="20"/>
              </w:rPr>
            </w:pPr>
            <w:r w:rsidRPr="00F44CB4">
              <w:rPr>
                <w:sz w:val="20"/>
                <w:szCs w:val="20"/>
              </w:rPr>
              <w:t>793 924,756</w:t>
            </w:r>
          </w:p>
        </w:tc>
        <w:tc>
          <w:tcPr>
            <w:tcW w:w="1276" w:type="dxa"/>
            <w:vAlign w:val="center"/>
          </w:tcPr>
          <w:p w:rsidR="00D22D7E" w:rsidRPr="00F44CB4" w:rsidRDefault="00D22D7E" w:rsidP="00FA7EB3">
            <w:pPr>
              <w:suppressAutoHyphens/>
              <w:jc w:val="center"/>
              <w:rPr>
                <w:sz w:val="20"/>
                <w:szCs w:val="20"/>
              </w:rPr>
            </w:pPr>
            <w:r w:rsidRPr="00F44CB4">
              <w:rPr>
                <w:sz w:val="20"/>
                <w:szCs w:val="20"/>
              </w:rPr>
              <w:t>256 510,495</w:t>
            </w:r>
          </w:p>
        </w:tc>
        <w:tc>
          <w:tcPr>
            <w:tcW w:w="1310" w:type="dxa"/>
            <w:vAlign w:val="center"/>
          </w:tcPr>
          <w:p w:rsidR="00D22D7E" w:rsidRPr="00F44CB4" w:rsidRDefault="00D22D7E" w:rsidP="00FA7EB3">
            <w:pPr>
              <w:suppressAutoHyphens/>
              <w:jc w:val="center"/>
              <w:rPr>
                <w:sz w:val="20"/>
                <w:szCs w:val="20"/>
              </w:rPr>
            </w:pPr>
            <w:r w:rsidRPr="00F44CB4">
              <w:rPr>
                <w:sz w:val="20"/>
                <w:szCs w:val="20"/>
              </w:rPr>
              <w:t>437 058,204</w:t>
            </w:r>
          </w:p>
        </w:tc>
        <w:tc>
          <w:tcPr>
            <w:tcW w:w="1100" w:type="dxa"/>
            <w:vAlign w:val="center"/>
          </w:tcPr>
          <w:p w:rsidR="00D22D7E" w:rsidRPr="00F44CB4" w:rsidRDefault="00D22D7E" w:rsidP="00FF583A">
            <w:pPr>
              <w:suppressAutoHyphens/>
              <w:ind w:left="-142" w:right="-108"/>
              <w:jc w:val="center"/>
              <w:rPr>
                <w:sz w:val="20"/>
                <w:szCs w:val="20"/>
              </w:rPr>
            </w:pPr>
            <w:r w:rsidRPr="00F44CB4">
              <w:rPr>
                <w:sz w:val="20"/>
                <w:szCs w:val="20"/>
              </w:rPr>
              <w:t>100 356,057</w:t>
            </w:r>
          </w:p>
        </w:tc>
        <w:tc>
          <w:tcPr>
            <w:tcW w:w="1134" w:type="dxa"/>
            <w:vAlign w:val="center"/>
          </w:tcPr>
          <w:p w:rsidR="00D22D7E" w:rsidRPr="00F44CB4" w:rsidRDefault="00D22D7E" w:rsidP="00FF583A">
            <w:pPr>
              <w:suppressAutoHyphens/>
              <w:ind w:left="-108" w:right="-108"/>
              <w:jc w:val="center"/>
              <w:rPr>
                <w:sz w:val="20"/>
                <w:szCs w:val="20"/>
              </w:rPr>
            </w:pPr>
            <w:r w:rsidRPr="00F44CB4">
              <w:rPr>
                <w:sz w:val="20"/>
                <w:szCs w:val="20"/>
              </w:rPr>
              <w:t>723 988,853</w:t>
            </w:r>
          </w:p>
        </w:tc>
        <w:tc>
          <w:tcPr>
            <w:tcW w:w="1276" w:type="dxa"/>
            <w:shd w:val="clear" w:color="auto" w:fill="auto"/>
            <w:vAlign w:val="center"/>
          </w:tcPr>
          <w:p w:rsidR="00D22D7E" w:rsidRPr="00F44CB4" w:rsidRDefault="00D22D7E" w:rsidP="00FA7EB3">
            <w:pPr>
              <w:suppressAutoHyphens/>
              <w:jc w:val="center"/>
              <w:rPr>
                <w:sz w:val="20"/>
                <w:szCs w:val="20"/>
              </w:rPr>
            </w:pPr>
            <w:r w:rsidRPr="00F44CB4">
              <w:rPr>
                <w:sz w:val="20"/>
                <w:szCs w:val="20"/>
              </w:rPr>
              <w:t>239 276,758</w:t>
            </w:r>
          </w:p>
        </w:tc>
        <w:tc>
          <w:tcPr>
            <w:tcW w:w="1275" w:type="dxa"/>
            <w:shd w:val="clear" w:color="auto" w:fill="auto"/>
            <w:vAlign w:val="center"/>
          </w:tcPr>
          <w:p w:rsidR="00D22D7E" w:rsidRPr="00F44CB4" w:rsidRDefault="00D22D7E" w:rsidP="00FA7EB3">
            <w:pPr>
              <w:suppressAutoHyphens/>
              <w:jc w:val="center"/>
              <w:rPr>
                <w:sz w:val="20"/>
                <w:szCs w:val="20"/>
              </w:rPr>
            </w:pPr>
            <w:r w:rsidRPr="00F44CB4">
              <w:rPr>
                <w:sz w:val="20"/>
                <w:szCs w:val="20"/>
              </w:rPr>
              <w:t>393 532,717</w:t>
            </w:r>
          </w:p>
        </w:tc>
        <w:tc>
          <w:tcPr>
            <w:tcW w:w="1134"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91 179,378</w:t>
            </w:r>
          </w:p>
        </w:tc>
        <w:tc>
          <w:tcPr>
            <w:tcW w:w="709" w:type="dxa"/>
            <w:vAlign w:val="center"/>
          </w:tcPr>
          <w:p w:rsidR="00D22D7E" w:rsidRPr="00F44CB4" w:rsidRDefault="00D22D7E" w:rsidP="00FA7EB3">
            <w:pPr>
              <w:suppressAutoHyphens/>
              <w:jc w:val="center"/>
              <w:rPr>
                <w:sz w:val="20"/>
                <w:szCs w:val="20"/>
              </w:rPr>
            </w:pPr>
            <w:r w:rsidRPr="00F44CB4">
              <w:rPr>
                <w:sz w:val="20"/>
                <w:szCs w:val="20"/>
              </w:rPr>
              <w:t>91,19</w:t>
            </w:r>
          </w:p>
        </w:tc>
        <w:tc>
          <w:tcPr>
            <w:tcW w:w="1276"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93,281</w:t>
            </w:r>
          </w:p>
        </w:tc>
        <w:tc>
          <w:tcPr>
            <w:tcW w:w="992"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90,041</w:t>
            </w:r>
          </w:p>
        </w:tc>
        <w:tc>
          <w:tcPr>
            <w:tcW w:w="992"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90,855</w:t>
            </w:r>
          </w:p>
        </w:tc>
      </w:tr>
      <w:tr w:rsidR="00FF583A" w:rsidRPr="00F44CB4" w:rsidTr="00FF583A">
        <w:trPr>
          <w:trHeight w:val="96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22D7E" w:rsidRPr="00F44CB4" w:rsidRDefault="00D22D7E" w:rsidP="00FA7EB3">
            <w:pPr>
              <w:suppressAutoHyphens/>
              <w:jc w:val="center"/>
              <w:rPr>
                <w:sz w:val="20"/>
                <w:szCs w:val="20"/>
              </w:rPr>
            </w:pPr>
          </w:p>
          <w:p w:rsidR="00D22D7E" w:rsidRPr="00F44CB4" w:rsidRDefault="00D22D7E" w:rsidP="00FA7EB3">
            <w:pPr>
              <w:suppressAutoHyphens/>
              <w:jc w:val="center"/>
              <w:rPr>
                <w:sz w:val="20"/>
                <w:szCs w:val="20"/>
              </w:rPr>
            </w:pPr>
          </w:p>
        </w:tc>
        <w:tc>
          <w:tcPr>
            <w:tcW w:w="1911" w:type="dxa"/>
            <w:tcBorders>
              <w:left w:val="single" w:sz="4" w:space="0" w:color="auto"/>
            </w:tcBorders>
            <w:vAlign w:val="center"/>
          </w:tcPr>
          <w:p w:rsidR="00D22D7E" w:rsidRPr="00F44CB4" w:rsidRDefault="00D22D7E" w:rsidP="00FF583A">
            <w:pPr>
              <w:suppressAutoHyphens/>
              <w:ind w:left="-108" w:right="-39"/>
              <w:jc w:val="center"/>
              <w:rPr>
                <w:sz w:val="20"/>
                <w:szCs w:val="20"/>
              </w:rPr>
            </w:pPr>
            <w:r w:rsidRPr="00F44CB4">
              <w:rPr>
                <w:sz w:val="20"/>
                <w:szCs w:val="20"/>
              </w:rPr>
              <w:t>предоставление молодым семьям социальных выплат по списку 2006 года</w:t>
            </w:r>
          </w:p>
        </w:tc>
        <w:tc>
          <w:tcPr>
            <w:tcW w:w="1241" w:type="dxa"/>
            <w:vAlign w:val="center"/>
          </w:tcPr>
          <w:p w:rsidR="00D22D7E" w:rsidRPr="00F44CB4" w:rsidRDefault="00D22D7E" w:rsidP="00FA7EB3">
            <w:pPr>
              <w:suppressAutoHyphens/>
              <w:jc w:val="center"/>
              <w:rPr>
                <w:sz w:val="20"/>
                <w:szCs w:val="20"/>
              </w:rPr>
            </w:pPr>
            <w:r w:rsidRPr="00F44CB4">
              <w:rPr>
                <w:sz w:val="20"/>
                <w:szCs w:val="20"/>
              </w:rPr>
              <w:t>255 099,840</w:t>
            </w:r>
          </w:p>
        </w:tc>
        <w:tc>
          <w:tcPr>
            <w:tcW w:w="1276" w:type="dxa"/>
            <w:vAlign w:val="center"/>
          </w:tcPr>
          <w:p w:rsidR="00D22D7E" w:rsidRPr="00F44CB4" w:rsidRDefault="00D22D7E" w:rsidP="00FA7EB3">
            <w:pPr>
              <w:suppressAutoHyphens/>
              <w:jc w:val="center"/>
              <w:rPr>
                <w:sz w:val="20"/>
                <w:szCs w:val="20"/>
              </w:rPr>
            </w:pPr>
            <w:r w:rsidRPr="00F44CB4">
              <w:rPr>
                <w:sz w:val="20"/>
                <w:szCs w:val="20"/>
              </w:rPr>
              <w:t>63 774,81</w:t>
            </w:r>
          </w:p>
        </w:tc>
        <w:tc>
          <w:tcPr>
            <w:tcW w:w="1310" w:type="dxa"/>
            <w:vAlign w:val="center"/>
          </w:tcPr>
          <w:p w:rsidR="00D22D7E" w:rsidRPr="00F44CB4" w:rsidRDefault="00D22D7E" w:rsidP="00FA7EB3">
            <w:pPr>
              <w:suppressAutoHyphens/>
              <w:jc w:val="center"/>
              <w:rPr>
                <w:sz w:val="20"/>
                <w:szCs w:val="20"/>
              </w:rPr>
            </w:pPr>
            <w:r w:rsidRPr="00F44CB4">
              <w:rPr>
                <w:sz w:val="20"/>
                <w:szCs w:val="20"/>
              </w:rPr>
              <w:t>159 437,03</w:t>
            </w:r>
          </w:p>
        </w:tc>
        <w:tc>
          <w:tcPr>
            <w:tcW w:w="1100" w:type="dxa"/>
            <w:vAlign w:val="center"/>
          </w:tcPr>
          <w:p w:rsidR="00D22D7E" w:rsidRPr="00F44CB4" w:rsidRDefault="00D22D7E" w:rsidP="00FA7EB3">
            <w:pPr>
              <w:suppressAutoHyphens/>
              <w:jc w:val="center"/>
              <w:rPr>
                <w:sz w:val="20"/>
                <w:szCs w:val="20"/>
              </w:rPr>
            </w:pPr>
            <w:r w:rsidRPr="00F44CB4">
              <w:rPr>
                <w:sz w:val="20"/>
                <w:szCs w:val="20"/>
              </w:rPr>
              <w:t>31 888,00</w:t>
            </w:r>
          </w:p>
        </w:tc>
        <w:tc>
          <w:tcPr>
            <w:tcW w:w="1134" w:type="dxa"/>
            <w:vAlign w:val="center"/>
          </w:tcPr>
          <w:p w:rsidR="00D22D7E" w:rsidRPr="00F44CB4" w:rsidRDefault="00D22D7E" w:rsidP="00FF583A">
            <w:pPr>
              <w:suppressAutoHyphens/>
              <w:ind w:left="-108" w:right="-108"/>
              <w:jc w:val="center"/>
              <w:rPr>
                <w:sz w:val="20"/>
                <w:szCs w:val="20"/>
              </w:rPr>
            </w:pPr>
            <w:r w:rsidRPr="00F44CB4">
              <w:rPr>
                <w:sz w:val="20"/>
                <w:szCs w:val="20"/>
              </w:rPr>
              <w:t>207 488,655</w:t>
            </w:r>
          </w:p>
        </w:tc>
        <w:tc>
          <w:tcPr>
            <w:tcW w:w="1276" w:type="dxa"/>
            <w:shd w:val="clear" w:color="auto" w:fill="auto"/>
            <w:vAlign w:val="center"/>
          </w:tcPr>
          <w:p w:rsidR="00D22D7E" w:rsidRPr="00F44CB4" w:rsidRDefault="00D22D7E" w:rsidP="00FA7EB3">
            <w:pPr>
              <w:suppressAutoHyphens/>
              <w:jc w:val="center"/>
              <w:rPr>
                <w:sz w:val="20"/>
                <w:szCs w:val="20"/>
              </w:rPr>
            </w:pPr>
            <w:r w:rsidRPr="00F44CB4">
              <w:rPr>
                <w:sz w:val="20"/>
                <w:szCs w:val="20"/>
              </w:rPr>
              <w:t>52 344,27</w:t>
            </w:r>
          </w:p>
        </w:tc>
        <w:tc>
          <w:tcPr>
            <w:tcW w:w="1275" w:type="dxa"/>
            <w:shd w:val="clear" w:color="auto" w:fill="auto"/>
            <w:vAlign w:val="center"/>
          </w:tcPr>
          <w:p w:rsidR="00D22D7E" w:rsidRPr="00F44CB4" w:rsidRDefault="00D22D7E" w:rsidP="00FA7EB3">
            <w:pPr>
              <w:suppressAutoHyphens/>
              <w:jc w:val="center"/>
              <w:rPr>
                <w:sz w:val="20"/>
                <w:szCs w:val="20"/>
              </w:rPr>
            </w:pPr>
            <w:r w:rsidRPr="00F44CB4">
              <w:rPr>
                <w:sz w:val="20"/>
                <w:szCs w:val="20"/>
              </w:rPr>
              <w:t>128 972,25</w:t>
            </w:r>
          </w:p>
        </w:tc>
        <w:tc>
          <w:tcPr>
            <w:tcW w:w="1134" w:type="dxa"/>
            <w:shd w:val="clear" w:color="auto" w:fill="auto"/>
            <w:vAlign w:val="center"/>
          </w:tcPr>
          <w:p w:rsidR="00D22D7E" w:rsidRPr="00F44CB4" w:rsidRDefault="00D22D7E" w:rsidP="00FA7EB3">
            <w:pPr>
              <w:suppressAutoHyphens/>
              <w:jc w:val="center"/>
              <w:rPr>
                <w:sz w:val="20"/>
                <w:szCs w:val="20"/>
              </w:rPr>
            </w:pPr>
            <w:r w:rsidRPr="00F44CB4">
              <w:rPr>
                <w:sz w:val="20"/>
                <w:szCs w:val="20"/>
              </w:rPr>
              <w:t>26 172,135</w:t>
            </w:r>
          </w:p>
        </w:tc>
        <w:tc>
          <w:tcPr>
            <w:tcW w:w="709" w:type="dxa"/>
            <w:vAlign w:val="center"/>
          </w:tcPr>
          <w:p w:rsidR="00D22D7E" w:rsidRPr="00F44CB4" w:rsidRDefault="00D22D7E" w:rsidP="00FA7EB3">
            <w:pPr>
              <w:suppressAutoHyphens/>
              <w:jc w:val="center"/>
              <w:rPr>
                <w:sz w:val="20"/>
                <w:szCs w:val="20"/>
              </w:rPr>
            </w:pPr>
            <w:r w:rsidRPr="00F44CB4">
              <w:rPr>
                <w:sz w:val="20"/>
                <w:szCs w:val="20"/>
              </w:rPr>
              <w:t>81,33</w:t>
            </w:r>
          </w:p>
        </w:tc>
        <w:tc>
          <w:tcPr>
            <w:tcW w:w="1276" w:type="dxa"/>
            <w:shd w:val="clear" w:color="auto" w:fill="auto"/>
            <w:vAlign w:val="center"/>
          </w:tcPr>
          <w:p w:rsidR="00D22D7E" w:rsidRPr="00F44CB4" w:rsidRDefault="00D22D7E" w:rsidP="00FA7EB3">
            <w:pPr>
              <w:suppressAutoHyphens/>
              <w:jc w:val="center"/>
              <w:rPr>
                <w:sz w:val="20"/>
                <w:szCs w:val="20"/>
              </w:rPr>
            </w:pPr>
            <w:r w:rsidRPr="00F44CB4">
              <w:rPr>
                <w:sz w:val="20"/>
                <w:szCs w:val="20"/>
              </w:rPr>
              <w:t>82,07</w:t>
            </w:r>
          </w:p>
        </w:tc>
        <w:tc>
          <w:tcPr>
            <w:tcW w:w="992" w:type="dxa"/>
            <w:shd w:val="clear" w:color="auto" w:fill="auto"/>
            <w:vAlign w:val="center"/>
          </w:tcPr>
          <w:p w:rsidR="00D22D7E" w:rsidRPr="00F44CB4" w:rsidRDefault="00D22D7E" w:rsidP="00FA7EB3">
            <w:pPr>
              <w:suppressAutoHyphens/>
              <w:jc w:val="center"/>
              <w:rPr>
                <w:sz w:val="20"/>
                <w:szCs w:val="20"/>
              </w:rPr>
            </w:pPr>
            <w:r w:rsidRPr="00F44CB4">
              <w:rPr>
                <w:sz w:val="20"/>
                <w:szCs w:val="20"/>
              </w:rPr>
              <w:t>80,89</w:t>
            </w:r>
          </w:p>
        </w:tc>
        <w:tc>
          <w:tcPr>
            <w:tcW w:w="992" w:type="dxa"/>
            <w:shd w:val="clear" w:color="auto" w:fill="auto"/>
            <w:vAlign w:val="center"/>
          </w:tcPr>
          <w:p w:rsidR="00D22D7E" w:rsidRPr="00F44CB4" w:rsidRDefault="00D22D7E" w:rsidP="00FA7EB3">
            <w:pPr>
              <w:suppressAutoHyphens/>
              <w:jc w:val="center"/>
              <w:rPr>
                <w:sz w:val="20"/>
                <w:szCs w:val="20"/>
              </w:rPr>
            </w:pPr>
            <w:r w:rsidRPr="00F44CB4">
              <w:rPr>
                <w:sz w:val="20"/>
                <w:szCs w:val="20"/>
              </w:rPr>
              <w:t>82,07</w:t>
            </w:r>
          </w:p>
        </w:tc>
      </w:tr>
      <w:tr w:rsidR="00FF583A" w:rsidRPr="00F44CB4" w:rsidTr="00FF583A">
        <w:trPr>
          <w:trHeight w:val="98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22D7E" w:rsidRPr="00F44CB4" w:rsidRDefault="00D22D7E" w:rsidP="00FA7EB3">
            <w:pPr>
              <w:suppressAutoHyphens/>
              <w:jc w:val="center"/>
              <w:rPr>
                <w:sz w:val="20"/>
                <w:szCs w:val="20"/>
              </w:rPr>
            </w:pPr>
          </w:p>
          <w:p w:rsidR="00D22D7E" w:rsidRPr="00F44CB4" w:rsidRDefault="00D22D7E" w:rsidP="00FA7EB3">
            <w:pPr>
              <w:suppressAutoHyphens/>
              <w:jc w:val="center"/>
              <w:rPr>
                <w:sz w:val="20"/>
                <w:szCs w:val="20"/>
              </w:rPr>
            </w:pPr>
          </w:p>
        </w:tc>
        <w:tc>
          <w:tcPr>
            <w:tcW w:w="1911" w:type="dxa"/>
            <w:tcBorders>
              <w:left w:val="single" w:sz="4" w:space="0" w:color="auto"/>
            </w:tcBorders>
            <w:vAlign w:val="center"/>
          </w:tcPr>
          <w:p w:rsidR="00D22D7E" w:rsidRPr="00F44CB4" w:rsidRDefault="00D22D7E" w:rsidP="00FF583A">
            <w:pPr>
              <w:suppressAutoHyphens/>
              <w:ind w:left="-108" w:right="-39"/>
              <w:jc w:val="center"/>
              <w:rPr>
                <w:sz w:val="20"/>
                <w:szCs w:val="20"/>
              </w:rPr>
            </w:pPr>
            <w:r w:rsidRPr="00F44CB4">
              <w:rPr>
                <w:sz w:val="20"/>
                <w:szCs w:val="20"/>
              </w:rPr>
              <w:t>предоставление молодым семьям социальных выплат по списку 2007 года</w:t>
            </w:r>
          </w:p>
        </w:tc>
        <w:tc>
          <w:tcPr>
            <w:tcW w:w="1241" w:type="dxa"/>
            <w:vAlign w:val="center"/>
          </w:tcPr>
          <w:p w:rsidR="00D22D7E" w:rsidRPr="00F44CB4" w:rsidRDefault="00D22D7E" w:rsidP="00FA7EB3">
            <w:pPr>
              <w:suppressAutoHyphens/>
              <w:jc w:val="center"/>
              <w:rPr>
                <w:sz w:val="20"/>
                <w:szCs w:val="20"/>
              </w:rPr>
            </w:pPr>
            <w:r w:rsidRPr="00F44CB4">
              <w:rPr>
                <w:sz w:val="20"/>
                <w:szCs w:val="20"/>
              </w:rPr>
              <w:t>378 120,09</w:t>
            </w:r>
          </w:p>
        </w:tc>
        <w:tc>
          <w:tcPr>
            <w:tcW w:w="1276" w:type="dxa"/>
            <w:vAlign w:val="center"/>
          </w:tcPr>
          <w:p w:rsidR="00D22D7E" w:rsidRPr="00F44CB4" w:rsidRDefault="00D22D7E" w:rsidP="00FA7EB3">
            <w:pPr>
              <w:suppressAutoHyphens/>
              <w:jc w:val="center"/>
              <w:rPr>
                <w:sz w:val="20"/>
                <w:szCs w:val="20"/>
              </w:rPr>
            </w:pPr>
            <w:r w:rsidRPr="00F44CB4">
              <w:rPr>
                <w:sz w:val="20"/>
                <w:szCs w:val="20"/>
              </w:rPr>
              <w:t>95 032,98</w:t>
            </w:r>
          </w:p>
        </w:tc>
        <w:tc>
          <w:tcPr>
            <w:tcW w:w="1310" w:type="dxa"/>
            <w:vAlign w:val="center"/>
          </w:tcPr>
          <w:p w:rsidR="00D22D7E" w:rsidRPr="00F44CB4" w:rsidRDefault="00D22D7E" w:rsidP="00FA7EB3">
            <w:pPr>
              <w:suppressAutoHyphens/>
              <w:jc w:val="center"/>
              <w:rPr>
                <w:sz w:val="20"/>
                <w:szCs w:val="20"/>
              </w:rPr>
            </w:pPr>
            <w:r w:rsidRPr="00F44CB4">
              <w:rPr>
                <w:sz w:val="20"/>
                <w:szCs w:val="20"/>
              </w:rPr>
              <w:t>234 757,11</w:t>
            </w:r>
          </w:p>
        </w:tc>
        <w:tc>
          <w:tcPr>
            <w:tcW w:w="1100" w:type="dxa"/>
            <w:vAlign w:val="center"/>
          </w:tcPr>
          <w:p w:rsidR="00D22D7E" w:rsidRPr="00F44CB4" w:rsidRDefault="00D22D7E" w:rsidP="00FA7EB3">
            <w:pPr>
              <w:suppressAutoHyphens/>
              <w:jc w:val="center"/>
              <w:rPr>
                <w:sz w:val="20"/>
                <w:szCs w:val="20"/>
              </w:rPr>
            </w:pPr>
            <w:r w:rsidRPr="00F44CB4">
              <w:rPr>
                <w:sz w:val="20"/>
                <w:szCs w:val="20"/>
              </w:rPr>
              <w:t>48 330,00</w:t>
            </w:r>
          </w:p>
        </w:tc>
        <w:tc>
          <w:tcPr>
            <w:tcW w:w="1134" w:type="dxa"/>
            <w:vAlign w:val="center"/>
          </w:tcPr>
          <w:p w:rsidR="00D22D7E" w:rsidRPr="00F44CB4" w:rsidRDefault="00D22D7E" w:rsidP="00FF583A">
            <w:pPr>
              <w:suppressAutoHyphens/>
              <w:ind w:left="-108" w:right="-108"/>
              <w:jc w:val="center"/>
              <w:rPr>
                <w:sz w:val="20"/>
                <w:szCs w:val="20"/>
              </w:rPr>
            </w:pPr>
            <w:r w:rsidRPr="00F44CB4">
              <w:rPr>
                <w:sz w:val="20"/>
                <w:szCs w:val="20"/>
              </w:rPr>
              <w:t>357 460,022</w:t>
            </w:r>
          </w:p>
        </w:tc>
        <w:tc>
          <w:tcPr>
            <w:tcW w:w="1276"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90 002,986</w:t>
            </w:r>
          </w:p>
        </w:tc>
        <w:tc>
          <w:tcPr>
            <w:tcW w:w="1275" w:type="dxa"/>
            <w:shd w:val="clear" w:color="auto" w:fill="auto"/>
            <w:vAlign w:val="center"/>
          </w:tcPr>
          <w:p w:rsidR="00D22D7E" w:rsidRPr="00F44CB4" w:rsidRDefault="00D22D7E" w:rsidP="00FA7EB3">
            <w:pPr>
              <w:suppressAutoHyphens/>
              <w:jc w:val="center"/>
              <w:rPr>
                <w:sz w:val="20"/>
                <w:szCs w:val="20"/>
              </w:rPr>
            </w:pPr>
            <w:r w:rsidRPr="00F44CB4">
              <w:rPr>
                <w:sz w:val="20"/>
                <w:szCs w:val="20"/>
              </w:rPr>
              <w:t>222 455,543</w:t>
            </w:r>
          </w:p>
        </w:tc>
        <w:tc>
          <w:tcPr>
            <w:tcW w:w="1134" w:type="dxa"/>
            <w:shd w:val="clear" w:color="auto" w:fill="auto"/>
            <w:vAlign w:val="center"/>
          </w:tcPr>
          <w:p w:rsidR="00D22D7E" w:rsidRPr="00F44CB4" w:rsidRDefault="00D22D7E" w:rsidP="00FA7EB3">
            <w:pPr>
              <w:suppressAutoHyphens/>
              <w:jc w:val="center"/>
              <w:rPr>
                <w:sz w:val="20"/>
                <w:szCs w:val="20"/>
              </w:rPr>
            </w:pPr>
            <w:r w:rsidRPr="00F44CB4">
              <w:rPr>
                <w:sz w:val="20"/>
                <w:szCs w:val="20"/>
              </w:rPr>
              <w:t>45 001,493</w:t>
            </w:r>
          </w:p>
        </w:tc>
        <w:tc>
          <w:tcPr>
            <w:tcW w:w="709" w:type="dxa"/>
            <w:vAlign w:val="center"/>
          </w:tcPr>
          <w:p w:rsidR="00D22D7E" w:rsidRPr="00F44CB4" w:rsidRDefault="00D22D7E" w:rsidP="00FA7EB3">
            <w:pPr>
              <w:suppressAutoHyphens/>
              <w:jc w:val="center"/>
              <w:rPr>
                <w:sz w:val="20"/>
                <w:szCs w:val="20"/>
              </w:rPr>
            </w:pPr>
            <w:r w:rsidRPr="00F44CB4">
              <w:rPr>
                <w:sz w:val="20"/>
                <w:szCs w:val="20"/>
              </w:rPr>
              <w:t>94,28</w:t>
            </w:r>
          </w:p>
        </w:tc>
        <w:tc>
          <w:tcPr>
            <w:tcW w:w="1276"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94,70</w:t>
            </w:r>
          </w:p>
        </w:tc>
        <w:tc>
          <w:tcPr>
            <w:tcW w:w="992"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94,75</w:t>
            </w:r>
          </w:p>
        </w:tc>
        <w:tc>
          <w:tcPr>
            <w:tcW w:w="992"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93,11</w:t>
            </w:r>
          </w:p>
        </w:tc>
      </w:tr>
      <w:tr w:rsidR="00FF583A" w:rsidRPr="00F44CB4" w:rsidTr="00FF583A">
        <w:trPr>
          <w:trHeight w:val="980"/>
        </w:trPr>
        <w:tc>
          <w:tcPr>
            <w:tcW w:w="534" w:type="dxa"/>
            <w:tcBorders>
              <w:top w:val="single" w:sz="4" w:space="0" w:color="auto"/>
            </w:tcBorders>
            <w:vAlign w:val="center"/>
          </w:tcPr>
          <w:p w:rsidR="00D22D7E" w:rsidRPr="00F44CB4" w:rsidRDefault="00D22D7E" w:rsidP="00FA7EB3">
            <w:pPr>
              <w:suppressAutoHyphens/>
              <w:jc w:val="center"/>
              <w:rPr>
                <w:sz w:val="20"/>
                <w:szCs w:val="20"/>
              </w:rPr>
            </w:pPr>
          </w:p>
          <w:p w:rsidR="00D22D7E" w:rsidRPr="00F44CB4" w:rsidRDefault="00D22D7E" w:rsidP="00FA7EB3">
            <w:pPr>
              <w:suppressAutoHyphens/>
              <w:jc w:val="center"/>
              <w:rPr>
                <w:sz w:val="20"/>
                <w:szCs w:val="20"/>
              </w:rPr>
            </w:pPr>
          </w:p>
        </w:tc>
        <w:tc>
          <w:tcPr>
            <w:tcW w:w="1911" w:type="dxa"/>
            <w:vAlign w:val="center"/>
          </w:tcPr>
          <w:p w:rsidR="00D22D7E" w:rsidRPr="00F44CB4" w:rsidRDefault="00D22D7E" w:rsidP="00FF583A">
            <w:pPr>
              <w:suppressAutoHyphens/>
              <w:ind w:left="-108" w:right="-39"/>
              <w:jc w:val="center"/>
              <w:rPr>
                <w:sz w:val="20"/>
                <w:szCs w:val="20"/>
              </w:rPr>
            </w:pPr>
            <w:r w:rsidRPr="00F44CB4">
              <w:rPr>
                <w:sz w:val="20"/>
                <w:szCs w:val="20"/>
              </w:rPr>
              <w:t>предоставление молодым семьям социальных выплат по списку 2008 года</w:t>
            </w:r>
          </w:p>
        </w:tc>
        <w:tc>
          <w:tcPr>
            <w:tcW w:w="1241" w:type="dxa"/>
            <w:vAlign w:val="center"/>
          </w:tcPr>
          <w:p w:rsidR="00D22D7E" w:rsidRPr="00F44CB4" w:rsidRDefault="00D22D7E" w:rsidP="00FA7EB3">
            <w:pPr>
              <w:suppressAutoHyphens/>
              <w:jc w:val="center"/>
              <w:rPr>
                <w:sz w:val="20"/>
                <w:szCs w:val="20"/>
              </w:rPr>
            </w:pPr>
            <w:r w:rsidRPr="00F44CB4">
              <w:rPr>
                <w:sz w:val="20"/>
                <w:szCs w:val="20"/>
              </w:rPr>
              <w:t>67 790,439</w:t>
            </w:r>
          </w:p>
        </w:tc>
        <w:tc>
          <w:tcPr>
            <w:tcW w:w="1276" w:type="dxa"/>
            <w:vAlign w:val="center"/>
          </w:tcPr>
          <w:p w:rsidR="00D22D7E" w:rsidRPr="00F44CB4" w:rsidRDefault="00D22D7E" w:rsidP="00FA7EB3">
            <w:pPr>
              <w:suppressAutoHyphens/>
              <w:jc w:val="center"/>
              <w:rPr>
                <w:sz w:val="20"/>
                <w:szCs w:val="20"/>
              </w:rPr>
            </w:pPr>
            <w:r w:rsidRPr="00F44CB4">
              <w:rPr>
                <w:sz w:val="20"/>
                <w:szCs w:val="20"/>
              </w:rPr>
              <w:t>40 690,450</w:t>
            </w:r>
          </w:p>
        </w:tc>
        <w:tc>
          <w:tcPr>
            <w:tcW w:w="1310" w:type="dxa"/>
            <w:vAlign w:val="center"/>
          </w:tcPr>
          <w:p w:rsidR="00D22D7E" w:rsidRPr="00F44CB4" w:rsidRDefault="00D22D7E" w:rsidP="00FA7EB3">
            <w:pPr>
              <w:suppressAutoHyphens/>
              <w:jc w:val="center"/>
              <w:rPr>
                <w:sz w:val="20"/>
                <w:szCs w:val="20"/>
              </w:rPr>
            </w:pPr>
            <w:r w:rsidRPr="00F44CB4">
              <w:rPr>
                <w:sz w:val="20"/>
                <w:szCs w:val="20"/>
              </w:rPr>
              <w:t>18 611,989</w:t>
            </w:r>
          </w:p>
        </w:tc>
        <w:tc>
          <w:tcPr>
            <w:tcW w:w="1100" w:type="dxa"/>
            <w:vAlign w:val="center"/>
          </w:tcPr>
          <w:p w:rsidR="00D22D7E" w:rsidRPr="00F44CB4" w:rsidRDefault="00D22D7E" w:rsidP="00FA7EB3">
            <w:pPr>
              <w:suppressAutoHyphens/>
              <w:jc w:val="center"/>
              <w:rPr>
                <w:sz w:val="20"/>
                <w:szCs w:val="20"/>
              </w:rPr>
            </w:pPr>
            <w:r w:rsidRPr="00F44CB4">
              <w:rPr>
                <w:sz w:val="20"/>
                <w:szCs w:val="20"/>
              </w:rPr>
              <w:t>8 488,00</w:t>
            </w:r>
          </w:p>
        </w:tc>
        <w:tc>
          <w:tcPr>
            <w:tcW w:w="1134" w:type="dxa"/>
            <w:vAlign w:val="center"/>
          </w:tcPr>
          <w:p w:rsidR="00D22D7E" w:rsidRPr="00F44CB4" w:rsidRDefault="00D22D7E" w:rsidP="00FF583A">
            <w:pPr>
              <w:suppressAutoHyphens/>
              <w:ind w:left="-108" w:right="-108"/>
              <w:jc w:val="center"/>
              <w:rPr>
                <w:sz w:val="20"/>
                <w:szCs w:val="20"/>
              </w:rPr>
            </w:pPr>
            <w:r w:rsidRPr="00F44CB4">
              <w:rPr>
                <w:sz w:val="20"/>
                <w:szCs w:val="20"/>
              </w:rPr>
              <w:t>66 833,293</w:t>
            </w:r>
          </w:p>
        </w:tc>
        <w:tc>
          <w:tcPr>
            <w:tcW w:w="1276" w:type="dxa"/>
            <w:shd w:val="clear" w:color="auto" w:fill="auto"/>
            <w:vAlign w:val="center"/>
          </w:tcPr>
          <w:p w:rsidR="00D22D7E" w:rsidRPr="00F44CB4" w:rsidRDefault="00D22D7E" w:rsidP="00FA7EB3">
            <w:pPr>
              <w:suppressAutoHyphens/>
              <w:jc w:val="center"/>
              <w:rPr>
                <w:sz w:val="20"/>
                <w:szCs w:val="20"/>
              </w:rPr>
            </w:pPr>
            <w:r w:rsidRPr="00F44CB4">
              <w:rPr>
                <w:sz w:val="20"/>
                <w:szCs w:val="20"/>
              </w:rPr>
              <w:t>40 409,061</w:t>
            </w:r>
          </w:p>
        </w:tc>
        <w:tc>
          <w:tcPr>
            <w:tcW w:w="1275" w:type="dxa"/>
            <w:shd w:val="clear" w:color="auto" w:fill="auto"/>
            <w:vAlign w:val="center"/>
          </w:tcPr>
          <w:p w:rsidR="00D22D7E" w:rsidRPr="00F44CB4" w:rsidRDefault="00D22D7E" w:rsidP="00FA7EB3">
            <w:pPr>
              <w:suppressAutoHyphens/>
              <w:jc w:val="center"/>
              <w:rPr>
                <w:sz w:val="20"/>
                <w:szCs w:val="20"/>
              </w:rPr>
            </w:pPr>
            <w:r w:rsidRPr="00F44CB4">
              <w:rPr>
                <w:sz w:val="20"/>
                <w:szCs w:val="20"/>
              </w:rPr>
              <w:t>18 005,640</w:t>
            </w:r>
          </w:p>
        </w:tc>
        <w:tc>
          <w:tcPr>
            <w:tcW w:w="1134" w:type="dxa"/>
            <w:shd w:val="clear" w:color="auto" w:fill="auto"/>
            <w:vAlign w:val="center"/>
          </w:tcPr>
          <w:p w:rsidR="00D22D7E" w:rsidRPr="00F44CB4" w:rsidRDefault="00D22D7E" w:rsidP="00FA7EB3">
            <w:pPr>
              <w:suppressAutoHyphens/>
              <w:jc w:val="center"/>
              <w:rPr>
                <w:sz w:val="20"/>
                <w:szCs w:val="20"/>
              </w:rPr>
            </w:pPr>
            <w:r w:rsidRPr="00F44CB4">
              <w:rPr>
                <w:sz w:val="20"/>
                <w:szCs w:val="20"/>
              </w:rPr>
              <w:t>8 418,592</w:t>
            </w:r>
          </w:p>
        </w:tc>
        <w:tc>
          <w:tcPr>
            <w:tcW w:w="709" w:type="dxa"/>
            <w:vAlign w:val="center"/>
          </w:tcPr>
          <w:p w:rsidR="00D22D7E" w:rsidRPr="00F44CB4" w:rsidRDefault="00D22D7E" w:rsidP="00FA7EB3">
            <w:pPr>
              <w:suppressAutoHyphens/>
              <w:jc w:val="center"/>
              <w:rPr>
                <w:sz w:val="20"/>
                <w:szCs w:val="20"/>
              </w:rPr>
            </w:pPr>
            <w:r w:rsidRPr="00F44CB4">
              <w:rPr>
                <w:sz w:val="20"/>
                <w:szCs w:val="20"/>
              </w:rPr>
              <w:t>98,58</w:t>
            </w:r>
          </w:p>
        </w:tc>
        <w:tc>
          <w:tcPr>
            <w:tcW w:w="1276"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99,308</w:t>
            </w:r>
          </w:p>
        </w:tc>
        <w:tc>
          <w:tcPr>
            <w:tcW w:w="992"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96,74</w:t>
            </w:r>
          </w:p>
        </w:tc>
        <w:tc>
          <w:tcPr>
            <w:tcW w:w="992"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99,18</w:t>
            </w:r>
          </w:p>
        </w:tc>
      </w:tr>
      <w:tr w:rsidR="00FF583A" w:rsidRPr="00F44CB4" w:rsidTr="00FF583A">
        <w:trPr>
          <w:trHeight w:val="1116"/>
        </w:trPr>
        <w:tc>
          <w:tcPr>
            <w:tcW w:w="534" w:type="dxa"/>
            <w:tcBorders>
              <w:top w:val="single" w:sz="4" w:space="0" w:color="auto"/>
            </w:tcBorders>
            <w:vAlign w:val="center"/>
          </w:tcPr>
          <w:p w:rsidR="00D22D7E" w:rsidRPr="00F44CB4" w:rsidRDefault="00D22D7E" w:rsidP="00FA7EB3">
            <w:pPr>
              <w:suppressAutoHyphens/>
              <w:jc w:val="center"/>
              <w:rPr>
                <w:sz w:val="20"/>
                <w:szCs w:val="20"/>
              </w:rPr>
            </w:pPr>
          </w:p>
          <w:p w:rsidR="00D22D7E" w:rsidRPr="00F44CB4" w:rsidRDefault="00D22D7E" w:rsidP="00FA7EB3">
            <w:pPr>
              <w:suppressAutoHyphens/>
              <w:jc w:val="center"/>
              <w:rPr>
                <w:sz w:val="20"/>
                <w:szCs w:val="20"/>
              </w:rPr>
            </w:pPr>
          </w:p>
        </w:tc>
        <w:tc>
          <w:tcPr>
            <w:tcW w:w="1911" w:type="dxa"/>
            <w:vAlign w:val="center"/>
          </w:tcPr>
          <w:p w:rsidR="00D22D7E" w:rsidRPr="00F44CB4" w:rsidRDefault="00D22D7E" w:rsidP="00FF583A">
            <w:pPr>
              <w:suppressAutoHyphens/>
              <w:ind w:left="-108" w:right="-39"/>
              <w:jc w:val="center"/>
              <w:rPr>
                <w:sz w:val="20"/>
                <w:szCs w:val="20"/>
              </w:rPr>
            </w:pPr>
            <w:r w:rsidRPr="00F44CB4">
              <w:rPr>
                <w:sz w:val="20"/>
                <w:szCs w:val="20"/>
              </w:rPr>
              <w:t>предоставление молодым семьям социальных выплат по списку 2009 года</w:t>
            </w:r>
          </w:p>
        </w:tc>
        <w:tc>
          <w:tcPr>
            <w:tcW w:w="1241" w:type="dxa"/>
            <w:vAlign w:val="center"/>
          </w:tcPr>
          <w:p w:rsidR="00D22D7E" w:rsidRPr="00F44CB4" w:rsidRDefault="00D22D7E" w:rsidP="00FA7EB3">
            <w:pPr>
              <w:suppressAutoHyphens/>
              <w:jc w:val="center"/>
              <w:rPr>
                <w:sz w:val="20"/>
                <w:szCs w:val="20"/>
              </w:rPr>
            </w:pPr>
            <w:r w:rsidRPr="00F44CB4">
              <w:rPr>
                <w:sz w:val="20"/>
                <w:szCs w:val="20"/>
              </w:rPr>
              <w:t>74 042,827</w:t>
            </w:r>
          </w:p>
        </w:tc>
        <w:tc>
          <w:tcPr>
            <w:tcW w:w="1276" w:type="dxa"/>
            <w:vAlign w:val="center"/>
          </w:tcPr>
          <w:p w:rsidR="00D22D7E" w:rsidRPr="00F44CB4" w:rsidRDefault="00D22D7E" w:rsidP="00FA7EB3">
            <w:pPr>
              <w:suppressAutoHyphens/>
              <w:jc w:val="center"/>
              <w:rPr>
                <w:sz w:val="20"/>
                <w:szCs w:val="20"/>
              </w:rPr>
            </w:pPr>
            <w:r w:rsidRPr="00F44CB4">
              <w:rPr>
                <w:sz w:val="20"/>
                <w:szCs w:val="20"/>
              </w:rPr>
              <w:t>46 516,275</w:t>
            </w:r>
          </w:p>
        </w:tc>
        <w:tc>
          <w:tcPr>
            <w:tcW w:w="1310" w:type="dxa"/>
            <w:vAlign w:val="center"/>
          </w:tcPr>
          <w:p w:rsidR="00D22D7E" w:rsidRPr="00F44CB4" w:rsidRDefault="00D22D7E" w:rsidP="00FA7EB3">
            <w:pPr>
              <w:suppressAutoHyphens/>
              <w:jc w:val="center"/>
              <w:rPr>
                <w:sz w:val="20"/>
                <w:szCs w:val="20"/>
              </w:rPr>
            </w:pPr>
            <w:r w:rsidRPr="00F44CB4">
              <w:rPr>
                <w:sz w:val="20"/>
                <w:szCs w:val="20"/>
              </w:rPr>
              <w:t>18 235,440</w:t>
            </w:r>
          </w:p>
        </w:tc>
        <w:tc>
          <w:tcPr>
            <w:tcW w:w="1100" w:type="dxa"/>
            <w:vAlign w:val="center"/>
          </w:tcPr>
          <w:p w:rsidR="00D22D7E" w:rsidRPr="00F44CB4" w:rsidRDefault="00D22D7E" w:rsidP="00FA7EB3">
            <w:pPr>
              <w:suppressAutoHyphens/>
              <w:jc w:val="center"/>
              <w:rPr>
                <w:sz w:val="20"/>
                <w:szCs w:val="20"/>
              </w:rPr>
            </w:pPr>
            <w:r w:rsidRPr="00F44CB4">
              <w:rPr>
                <w:sz w:val="20"/>
                <w:szCs w:val="20"/>
              </w:rPr>
              <w:t>9 291,112</w:t>
            </w:r>
          </w:p>
        </w:tc>
        <w:tc>
          <w:tcPr>
            <w:tcW w:w="1134" w:type="dxa"/>
            <w:vAlign w:val="center"/>
          </w:tcPr>
          <w:p w:rsidR="00D22D7E" w:rsidRPr="00F44CB4" w:rsidRDefault="00D22D7E" w:rsidP="00FF583A">
            <w:pPr>
              <w:suppressAutoHyphens/>
              <w:ind w:left="-108" w:right="-108"/>
              <w:jc w:val="center"/>
              <w:rPr>
                <w:sz w:val="20"/>
                <w:szCs w:val="20"/>
              </w:rPr>
            </w:pPr>
            <w:r w:rsidRPr="00F44CB4">
              <w:rPr>
                <w:sz w:val="20"/>
                <w:szCs w:val="20"/>
              </w:rPr>
              <w:t>73 459,013</w:t>
            </w:r>
          </w:p>
        </w:tc>
        <w:tc>
          <w:tcPr>
            <w:tcW w:w="1276" w:type="dxa"/>
            <w:shd w:val="clear" w:color="auto" w:fill="auto"/>
            <w:vAlign w:val="center"/>
          </w:tcPr>
          <w:p w:rsidR="00D22D7E" w:rsidRPr="00F44CB4" w:rsidRDefault="00D22D7E" w:rsidP="00FA7EB3">
            <w:pPr>
              <w:suppressAutoHyphens/>
              <w:jc w:val="center"/>
              <w:rPr>
                <w:sz w:val="20"/>
                <w:szCs w:val="20"/>
              </w:rPr>
            </w:pPr>
            <w:r w:rsidRPr="00F44CB4">
              <w:rPr>
                <w:sz w:val="20"/>
                <w:szCs w:val="20"/>
              </w:rPr>
              <w:t>46 141,083</w:t>
            </w:r>
          </w:p>
        </w:tc>
        <w:tc>
          <w:tcPr>
            <w:tcW w:w="1275" w:type="dxa"/>
            <w:shd w:val="clear" w:color="auto" w:fill="auto"/>
            <w:vAlign w:val="center"/>
          </w:tcPr>
          <w:p w:rsidR="00D22D7E" w:rsidRPr="00F44CB4" w:rsidRDefault="00D22D7E" w:rsidP="00FA7EB3">
            <w:pPr>
              <w:suppressAutoHyphens/>
              <w:jc w:val="center"/>
              <w:rPr>
                <w:sz w:val="20"/>
                <w:szCs w:val="20"/>
              </w:rPr>
            </w:pPr>
            <w:r w:rsidRPr="00F44CB4">
              <w:rPr>
                <w:sz w:val="20"/>
                <w:szCs w:val="20"/>
              </w:rPr>
              <w:t>18 089,717</w:t>
            </w:r>
          </w:p>
        </w:tc>
        <w:tc>
          <w:tcPr>
            <w:tcW w:w="1134"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9 228,213</w:t>
            </w:r>
          </w:p>
        </w:tc>
        <w:tc>
          <w:tcPr>
            <w:tcW w:w="709" w:type="dxa"/>
            <w:vAlign w:val="center"/>
          </w:tcPr>
          <w:p w:rsidR="00D22D7E" w:rsidRPr="00F44CB4" w:rsidRDefault="00D22D7E" w:rsidP="00FA7EB3">
            <w:pPr>
              <w:suppressAutoHyphens/>
              <w:jc w:val="center"/>
              <w:rPr>
                <w:sz w:val="20"/>
                <w:szCs w:val="20"/>
              </w:rPr>
            </w:pPr>
            <w:r w:rsidRPr="00F44CB4">
              <w:rPr>
                <w:sz w:val="20"/>
                <w:szCs w:val="20"/>
              </w:rPr>
              <w:t>99,21</w:t>
            </w:r>
          </w:p>
        </w:tc>
        <w:tc>
          <w:tcPr>
            <w:tcW w:w="1276"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99,19</w:t>
            </w:r>
          </w:p>
        </w:tc>
        <w:tc>
          <w:tcPr>
            <w:tcW w:w="992"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99,2</w:t>
            </w:r>
          </w:p>
        </w:tc>
        <w:tc>
          <w:tcPr>
            <w:tcW w:w="992"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99,32</w:t>
            </w:r>
          </w:p>
        </w:tc>
      </w:tr>
      <w:tr w:rsidR="00FF583A" w:rsidRPr="00F44CB4" w:rsidTr="00FF583A">
        <w:trPr>
          <w:trHeight w:val="982"/>
        </w:trPr>
        <w:tc>
          <w:tcPr>
            <w:tcW w:w="534" w:type="dxa"/>
            <w:tcBorders>
              <w:top w:val="single" w:sz="4" w:space="0" w:color="auto"/>
            </w:tcBorders>
            <w:vAlign w:val="center"/>
          </w:tcPr>
          <w:p w:rsidR="00D22D7E" w:rsidRPr="00F44CB4" w:rsidRDefault="00D22D7E" w:rsidP="00FA7EB3">
            <w:pPr>
              <w:suppressAutoHyphens/>
              <w:jc w:val="center"/>
              <w:rPr>
                <w:sz w:val="20"/>
                <w:szCs w:val="20"/>
              </w:rPr>
            </w:pPr>
          </w:p>
          <w:p w:rsidR="00D22D7E" w:rsidRPr="00F44CB4" w:rsidRDefault="00D22D7E" w:rsidP="00FA7EB3">
            <w:pPr>
              <w:suppressAutoHyphens/>
              <w:jc w:val="center"/>
              <w:rPr>
                <w:sz w:val="20"/>
                <w:szCs w:val="20"/>
              </w:rPr>
            </w:pPr>
          </w:p>
        </w:tc>
        <w:tc>
          <w:tcPr>
            <w:tcW w:w="1911" w:type="dxa"/>
            <w:vAlign w:val="center"/>
          </w:tcPr>
          <w:p w:rsidR="00D22D7E" w:rsidRPr="00F44CB4" w:rsidRDefault="00D22D7E" w:rsidP="00FF583A">
            <w:pPr>
              <w:suppressAutoHyphens/>
              <w:ind w:left="-108" w:right="-39"/>
              <w:jc w:val="center"/>
              <w:rPr>
                <w:sz w:val="20"/>
                <w:szCs w:val="20"/>
              </w:rPr>
            </w:pPr>
            <w:r w:rsidRPr="00F44CB4">
              <w:rPr>
                <w:sz w:val="20"/>
                <w:szCs w:val="20"/>
              </w:rPr>
              <w:t>предоставление молодым семьям социальных выплат по списку 2010 года</w:t>
            </w:r>
          </w:p>
        </w:tc>
        <w:tc>
          <w:tcPr>
            <w:tcW w:w="1241" w:type="dxa"/>
            <w:vAlign w:val="center"/>
          </w:tcPr>
          <w:p w:rsidR="00D22D7E" w:rsidRPr="00F44CB4" w:rsidRDefault="00D22D7E" w:rsidP="00FA7EB3">
            <w:pPr>
              <w:suppressAutoHyphens/>
              <w:jc w:val="center"/>
              <w:rPr>
                <w:sz w:val="20"/>
                <w:szCs w:val="20"/>
              </w:rPr>
            </w:pPr>
            <w:r w:rsidRPr="00F44CB4">
              <w:rPr>
                <w:sz w:val="20"/>
                <w:szCs w:val="20"/>
              </w:rPr>
              <w:t>18 871,56</w:t>
            </w:r>
          </w:p>
        </w:tc>
        <w:tc>
          <w:tcPr>
            <w:tcW w:w="1276" w:type="dxa"/>
            <w:vAlign w:val="center"/>
          </w:tcPr>
          <w:p w:rsidR="00D22D7E" w:rsidRPr="00F44CB4" w:rsidRDefault="00D22D7E" w:rsidP="00FA7EB3">
            <w:pPr>
              <w:suppressAutoHyphens/>
              <w:jc w:val="center"/>
              <w:rPr>
                <w:sz w:val="20"/>
                <w:szCs w:val="20"/>
              </w:rPr>
            </w:pPr>
            <w:r w:rsidRPr="00F44CB4">
              <w:rPr>
                <w:sz w:val="20"/>
                <w:szCs w:val="20"/>
              </w:rPr>
              <w:t>10 495,980</w:t>
            </w:r>
          </w:p>
        </w:tc>
        <w:tc>
          <w:tcPr>
            <w:tcW w:w="1310" w:type="dxa"/>
            <w:vAlign w:val="center"/>
          </w:tcPr>
          <w:p w:rsidR="00D22D7E" w:rsidRPr="00F44CB4" w:rsidRDefault="00D22D7E" w:rsidP="00FA7EB3">
            <w:pPr>
              <w:suppressAutoHyphens/>
              <w:jc w:val="center"/>
              <w:rPr>
                <w:sz w:val="20"/>
                <w:szCs w:val="20"/>
              </w:rPr>
            </w:pPr>
            <w:r w:rsidRPr="00F44CB4">
              <w:rPr>
                <w:sz w:val="20"/>
                <w:szCs w:val="20"/>
              </w:rPr>
              <w:t>6 016,635</w:t>
            </w:r>
          </w:p>
        </w:tc>
        <w:tc>
          <w:tcPr>
            <w:tcW w:w="1100" w:type="dxa"/>
            <w:vAlign w:val="center"/>
          </w:tcPr>
          <w:p w:rsidR="00D22D7E" w:rsidRPr="00F44CB4" w:rsidRDefault="00D22D7E" w:rsidP="00FA7EB3">
            <w:pPr>
              <w:suppressAutoHyphens/>
              <w:jc w:val="center"/>
              <w:rPr>
                <w:sz w:val="20"/>
                <w:szCs w:val="20"/>
              </w:rPr>
            </w:pPr>
            <w:r w:rsidRPr="00F44CB4">
              <w:rPr>
                <w:sz w:val="20"/>
                <w:szCs w:val="20"/>
              </w:rPr>
              <w:t>2 358,945</w:t>
            </w:r>
          </w:p>
        </w:tc>
        <w:tc>
          <w:tcPr>
            <w:tcW w:w="1134" w:type="dxa"/>
            <w:vAlign w:val="center"/>
          </w:tcPr>
          <w:p w:rsidR="00D22D7E" w:rsidRPr="00F44CB4" w:rsidRDefault="00D22D7E" w:rsidP="00FF583A">
            <w:pPr>
              <w:suppressAutoHyphens/>
              <w:ind w:left="-108" w:right="-108"/>
              <w:jc w:val="center"/>
              <w:rPr>
                <w:sz w:val="20"/>
                <w:szCs w:val="20"/>
              </w:rPr>
            </w:pPr>
            <w:r w:rsidRPr="00F44CB4">
              <w:rPr>
                <w:sz w:val="20"/>
                <w:szCs w:val="20"/>
              </w:rPr>
              <w:t>18 747,870</w:t>
            </w:r>
          </w:p>
        </w:tc>
        <w:tc>
          <w:tcPr>
            <w:tcW w:w="1276" w:type="dxa"/>
            <w:shd w:val="clear" w:color="auto" w:fill="auto"/>
            <w:vAlign w:val="center"/>
          </w:tcPr>
          <w:p w:rsidR="00D22D7E" w:rsidRPr="00F44CB4" w:rsidRDefault="00D22D7E" w:rsidP="00FA7EB3">
            <w:pPr>
              <w:suppressAutoHyphens/>
              <w:jc w:val="center"/>
              <w:rPr>
                <w:sz w:val="20"/>
                <w:szCs w:val="20"/>
              </w:rPr>
            </w:pPr>
            <w:r w:rsidRPr="00F44CB4">
              <w:rPr>
                <w:sz w:val="20"/>
                <w:szCs w:val="20"/>
              </w:rPr>
              <w:t>10 379,358</w:t>
            </w:r>
          </w:p>
        </w:tc>
        <w:tc>
          <w:tcPr>
            <w:tcW w:w="1275" w:type="dxa"/>
            <w:shd w:val="clear" w:color="auto" w:fill="auto"/>
            <w:vAlign w:val="center"/>
          </w:tcPr>
          <w:p w:rsidR="00D22D7E" w:rsidRPr="00F44CB4" w:rsidRDefault="00D22D7E" w:rsidP="00FA7EB3">
            <w:pPr>
              <w:suppressAutoHyphens/>
              <w:jc w:val="center"/>
              <w:rPr>
                <w:sz w:val="20"/>
                <w:szCs w:val="20"/>
              </w:rPr>
            </w:pPr>
            <w:r w:rsidRPr="00F44CB4">
              <w:rPr>
                <w:sz w:val="20"/>
                <w:szCs w:val="20"/>
              </w:rPr>
              <w:t>6 009,567</w:t>
            </w:r>
          </w:p>
        </w:tc>
        <w:tc>
          <w:tcPr>
            <w:tcW w:w="1134" w:type="dxa"/>
            <w:shd w:val="clear" w:color="auto" w:fill="auto"/>
            <w:vAlign w:val="center"/>
          </w:tcPr>
          <w:p w:rsidR="00D22D7E" w:rsidRPr="00F44CB4" w:rsidRDefault="00D22D7E" w:rsidP="00FA7EB3">
            <w:pPr>
              <w:suppressAutoHyphens/>
              <w:jc w:val="center"/>
              <w:rPr>
                <w:sz w:val="20"/>
                <w:szCs w:val="20"/>
              </w:rPr>
            </w:pPr>
            <w:r w:rsidRPr="00F44CB4">
              <w:rPr>
                <w:sz w:val="20"/>
                <w:szCs w:val="20"/>
              </w:rPr>
              <w:t>2 358,945</w:t>
            </w:r>
          </w:p>
        </w:tc>
        <w:tc>
          <w:tcPr>
            <w:tcW w:w="709" w:type="dxa"/>
            <w:vAlign w:val="center"/>
          </w:tcPr>
          <w:p w:rsidR="00D22D7E" w:rsidRPr="00F44CB4" w:rsidRDefault="00D22D7E" w:rsidP="00FA7EB3">
            <w:pPr>
              <w:suppressAutoHyphens/>
              <w:jc w:val="center"/>
              <w:rPr>
                <w:sz w:val="20"/>
                <w:szCs w:val="20"/>
              </w:rPr>
            </w:pPr>
            <w:r w:rsidRPr="00F44CB4">
              <w:rPr>
                <w:sz w:val="20"/>
                <w:szCs w:val="20"/>
              </w:rPr>
              <w:t>99,34</w:t>
            </w:r>
          </w:p>
        </w:tc>
        <w:tc>
          <w:tcPr>
            <w:tcW w:w="1276"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98,88</w:t>
            </w:r>
          </w:p>
        </w:tc>
        <w:tc>
          <w:tcPr>
            <w:tcW w:w="992" w:type="dxa"/>
            <w:shd w:val="clear" w:color="auto" w:fill="auto"/>
            <w:vAlign w:val="center"/>
          </w:tcPr>
          <w:p w:rsidR="00D22D7E" w:rsidRPr="00F44CB4" w:rsidRDefault="00D22D7E" w:rsidP="00FA7EB3">
            <w:pPr>
              <w:suppressAutoHyphens/>
              <w:jc w:val="center"/>
              <w:rPr>
                <w:sz w:val="20"/>
                <w:szCs w:val="20"/>
              </w:rPr>
            </w:pPr>
            <w:r w:rsidRPr="00F44CB4">
              <w:rPr>
                <w:sz w:val="20"/>
                <w:szCs w:val="20"/>
              </w:rPr>
              <w:t>99,88</w:t>
            </w:r>
          </w:p>
        </w:tc>
        <w:tc>
          <w:tcPr>
            <w:tcW w:w="992" w:type="dxa"/>
            <w:shd w:val="clear" w:color="auto" w:fill="auto"/>
            <w:vAlign w:val="center"/>
          </w:tcPr>
          <w:p w:rsidR="00D22D7E" w:rsidRPr="00F44CB4" w:rsidRDefault="00D22D7E" w:rsidP="00FA7EB3">
            <w:pPr>
              <w:suppressAutoHyphens/>
              <w:jc w:val="center"/>
              <w:rPr>
                <w:sz w:val="20"/>
                <w:szCs w:val="20"/>
              </w:rPr>
            </w:pPr>
            <w:r w:rsidRPr="00F44CB4">
              <w:rPr>
                <w:sz w:val="20"/>
                <w:szCs w:val="20"/>
              </w:rPr>
              <w:t>100</w:t>
            </w:r>
          </w:p>
        </w:tc>
      </w:tr>
    </w:tbl>
    <w:p w:rsidR="00D22D7E" w:rsidRPr="00FF583A" w:rsidRDefault="00D22D7E" w:rsidP="00FA7EB3">
      <w:pPr>
        <w:suppressAutoHyphens/>
        <w:jc w:val="right"/>
        <w:rPr>
          <w:b/>
          <w:sz w:val="20"/>
          <w:szCs w:val="20"/>
        </w:rPr>
      </w:pPr>
    </w:p>
    <w:p w:rsidR="00D22D7E" w:rsidRPr="00FF583A" w:rsidRDefault="00D22D7E" w:rsidP="00FA7EB3">
      <w:pPr>
        <w:suppressAutoHyphens/>
        <w:jc w:val="right"/>
        <w:rPr>
          <w:b/>
          <w:sz w:val="20"/>
          <w:szCs w:val="20"/>
        </w:rPr>
      </w:pPr>
    </w:p>
    <w:p w:rsidR="00D22D7E" w:rsidRPr="00FF583A" w:rsidRDefault="00D22D7E" w:rsidP="00FA7EB3">
      <w:pPr>
        <w:suppressAutoHyphens/>
        <w:jc w:val="right"/>
        <w:rPr>
          <w:b/>
          <w:sz w:val="20"/>
          <w:szCs w:val="20"/>
        </w:rPr>
      </w:pPr>
    </w:p>
    <w:p w:rsidR="00D22D7E" w:rsidRPr="00FF583A" w:rsidRDefault="00D22D7E" w:rsidP="00FA7EB3">
      <w:pPr>
        <w:suppressAutoHyphens/>
        <w:jc w:val="center"/>
        <w:rPr>
          <w:b/>
          <w:sz w:val="20"/>
          <w:szCs w:val="20"/>
        </w:rPr>
      </w:pPr>
    </w:p>
    <w:p w:rsidR="00FF583A" w:rsidRDefault="00FF583A" w:rsidP="00FF583A">
      <w:pPr>
        <w:pStyle w:val="ConsPlusNormal"/>
        <w:widowControl/>
        <w:suppressAutoHyphens/>
        <w:ind w:left="-709" w:firstLine="0"/>
        <w:jc w:val="center"/>
        <w:outlineLvl w:val="2"/>
        <w:rPr>
          <w:rFonts w:ascii="Times New Roman" w:hAnsi="Times New Roman" w:cs="Times New Roman"/>
          <w:sz w:val="26"/>
          <w:szCs w:val="26"/>
        </w:rPr>
      </w:pPr>
    </w:p>
    <w:p w:rsidR="00FF583A" w:rsidRDefault="00FF583A" w:rsidP="00FF583A">
      <w:pPr>
        <w:pStyle w:val="ConsPlusNormal"/>
        <w:widowControl/>
        <w:suppressAutoHyphens/>
        <w:ind w:left="-709" w:firstLine="0"/>
        <w:jc w:val="center"/>
        <w:outlineLvl w:val="2"/>
        <w:rPr>
          <w:rFonts w:ascii="Times New Roman" w:hAnsi="Times New Roman" w:cs="Times New Roman"/>
          <w:sz w:val="26"/>
          <w:szCs w:val="26"/>
        </w:rPr>
      </w:pPr>
    </w:p>
    <w:p w:rsidR="00FF583A" w:rsidRDefault="00FF583A" w:rsidP="00FF583A">
      <w:pPr>
        <w:pStyle w:val="ConsPlusNormal"/>
        <w:widowControl/>
        <w:suppressAutoHyphens/>
        <w:ind w:left="-709" w:firstLine="0"/>
        <w:jc w:val="center"/>
        <w:outlineLvl w:val="2"/>
        <w:rPr>
          <w:rFonts w:ascii="Times New Roman" w:hAnsi="Times New Roman" w:cs="Times New Roman"/>
          <w:sz w:val="26"/>
          <w:szCs w:val="26"/>
        </w:rPr>
      </w:pPr>
    </w:p>
    <w:p w:rsidR="00D22D7E" w:rsidRPr="00FF583A" w:rsidRDefault="00D22D7E" w:rsidP="00FF583A">
      <w:pPr>
        <w:pStyle w:val="ConsPlusNormal"/>
        <w:widowControl/>
        <w:suppressAutoHyphens/>
        <w:ind w:left="-709" w:firstLine="0"/>
        <w:jc w:val="center"/>
        <w:outlineLvl w:val="2"/>
        <w:rPr>
          <w:rFonts w:ascii="Times New Roman" w:hAnsi="Times New Roman" w:cs="Times New Roman"/>
          <w:sz w:val="26"/>
          <w:szCs w:val="26"/>
        </w:rPr>
      </w:pPr>
      <w:r w:rsidRPr="00FF583A">
        <w:rPr>
          <w:rFonts w:ascii="Times New Roman" w:hAnsi="Times New Roman" w:cs="Times New Roman"/>
          <w:sz w:val="26"/>
          <w:szCs w:val="26"/>
        </w:rPr>
        <w:t>Движение бюджетных финансовых средств, направленных  на финансирование мероприятий</w:t>
      </w:r>
    </w:p>
    <w:p w:rsidR="00D22D7E" w:rsidRPr="00FF583A" w:rsidRDefault="00D22D7E" w:rsidP="00FF583A">
      <w:pPr>
        <w:pStyle w:val="ConsPlusNormal"/>
        <w:suppressAutoHyphens/>
        <w:ind w:left="-709" w:firstLine="540"/>
        <w:jc w:val="center"/>
        <w:rPr>
          <w:rFonts w:ascii="Times New Roman" w:hAnsi="Times New Roman" w:cs="Times New Roman"/>
          <w:sz w:val="26"/>
          <w:szCs w:val="26"/>
        </w:rPr>
      </w:pPr>
      <w:r w:rsidRPr="00FF583A">
        <w:rPr>
          <w:rFonts w:ascii="Times New Roman" w:hAnsi="Times New Roman" w:cs="Times New Roman"/>
          <w:sz w:val="26"/>
          <w:szCs w:val="26"/>
        </w:rPr>
        <w:t xml:space="preserve">по предоставлению социальных выплат на приобретение (строительство) жилья в 2004-2010 годы (в </w:t>
      </w:r>
      <w:r w:rsidR="005E244D" w:rsidRPr="00FF583A">
        <w:rPr>
          <w:rFonts w:ascii="Times New Roman" w:hAnsi="Times New Roman" w:cs="Times New Roman"/>
          <w:sz w:val="26"/>
          <w:szCs w:val="26"/>
        </w:rPr>
        <w:t>тыс</w:t>
      </w:r>
      <w:proofErr w:type="gramStart"/>
      <w:r w:rsidR="005E244D" w:rsidRPr="00FF583A">
        <w:rPr>
          <w:rFonts w:ascii="Times New Roman" w:hAnsi="Times New Roman" w:cs="Times New Roman"/>
          <w:sz w:val="26"/>
          <w:szCs w:val="26"/>
        </w:rPr>
        <w:t>.р</w:t>
      </w:r>
      <w:proofErr w:type="gramEnd"/>
      <w:r w:rsidR="005E244D" w:rsidRPr="00FF583A">
        <w:rPr>
          <w:rFonts w:ascii="Times New Roman" w:hAnsi="Times New Roman" w:cs="Times New Roman"/>
          <w:sz w:val="26"/>
          <w:szCs w:val="26"/>
        </w:rPr>
        <w:t>уб.</w:t>
      </w:r>
      <w:r w:rsidRPr="00FF583A">
        <w:rPr>
          <w:rFonts w:ascii="Times New Roman" w:hAnsi="Times New Roman" w:cs="Times New Roman"/>
          <w:sz w:val="26"/>
          <w:szCs w:val="26"/>
        </w:rPr>
        <w:t>)</w:t>
      </w:r>
    </w:p>
    <w:p w:rsidR="00FF583A" w:rsidRPr="00FF583A" w:rsidRDefault="00FF583A" w:rsidP="00FF583A">
      <w:pPr>
        <w:pStyle w:val="ConsPlusNormal"/>
        <w:widowControl/>
        <w:suppressAutoHyphens/>
        <w:ind w:right="-739" w:firstLine="0"/>
        <w:jc w:val="right"/>
        <w:outlineLvl w:val="2"/>
        <w:rPr>
          <w:rFonts w:ascii="Times New Roman" w:hAnsi="Times New Roman" w:cs="Times New Roman"/>
        </w:rPr>
      </w:pPr>
      <w:r w:rsidRPr="00FF583A">
        <w:rPr>
          <w:rFonts w:ascii="Times New Roman" w:hAnsi="Times New Roman" w:cs="Times New Roman"/>
        </w:rPr>
        <w:t xml:space="preserve">Таблица </w:t>
      </w:r>
      <w:r w:rsidR="00EE7921">
        <w:rPr>
          <w:rFonts w:ascii="Times New Roman" w:hAnsi="Times New Roman" w:cs="Times New Roman"/>
        </w:rPr>
        <w:t>№</w:t>
      </w:r>
      <w:r w:rsidRPr="00FF583A">
        <w:rPr>
          <w:rFonts w:ascii="Times New Roman" w:hAnsi="Times New Roman" w:cs="Times New Roman"/>
        </w:rPr>
        <w:t>2</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3917"/>
        <w:gridCol w:w="3917"/>
        <w:gridCol w:w="3917"/>
      </w:tblGrid>
      <w:tr w:rsidR="00D22D7E" w:rsidRPr="00FF583A" w:rsidTr="00FF583A">
        <w:trPr>
          <w:trHeight w:val="526"/>
        </w:trPr>
        <w:tc>
          <w:tcPr>
            <w:tcW w:w="4267" w:type="dxa"/>
          </w:tcPr>
          <w:p w:rsidR="00D22D7E" w:rsidRPr="00FF583A" w:rsidRDefault="00D22D7E" w:rsidP="00FA7EB3">
            <w:pPr>
              <w:suppressAutoHyphens/>
              <w:jc w:val="center"/>
              <w:rPr>
                <w:sz w:val="20"/>
                <w:szCs w:val="20"/>
              </w:rPr>
            </w:pPr>
            <w:r w:rsidRPr="00FF583A">
              <w:rPr>
                <w:sz w:val="20"/>
                <w:szCs w:val="20"/>
              </w:rPr>
              <w:t>Направление</w:t>
            </w:r>
          </w:p>
        </w:tc>
        <w:tc>
          <w:tcPr>
            <w:tcW w:w="3917" w:type="dxa"/>
          </w:tcPr>
          <w:p w:rsidR="00D22D7E" w:rsidRPr="00FF583A" w:rsidRDefault="00D22D7E" w:rsidP="00FA7EB3">
            <w:pPr>
              <w:suppressAutoHyphens/>
              <w:jc w:val="center"/>
              <w:rPr>
                <w:sz w:val="20"/>
                <w:szCs w:val="20"/>
              </w:rPr>
            </w:pPr>
            <w:r w:rsidRPr="00FF583A">
              <w:rPr>
                <w:sz w:val="20"/>
                <w:szCs w:val="20"/>
              </w:rPr>
              <w:t xml:space="preserve">Поступление средств </w:t>
            </w:r>
          </w:p>
        </w:tc>
        <w:tc>
          <w:tcPr>
            <w:tcW w:w="3917" w:type="dxa"/>
          </w:tcPr>
          <w:p w:rsidR="00D22D7E" w:rsidRPr="00FF583A" w:rsidRDefault="00D22D7E" w:rsidP="00FA7EB3">
            <w:pPr>
              <w:suppressAutoHyphens/>
              <w:jc w:val="center"/>
              <w:rPr>
                <w:sz w:val="20"/>
                <w:szCs w:val="20"/>
              </w:rPr>
            </w:pPr>
            <w:r w:rsidRPr="00FF583A">
              <w:rPr>
                <w:sz w:val="20"/>
                <w:szCs w:val="20"/>
              </w:rPr>
              <w:t>Возвращено сре</w:t>
            </w:r>
            <w:proofErr w:type="gramStart"/>
            <w:r w:rsidRPr="00FF583A">
              <w:rPr>
                <w:sz w:val="20"/>
                <w:szCs w:val="20"/>
              </w:rPr>
              <w:t>дств в б</w:t>
            </w:r>
            <w:proofErr w:type="gramEnd"/>
            <w:r w:rsidRPr="00FF583A">
              <w:rPr>
                <w:sz w:val="20"/>
                <w:szCs w:val="20"/>
              </w:rPr>
              <w:t>юджет вышестоящего уровня</w:t>
            </w:r>
          </w:p>
        </w:tc>
        <w:tc>
          <w:tcPr>
            <w:tcW w:w="3917" w:type="dxa"/>
          </w:tcPr>
          <w:p w:rsidR="00D22D7E" w:rsidRPr="00FF583A" w:rsidRDefault="00D22D7E" w:rsidP="00FA7EB3">
            <w:pPr>
              <w:suppressAutoHyphens/>
              <w:jc w:val="center"/>
              <w:rPr>
                <w:sz w:val="20"/>
                <w:szCs w:val="20"/>
              </w:rPr>
            </w:pPr>
            <w:r w:rsidRPr="00FF583A">
              <w:rPr>
                <w:sz w:val="20"/>
                <w:szCs w:val="20"/>
              </w:rPr>
              <w:t xml:space="preserve">Расход средств по лицевому </w:t>
            </w:r>
            <w:r w:rsidR="00FA7EB3" w:rsidRPr="00FF583A">
              <w:rPr>
                <w:sz w:val="20"/>
                <w:szCs w:val="20"/>
              </w:rPr>
              <w:t>счёт</w:t>
            </w:r>
            <w:r w:rsidRPr="00FF583A">
              <w:rPr>
                <w:sz w:val="20"/>
                <w:szCs w:val="20"/>
              </w:rPr>
              <w:t>у</w:t>
            </w:r>
          </w:p>
        </w:tc>
      </w:tr>
      <w:tr w:rsidR="00D22D7E" w:rsidRPr="00FF583A" w:rsidTr="00FF583A">
        <w:tc>
          <w:tcPr>
            <w:tcW w:w="4267" w:type="dxa"/>
          </w:tcPr>
          <w:p w:rsidR="00D22D7E" w:rsidRPr="00FF583A" w:rsidRDefault="00D22D7E" w:rsidP="00FA7EB3">
            <w:pPr>
              <w:suppressAutoHyphens/>
              <w:jc w:val="center"/>
              <w:rPr>
                <w:sz w:val="20"/>
                <w:szCs w:val="20"/>
              </w:rPr>
            </w:pPr>
            <w:r w:rsidRPr="00FF583A">
              <w:rPr>
                <w:sz w:val="20"/>
                <w:szCs w:val="20"/>
              </w:rPr>
              <w:t>1</w:t>
            </w:r>
          </w:p>
        </w:tc>
        <w:tc>
          <w:tcPr>
            <w:tcW w:w="3917" w:type="dxa"/>
          </w:tcPr>
          <w:p w:rsidR="00D22D7E" w:rsidRPr="00FF583A" w:rsidRDefault="00D22D7E" w:rsidP="00FA7EB3">
            <w:pPr>
              <w:suppressAutoHyphens/>
              <w:jc w:val="center"/>
              <w:rPr>
                <w:sz w:val="20"/>
                <w:szCs w:val="20"/>
              </w:rPr>
            </w:pPr>
            <w:r w:rsidRPr="00FF583A">
              <w:rPr>
                <w:sz w:val="20"/>
                <w:szCs w:val="20"/>
              </w:rPr>
              <w:t>2</w:t>
            </w:r>
          </w:p>
        </w:tc>
        <w:tc>
          <w:tcPr>
            <w:tcW w:w="3917" w:type="dxa"/>
          </w:tcPr>
          <w:p w:rsidR="00D22D7E" w:rsidRPr="00FF583A" w:rsidRDefault="00D22D7E" w:rsidP="00FA7EB3">
            <w:pPr>
              <w:suppressAutoHyphens/>
              <w:jc w:val="center"/>
              <w:rPr>
                <w:sz w:val="20"/>
                <w:szCs w:val="20"/>
              </w:rPr>
            </w:pPr>
            <w:r w:rsidRPr="00FF583A">
              <w:rPr>
                <w:sz w:val="20"/>
                <w:szCs w:val="20"/>
              </w:rPr>
              <w:t>3</w:t>
            </w:r>
          </w:p>
        </w:tc>
        <w:tc>
          <w:tcPr>
            <w:tcW w:w="3917" w:type="dxa"/>
          </w:tcPr>
          <w:p w:rsidR="00D22D7E" w:rsidRPr="00FF583A" w:rsidRDefault="00D22D7E" w:rsidP="00FA7EB3">
            <w:pPr>
              <w:suppressAutoHyphens/>
              <w:jc w:val="center"/>
              <w:rPr>
                <w:sz w:val="20"/>
                <w:szCs w:val="20"/>
              </w:rPr>
            </w:pPr>
            <w:r w:rsidRPr="00FF583A">
              <w:rPr>
                <w:sz w:val="20"/>
                <w:szCs w:val="20"/>
              </w:rPr>
              <w:t>4</w:t>
            </w:r>
          </w:p>
        </w:tc>
      </w:tr>
      <w:tr w:rsidR="00D22D7E" w:rsidRPr="00FF583A" w:rsidTr="00FF583A">
        <w:tc>
          <w:tcPr>
            <w:tcW w:w="4267" w:type="dxa"/>
          </w:tcPr>
          <w:p w:rsidR="00D22D7E" w:rsidRPr="00FF583A" w:rsidRDefault="00D22D7E" w:rsidP="00FF583A">
            <w:pPr>
              <w:suppressAutoHyphens/>
              <w:jc w:val="both"/>
            </w:pPr>
            <w:r w:rsidRPr="00FF583A">
              <w:t xml:space="preserve">Социальные выплаты молодым семьям на приобретение жилья или оплату первоначального взноса при получении ипотечного жилищного кредита или займа – подпрограмма «Обеспечение </w:t>
            </w:r>
            <w:r w:rsidR="00731EA7" w:rsidRPr="00FF583A">
              <w:t>жильё</w:t>
            </w:r>
            <w:r w:rsidRPr="00FF583A">
              <w:t>м молодых семей» ФЦП «Жилище»:</w:t>
            </w: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p>
        </w:tc>
      </w:tr>
      <w:tr w:rsidR="00D22D7E" w:rsidRPr="00FF583A" w:rsidTr="00FF583A">
        <w:tc>
          <w:tcPr>
            <w:tcW w:w="4267" w:type="dxa"/>
          </w:tcPr>
          <w:p w:rsidR="00D22D7E" w:rsidRPr="00FF583A" w:rsidRDefault="00D22D7E" w:rsidP="00FF583A">
            <w:pPr>
              <w:suppressAutoHyphens/>
              <w:jc w:val="both"/>
            </w:pPr>
            <w:r w:rsidRPr="00FF583A">
              <w:t xml:space="preserve">- за </w:t>
            </w:r>
            <w:r w:rsidR="00FA7EB3" w:rsidRPr="00FF583A">
              <w:t>счёт</w:t>
            </w:r>
            <w:r w:rsidRPr="00FF583A">
              <w:t xml:space="preserve"> средств федерального бюджета:</w:t>
            </w: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p>
        </w:tc>
      </w:tr>
      <w:tr w:rsidR="00D22D7E" w:rsidRPr="00FF583A" w:rsidTr="00FF583A">
        <w:tc>
          <w:tcPr>
            <w:tcW w:w="4267" w:type="dxa"/>
          </w:tcPr>
          <w:p w:rsidR="00D22D7E" w:rsidRPr="00FF583A" w:rsidRDefault="00D22D7E" w:rsidP="00FA7EB3">
            <w:pPr>
              <w:suppressAutoHyphens/>
            </w:pPr>
            <w:r w:rsidRPr="00FF583A">
              <w:t>- средства 2006 года</w:t>
            </w:r>
          </w:p>
        </w:tc>
        <w:tc>
          <w:tcPr>
            <w:tcW w:w="3917" w:type="dxa"/>
          </w:tcPr>
          <w:p w:rsidR="00D22D7E" w:rsidRPr="00FF583A" w:rsidRDefault="00D22D7E" w:rsidP="00FA7EB3">
            <w:pPr>
              <w:tabs>
                <w:tab w:val="left" w:pos="627"/>
              </w:tabs>
              <w:suppressAutoHyphens/>
              <w:jc w:val="center"/>
            </w:pPr>
            <w:r w:rsidRPr="00FF583A">
              <w:t>63 774,81</w:t>
            </w:r>
          </w:p>
        </w:tc>
        <w:tc>
          <w:tcPr>
            <w:tcW w:w="3917" w:type="dxa"/>
          </w:tcPr>
          <w:p w:rsidR="00D22D7E" w:rsidRPr="00FF583A" w:rsidRDefault="00D22D7E" w:rsidP="00FA7EB3">
            <w:pPr>
              <w:suppressAutoHyphens/>
              <w:jc w:val="center"/>
            </w:pPr>
            <w:r w:rsidRPr="00FF583A">
              <w:t>11 430,54</w:t>
            </w:r>
          </w:p>
        </w:tc>
        <w:tc>
          <w:tcPr>
            <w:tcW w:w="3917" w:type="dxa"/>
          </w:tcPr>
          <w:p w:rsidR="00D22D7E" w:rsidRPr="00FF583A" w:rsidRDefault="00D22D7E" w:rsidP="00FA7EB3">
            <w:pPr>
              <w:suppressAutoHyphens/>
              <w:jc w:val="center"/>
            </w:pPr>
            <w:r w:rsidRPr="00FF583A">
              <w:t>52 344,27</w:t>
            </w:r>
          </w:p>
        </w:tc>
      </w:tr>
      <w:tr w:rsidR="00D22D7E" w:rsidRPr="00FF583A" w:rsidTr="00FF583A">
        <w:tc>
          <w:tcPr>
            <w:tcW w:w="4267" w:type="dxa"/>
          </w:tcPr>
          <w:p w:rsidR="00D22D7E" w:rsidRPr="00FF583A" w:rsidRDefault="00D22D7E" w:rsidP="00FA7EB3">
            <w:pPr>
              <w:suppressAutoHyphens/>
            </w:pPr>
            <w:r w:rsidRPr="00FF583A">
              <w:t>- средства 2007 года</w:t>
            </w:r>
          </w:p>
        </w:tc>
        <w:tc>
          <w:tcPr>
            <w:tcW w:w="3917" w:type="dxa"/>
          </w:tcPr>
          <w:p w:rsidR="00D22D7E" w:rsidRPr="00FF583A" w:rsidRDefault="00D22D7E" w:rsidP="00FA7EB3">
            <w:pPr>
              <w:tabs>
                <w:tab w:val="left" w:pos="627"/>
              </w:tabs>
              <w:suppressAutoHyphens/>
              <w:jc w:val="center"/>
            </w:pPr>
            <w:r w:rsidRPr="00FF583A">
              <w:t>95 032,98</w:t>
            </w:r>
          </w:p>
        </w:tc>
        <w:tc>
          <w:tcPr>
            <w:tcW w:w="3917" w:type="dxa"/>
          </w:tcPr>
          <w:p w:rsidR="00D22D7E" w:rsidRPr="00FF583A" w:rsidRDefault="00D22D7E" w:rsidP="00FA7EB3">
            <w:pPr>
              <w:suppressAutoHyphens/>
              <w:jc w:val="center"/>
            </w:pPr>
            <w:r w:rsidRPr="00FF583A">
              <w:t>5 029,994</w:t>
            </w:r>
          </w:p>
        </w:tc>
        <w:tc>
          <w:tcPr>
            <w:tcW w:w="3917" w:type="dxa"/>
          </w:tcPr>
          <w:p w:rsidR="00D22D7E" w:rsidRPr="00FF583A" w:rsidRDefault="00D22D7E" w:rsidP="00FA7EB3">
            <w:pPr>
              <w:suppressAutoHyphens/>
              <w:jc w:val="center"/>
            </w:pPr>
            <w:r w:rsidRPr="00FF583A">
              <w:t>90 002,986</w:t>
            </w:r>
          </w:p>
        </w:tc>
      </w:tr>
      <w:tr w:rsidR="00D22D7E" w:rsidRPr="00FF583A" w:rsidTr="00FF583A">
        <w:tc>
          <w:tcPr>
            <w:tcW w:w="4267" w:type="dxa"/>
          </w:tcPr>
          <w:p w:rsidR="00D22D7E" w:rsidRPr="00FF583A" w:rsidRDefault="00D22D7E" w:rsidP="00FA7EB3">
            <w:pPr>
              <w:suppressAutoHyphens/>
            </w:pPr>
            <w:r w:rsidRPr="00FF583A">
              <w:t>- средства 2008 года</w:t>
            </w:r>
          </w:p>
        </w:tc>
        <w:tc>
          <w:tcPr>
            <w:tcW w:w="3917" w:type="dxa"/>
          </w:tcPr>
          <w:p w:rsidR="00D22D7E" w:rsidRPr="00FF583A" w:rsidRDefault="00D22D7E" w:rsidP="00FA7EB3">
            <w:pPr>
              <w:tabs>
                <w:tab w:val="left" w:pos="627"/>
              </w:tabs>
              <w:suppressAutoHyphens/>
              <w:jc w:val="center"/>
            </w:pPr>
            <w:r w:rsidRPr="00FF583A">
              <w:t>40 690,450</w:t>
            </w:r>
          </w:p>
        </w:tc>
        <w:tc>
          <w:tcPr>
            <w:tcW w:w="3917" w:type="dxa"/>
          </w:tcPr>
          <w:p w:rsidR="00D22D7E" w:rsidRPr="00FF583A" w:rsidRDefault="00D22D7E" w:rsidP="00FA7EB3">
            <w:pPr>
              <w:suppressAutoHyphens/>
              <w:jc w:val="center"/>
            </w:pPr>
            <w:r w:rsidRPr="00FF583A">
              <w:t>281,389</w:t>
            </w:r>
          </w:p>
        </w:tc>
        <w:tc>
          <w:tcPr>
            <w:tcW w:w="3917" w:type="dxa"/>
          </w:tcPr>
          <w:p w:rsidR="00D22D7E" w:rsidRPr="00FF583A" w:rsidRDefault="00D22D7E" w:rsidP="00FA7EB3">
            <w:pPr>
              <w:suppressAutoHyphens/>
              <w:jc w:val="center"/>
            </w:pPr>
            <w:r w:rsidRPr="00FF583A">
              <w:t>40 409,061</w:t>
            </w:r>
          </w:p>
        </w:tc>
      </w:tr>
      <w:tr w:rsidR="00D22D7E" w:rsidRPr="00FF583A" w:rsidTr="00FF583A">
        <w:tc>
          <w:tcPr>
            <w:tcW w:w="4267" w:type="dxa"/>
          </w:tcPr>
          <w:p w:rsidR="00D22D7E" w:rsidRPr="00FF583A" w:rsidRDefault="00D22D7E" w:rsidP="00FA7EB3">
            <w:pPr>
              <w:suppressAutoHyphens/>
            </w:pPr>
            <w:r w:rsidRPr="00FF583A">
              <w:t>- средства 2009 года</w:t>
            </w:r>
          </w:p>
        </w:tc>
        <w:tc>
          <w:tcPr>
            <w:tcW w:w="3917" w:type="dxa"/>
          </w:tcPr>
          <w:p w:rsidR="00D22D7E" w:rsidRPr="00FF583A" w:rsidRDefault="00D22D7E" w:rsidP="00FA7EB3">
            <w:pPr>
              <w:suppressAutoHyphens/>
              <w:jc w:val="center"/>
            </w:pPr>
            <w:r w:rsidRPr="00FF583A">
              <w:t>46 516,275</w:t>
            </w:r>
          </w:p>
        </w:tc>
        <w:tc>
          <w:tcPr>
            <w:tcW w:w="3917" w:type="dxa"/>
          </w:tcPr>
          <w:p w:rsidR="00D22D7E" w:rsidRPr="00FF583A" w:rsidRDefault="00D22D7E" w:rsidP="00FA7EB3">
            <w:pPr>
              <w:suppressAutoHyphens/>
              <w:jc w:val="center"/>
            </w:pPr>
            <w:r w:rsidRPr="00FF583A">
              <w:t>375,192</w:t>
            </w:r>
          </w:p>
        </w:tc>
        <w:tc>
          <w:tcPr>
            <w:tcW w:w="3917" w:type="dxa"/>
          </w:tcPr>
          <w:p w:rsidR="00D22D7E" w:rsidRPr="00FF583A" w:rsidRDefault="00D22D7E" w:rsidP="00FA7EB3">
            <w:pPr>
              <w:suppressAutoHyphens/>
              <w:jc w:val="center"/>
            </w:pPr>
            <w:r w:rsidRPr="00FF583A">
              <w:t>46 141,083</w:t>
            </w:r>
          </w:p>
        </w:tc>
      </w:tr>
      <w:tr w:rsidR="00D22D7E" w:rsidRPr="00FF583A" w:rsidTr="00FF583A">
        <w:tc>
          <w:tcPr>
            <w:tcW w:w="4267" w:type="dxa"/>
          </w:tcPr>
          <w:p w:rsidR="00D22D7E" w:rsidRPr="00FF583A" w:rsidRDefault="00D22D7E" w:rsidP="00FA7EB3">
            <w:pPr>
              <w:suppressAutoHyphens/>
            </w:pPr>
            <w:r w:rsidRPr="00FF583A">
              <w:t>- средства 2010 года</w:t>
            </w:r>
          </w:p>
        </w:tc>
        <w:tc>
          <w:tcPr>
            <w:tcW w:w="3917" w:type="dxa"/>
          </w:tcPr>
          <w:p w:rsidR="00D22D7E" w:rsidRPr="00FF583A" w:rsidRDefault="00D22D7E" w:rsidP="00FA7EB3">
            <w:pPr>
              <w:suppressAutoHyphens/>
              <w:jc w:val="center"/>
            </w:pPr>
            <w:r w:rsidRPr="00FF583A">
              <w:t>10 495,980</w:t>
            </w:r>
          </w:p>
        </w:tc>
        <w:tc>
          <w:tcPr>
            <w:tcW w:w="3917" w:type="dxa"/>
          </w:tcPr>
          <w:p w:rsidR="00D22D7E" w:rsidRPr="00FF583A" w:rsidRDefault="00D22D7E" w:rsidP="00FA7EB3">
            <w:pPr>
              <w:suppressAutoHyphens/>
              <w:jc w:val="center"/>
            </w:pPr>
            <w:r w:rsidRPr="00FF583A">
              <w:t>116,622</w:t>
            </w:r>
          </w:p>
        </w:tc>
        <w:tc>
          <w:tcPr>
            <w:tcW w:w="3917" w:type="dxa"/>
          </w:tcPr>
          <w:p w:rsidR="00D22D7E" w:rsidRPr="00FF583A" w:rsidRDefault="00D22D7E" w:rsidP="00FA7EB3">
            <w:pPr>
              <w:suppressAutoHyphens/>
              <w:jc w:val="center"/>
            </w:pPr>
            <w:r w:rsidRPr="00FF583A">
              <w:t>10 379,358</w:t>
            </w:r>
          </w:p>
        </w:tc>
      </w:tr>
      <w:tr w:rsidR="00D22D7E" w:rsidRPr="00FF583A" w:rsidTr="00FF583A">
        <w:tc>
          <w:tcPr>
            <w:tcW w:w="4267" w:type="dxa"/>
          </w:tcPr>
          <w:p w:rsidR="00D22D7E" w:rsidRPr="00FF583A" w:rsidRDefault="00D22D7E" w:rsidP="00FF583A">
            <w:pPr>
              <w:suppressAutoHyphens/>
              <w:jc w:val="both"/>
            </w:pPr>
            <w:r w:rsidRPr="00FF583A">
              <w:t xml:space="preserve">- за </w:t>
            </w:r>
            <w:r w:rsidR="00FA7EB3" w:rsidRPr="00FF583A">
              <w:t>счёт</w:t>
            </w:r>
            <w:r w:rsidRPr="00FF583A">
              <w:t xml:space="preserve"> средств бюджета субъекта Р</w:t>
            </w:r>
            <w:r w:rsidR="00FF583A">
              <w:t xml:space="preserve">оссийской </w:t>
            </w:r>
            <w:r w:rsidRPr="00FF583A">
              <w:t>Ф</w:t>
            </w:r>
            <w:r w:rsidR="00FF583A">
              <w:t>едерации</w:t>
            </w:r>
            <w:r w:rsidRPr="00FF583A">
              <w:t>:</w:t>
            </w: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p>
        </w:tc>
      </w:tr>
      <w:tr w:rsidR="00D22D7E" w:rsidRPr="00FF583A" w:rsidTr="00FF583A">
        <w:tc>
          <w:tcPr>
            <w:tcW w:w="4267" w:type="dxa"/>
          </w:tcPr>
          <w:p w:rsidR="00D22D7E" w:rsidRPr="00FF583A" w:rsidRDefault="00D22D7E" w:rsidP="00FA7EB3">
            <w:pPr>
              <w:suppressAutoHyphens/>
            </w:pPr>
            <w:r w:rsidRPr="00FF583A">
              <w:t>- средства 2006 года</w:t>
            </w:r>
          </w:p>
        </w:tc>
        <w:tc>
          <w:tcPr>
            <w:tcW w:w="3917" w:type="dxa"/>
          </w:tcPr>
          <w:p w:rsidR="00D22D7E" w:rsidRPr="00FF583A" w:rsidRDefault="00D22D7E" w:rsidP="00FA7EB3">
            <w:pPr>
              <w:suppressAutoHyphens/>
              <w:jc w:val="center"/>
            </w:pPr>
            <w:r w:rsidRPr="00FF583A">
              <w:t>159 437,03</w:t>
            </w:r>
          </w:p>
        </w:tc>
        <w:tc>
          <w:tcPr>
            <w:tcW w:w="3917" w:type="dxa"/>
          </w:tcPr>
          <w:p w:rsidR="00D22D7E" w:rsidRPr="00FF583A" w:rsidRDefault="00D22D7E" w:rsidP="00FA7EB3">
            <w:pPr>
              <w:suppressAutoHyphens/>
              <w:jc w:val="center"/>
            </w:pPr>
            <w:r w:rsidRPr="00FF583A">
              <w:t>30</w:t>
            </w:r>
            <w:r w:rsidR="00C97700">
              <w:t xml:space="preserve"> </w:t>
            </w:r>
            <w:r w:rsidRPr="00FF583A">
              <w:t>464,78</w:t>
            </w:r>
          </w:p>
        </w:tc>
        <w:tc>
          <w:tcPr>
            <w:tcW w:w="3917" w:type="dxa"/>
          </w:tcPr>
          <w:p w:rsidR="00D22D7E" w:rsidRPr="00FF583A" w:rsidRDefault="00D22D7E" w:rsidP="00FA7EB3">
            <w:pPr>
              <w:suppressAutoHyphens/>
              <w:jc w:val="center"/>
            </w:pPr>
            <w:r w:rsidRPr="00FF583A">
              <w:t>128 972,25</w:t>
            </w:r>
          </w:p>
        </w:tc>
      </w:tr>
      <w:tr w:rsidR="00D22D7E" w:rsidRPr="00FF583A" w:rsidTr="00FF583A">
        <w:tc>
          <w:tcPr>
            <w:tcW w:w="4267" w:type="dxa"/>
          </w:tcPr>
          <w:p w:rsidR="00D22D7E" w:rsidRPr="00FF583A" w:rsidRDefault="00D22D7E" w:rsidP="00FA7EB3">
            <w:pPr>
              <w:suppressAutoHyphens/>
            </w:pPr>
            <w:r w:rsidRPr="00FF583A">
              <w:t>- средства 2007 года</w:t>
            </w:r>
          </w:p>
        </w:tc>
        <w:tc>
          <w:tcPr>
            <w:tcW w:w="3917" w:type="dxa"/>
          </w:tcPr>
          <w:p w:rsidR="00D22D7E" w:rsidRPr="00FF583A" w:rsidRDefault="00D22D7E" w:rsidP="00FA7EB3">
            <w:pPr>
              <w:suppressAutoHyphens/>
              <w:jc w:val="center"/>
            </w:pPr>
            <w:r w:rsidRPr="00FF583A">
              <w:t>234 757,11</w:t>
            </w:r>
          </w:p>
        </w:tc>
        <w:tc>
          <w:tcPr>
            <w:tcW w:w="3917" w:type="dxa"/>
          </w:tcPr>
          <w:p w:rsidR="00D22D7E" w:rsidRPr="00FF583A" w:rsidRDefault="00D22D7E" w:rsidP="00FA7EB3">
            <w:pPr>
              <w:suppressAutoHyphens/>
              <w:jc w:val="center"/>
            </w:pPr>
            <w:r w:rsidRPr="00FF583A">
              <w:t>12</w:t>
            </w:r>
            <w:r w:rsidR="00C97700">
              <w:t xml:space="preserve"> </w:t>
            </w:r>
            <w:r w:rsidRPr="00FF583A">
              <w:t>301,567</w:t>
            </w:r>
          </w:p>
        </w:tc>
        <w:tc>
          <w:tcPr>
            <w:tcW w:w="3917" w:type="dxa"/>
          </w:tcPr>
          <w:p w:rsidR="00D22D7E" w:rsidRPr="00FF583A" w:rsidRDefault="00D22D7E" w:rsidP="00FA7EB3">
            <w:pPr>
              <w:suppressAutoHyphens/>
              <w:jc w:val="center"/>
            </w:pPr>
            <w:r w:rsidRPr="00FF583A">
              <w:t>222 455,543</w:t>
            </w:r>
          </w:p>
        </w:tc>
      </w:tr>
      <w:tr w:rsidR="00D22D7E" w:rsidRPr="00FF583A" w:rsidTr="00FF583A">
        <w:tc>
          <w:tcPr>
            <w:tcW w:w="4267" w:type="dxa"/>
          </w:tcPr>
          <w:p w:rsidR="00D22D7E" w:rsidRPr="00FF583A" w:rsidRDefault="00D22D7E" w:rsidP="00FA7EB3">
            <w:pPr>
              <w:suppressAutoHyphens/>
            </w:pPr>
            <w:r w:rsidRPr="00FF583A">
              <w:t>- средства 2008 года</w:t>
            </w:r>
          </w:p>
        </w:tc>
        <w:tc>
          <w:tcPr>
            <w:tcW w:w="3917" w:type="dxa"/>
          </w:tcPr>
          <w:p w:rsidR="00D22D7E" w:rsidRPr="00FF583A" w:rsidRDefault="00D22D7E" w:rsidP="00FA7EB3">
            <w:pPr>
              <w:suppressAutoHyphens/>
              <w:jc w:val="center"/>
            </w:pPr>
            <w:r w:rsidRPr="00FF583A">
              <w:t>18 611,989</w:t>
            </w:r>
          </w:p>
        </w:tc>
        <w:tc>
          <w:tcPr>
            <w:tcW w:w="3917" w:type="dxa"/>
          </w:tcPr>
          <w:p w:rsidR="00D22D7E" w:rsidRPr="00FF583A" w:rsidRDefault="00D22D7E" w:rsidP="00FA7EB3">
            <w:pPr>
              <w:suppressAutoHyphens/>
              <w:jc w:val="center"/>
            </w:pPr>
            <w:r w:rsidRPr="00FF583A">
              <w:t>606,349</w:t>
            </w:r>
          </w:p>
        </w:tc>
        <w:tc>
          <w:tcPr>
            <w:tcW w:w="3917" w:type="dxa"/>
          </w:tcPr>
          <w:p w:rsidR="00D22D7E" w:rsidRPr="00FF583A" w:rsidRDefault="00D22D7E" w:rsidP="00FA7EB3">
            <w:pPr>
              <w:suppressAutoHyphens/>
              <w:jc w:val="center"/>
            </w:pPr>
            <w:r w:rsidRPr="00FF583A">
              <w:t>18 005,640</w:t>
            </w:r>
          </w:p>
        </w:tc>
      </w:tr>
      <w:tr w:rsidR="00D22D7E" w:rsidRPr="00FF583A" w:rsidTr="00FF583A">
        <w:tc>
          <w:tcPr>
            <w:tcW w:w="4267" w:type="dxa"/>
          </w:tcPr>
          <w:p w:rsidR="00D22D7E" w:rsidRPr="00FF583A" w:rsidRDefault="00D22D7E" w:rsidP="00FA7EB3">
            <w:pPr>
              <w:suppressAutoHyphens/>
            </w:pPr>
            <w:r w:rsidRPr="00FF583A">
              <w:t>- средства 2009 года</w:t>
            </w:r>
          </w:p>
        </w:tc>
        <w:tc>
          <w:tcPr>
            <w:tcW w:w="3917" w:type="dxa"/>
          </w:tcPr>
          <w:p w:rsidR="00D22D7E" w:rsidRPr="00FF583A" w:rsidRDefault="00D22D7E" w:rsidP="00FA7EB3">
            <w:pPr>
              <w:suppressAutoHyphens/>
              <w:jc w:val="center"/>
            </w:pPr>
            <w:r w:rsidRPr="00FF583A">
              <w:t>18 235,440</w:t>
            </w:r>
          </w:p>
        </w:tc>
        <w:tc>
          <w:tcPr>
            <w:tcW w:w="3917" w:type="dxa"/>
          </w:tcPr>
          <w:p w:rsidR="00D22D7E" w:rsidRPr="00FF583A" w:rsidRDefault="00D22D7E" w:rsidP="00FA7EB3">
            <w:pPr>
              <w:suppressAutoHyphens/>
              <w:jc w:val="center"/>
            </w:pPr>
            <w:r w:rsidRPr="00FF583A">
              <w:t>145,723</w:t>
            </w:r>
          </w:p>
        </w:tc>
        <w:tc>
          <w:tcPr>
            <w:tcW w:w="3917" w:type="dxa"/>
          </w:tcPr>
          <w:p w:rsidR="00D22D7E" w:rsidRPr="00FF583A" w:rsidRDefault="00D22D7E" w:rsidP="00FA7EB3">
            <w:pPr>
              <w:suppressAutoHyphens/>
              <w:jc w:val="center"/>
            </w:pPr>
            <w:r w:rsidRPr="00FF583A">
              <w:t>18 089,717</w:t>
            </w:r>
          </w:p>
        </w:tc>
      </w:tr>
      <w:tr w:rsidR="00D22D7E" w:rsidRPr="00FF583A" w:rsidTr="00FF583A">
        <w:tc>
          <w:tcPr>
            <w:tcW w:w="4267" w:type="dxa"/>
          </w:tcPr>
          <w:p w:rsidR="00D22D7E" w:rsidRPr="00FF583A" w:rsidRDefault="00D22D7E" w:rsidP="00FA7EB3">
            <w:pPr>
              <w:suppressAutoHyphens/>
            </w:pPr>
            <w:r w:rsidRPr="00FF583A">
              <w:t>- средства 2010 года</w:t>
            </w:r>
          </w:p>
        </w:tc>
        <w:tc>
          <w:tcPr>
            <w:tcW w:w="3917" w:type="dxa"/>
          </w:tcPr>
          <w:p w:rsidR="00D22D7E" w:rsidRPr="00FF583A" w:rsidRDefault="00D22D7E" w:rsidP="00FA7EB3">
            <w:pPr>
              <w:suppressAutoHyphens/>
              <w:jc w:val="center"/>
            </w:pPr>
            <w:r w:rsidRPr="00FF583A">
              <w:t>6 016,635</w:t>
            </w:r>
          </w:p>
        </w:tc>
        <w:tc>
          <w:tcPr>
            <w:tcW w:w="3917" w:type="dxa"/>
          </w:tcPr>
          <w:p w:rsidR="00D22D7E" w:rsidRPr="00FF583A" w:rsidRDefault="00D22D7E" w:rsidP="00FA7EB3">
            <w:pPr>
              <w:suppressAutoHyphens/>
              <w:jc w:val="center"/>
            </w:pPr>
            <w:r w:rsidRPr="00FF583A">
              <w:t>7,068</w:t>
            </w:r>
          </w:p>
        </w:tc>
        <w:tc>
          <w:tcPr>
            <w:tcW w:w="3917" w:type="dxa"/>
          </w:tcPr>
          <w:p w:rsidR="00D22D7E" w:rsidRPr="00FF583A" w:rsidRDefault="00D22D7E" w:rsidP="00FA7EB3">
            <w:pPr>
              <w:suppressAutoHyphens/>
              <w:jc w:val="center"/>
            </w:pPr>
            <w:r w:rsidRPr="00FF583A">
              <w:t>6 009,567</w:t>
            </w:r>
          </w:p>
        </w:tc>
      </w:tr>
      <w:tr w:rsidR="00D22D7E" w:rsidRPr="00FF583A" w:rsidTr="00FF583A">
        <w:tc>
          <w:tcPr>
            <w:tcW w:w="4267" w:type="dxa"/>
          </w:tcPr>
          <w:p w:rsidR="00D22D7E" w:rsidRPr="00FF583A" w:rsidRDefault="00D22D7E" w:rsidP="00FA7EB3">
            <w:pPr>
              <w:suppressAutoHyphens/>
              <w:jc w:val="center"/>
            </w:pPr>
            <w:r w:rsidRPr="00FF583A">
              <w:t xml:space="preserve">- за </w:t>
            </w:r>
            <w:r w:rsidR="00FA7EB3" w:rsidRPr="00FF583A">
              <w:t>счёт</w:t>
            </w:r>
            <w:r w:rsidRPr="00FF583A">
              <w:t xml:space="preserve"> средств городского бюджета:</w:t>
            </w: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p>
        </w:tc>
      </w:tr>
      <w:tr w:rsidR="00D22D7E" w:rsidRPr="00FF583A" w:rsidTr="00FF583A">
        <w:tc>
          <w:tcPr>
            <w:tcW w:w="4267" w:type="dxa"/>
          </w:tcPr>
          <w:p w:rsidR="00D22D7E" w:rsidRPr="00FF583A" w:rsidRDefault="00D22D7E" w:rsidP="00FA7EB3">
            <w:pPr>
              <w:suppressAutoHyphens/>
            </w:pPr>
            <w:r w:rsidRPr="00FF583A">
              <w:t>- средства 2006 года</w:t>
            </w: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r w:rsidRPr="00FF583A">
              <w:t>26 172,135</w:t>
            </w:r>
          </w:p>
        </w:tc>
      </w:tr>
      <w:tr w:rsidR="00D22D7E" w:rsidRPr="00FF583A" w:rsidTr="00FF583A">
        <w:tc>
          <w:tcPr>
            <w:tcW w:w="4267" w:type="dxa"/>
          </w:tcPr>
          <w:p w:rsidR="00D22D7E" w:rsidRPr="00FF583A" w:rsidRDefault="00D22D7E" w:rsidP="00FA7EB3">
            <w:pPr>
              <w:suppressAutoHyphens/>
            </w:pPr>
            <w:r w:rsidRPr="00FF583A">
              <w:t>- средства 2007 года</w:t>
            </w: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r w:rsidRPr="00FF583A">
              <w:t>45 001,493</w:t>
            </w:r>
          </w:p>
        </w:tc>
      </w:tr>
      <w:tr w:rsidR="00D22D7E" w:rsidRPr="00FF583A" w:rsidTr="00FF583A">
        <w:tc>
          <w:tcPr>
            <w:tcW w:w="4267" w:type="dxa"/>
          </w:tcPr>
          <w:p w:rsidR="00D22D7E" w:rsidRPr="00FF583A" w:rsidRDefault="00D22D7E" w:rsidP="00FA7EB3">
            <w:pPr>
              <w:suppressAutoHyphens/>
            </w:pPr>
            <w:r w:rsidRPr="00FF583A">
              <w:t>- средства 2008 года</w:t>
            </w: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r w:rsidRPr="00FF583A">
              <w:t>8 418,592</w:t>
            </w:r>
          </w:p>
        </w:tc>
      </w:tr>
      <w:tr w:rsidR="00D22D7E" w:rsidRPr="00FF583A" w:rsidTr="00FF583A">
        <w:tc>
          <w:tcPr>
            <w:tcW w:w="4267" w:type="dxa"/>
          </w:tcPr>
          <w:p w:rsidR="00D22D7E" w:rsidRPr="00FF583A" w:rsidRDefault="00D22D7E" w:rsidP="00FA7EB3">
            <w:pPr>
              <w:suppressAutoHyphens/>
            </w:pPr>
            <w:r w:rsidRPr="00FF583A">
              <w:t>- средства 2009 года</w:t>
            </w: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r w:rsidRPr="00FF583A">
              <w:t>9 228,213</w:t>
            </w:r>
          </w:p>
        </w:tc>
      </w:tr>
      <w:tr w:rsidR="00D22D7E" w:rsidRPr="00FF583A" w:rsidTr="00FF583A">
        <w:tc>
          <w:tcPr>
            <w:tcW w:w="4267" w:type="dxa"/>
          </w:tcPr>
          <w:p w:rsidR="00D22D7E" w:rsidRPr="00FF583A" w:rsidRDefault="00D22D7E" w:rsidP="00FA7EB3">
            <w:pPr>
              <w:suppressAutoHyphens/>
            </w:pPr>
            <w:r w:rsidRPr="00FF583A">
              <w:t>- средства 2010 года</w:t>
            </w: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p>
        </w:tc>
        <w:tc>
          <w:tcPr>
            <w:tcW w:w="3917" w:type="dxa"/>
          </w:tcPr>
          <w:p w:rsidR="00D22D7E" w:rsidRPr="00FF583A" w:rsidRDefault="00D22D7E" w:rsidP="00FA7EB3">
            <w:pPr>
              <w:suppressAutoHyphens/>
              <w:jc w:val="center"/>
            </w:pPr>
            <w:r w:rsidRPr="00FF583A">
              <w:t>2 358,945</w:t>
            </w:r>
          </w:p>
        </w:tc>
      </w:tr>
    </w:tbl>
    <w:p w:rsidR="00D22D7E" w:rsidRPr="00731EA7" w:rsidRDefault="00D22D7E" w:rsidP="00FA7EB3">
      <w:pPr>
        <w:suppressAutoHyphens/>
        <w:rPr>
          <w:sz w:val="28"/>
          <w:szCs w:val="28"/>
        </w:rPr>
        <w:sectPr w:rsidR="00D22D7E" w:rsidRPr="00731EA7" w:rsidSect="00FF583A">
          <w:headerReference w:type="default" r:id="rId8"/>
          <w:pgSz w:w="16838" w:h="11906" w:orient="landscape" w:code="9"/>
          <w:pgMar w:top="1134" w:right="1134" w:bottom="851" w:left="1134" w:header="720" w:footer="720" w:gutter="0"/>
          <w:cols w:space="720"/>
          <w:docGrid w:linePitch="299"/>
        </w:sectPr>
      </w:pPr>
    </w:p>
    <w:p w:rsidR="00D22D7E" w:rsidRPr="00731EA7" w:rsidRDefault="00D22D7E" w:rsidP="00FA7EB3">
      <w:pPr>
        <w:pStyle w:val="ConsPlusNormal"/>
        <w:widowControl/>
        <w:suppressAutoHyphens/>
        <w:ind w:firstLine="0"/>
        <w:jc w:val="center"/>
        <w:outlineLvl w:val="1"/>
        <w:rPr>
          <w:rFonts w:ascii="Times New Roman" w:hAnsi="Times New Roman" w:cs="Times New Roman"/>
          <w:b/>
          <w:sz w:val="28"/>
          <w:szCs w:val="28"/>
        </w:rPr>
      </w:pPr>
      <w:r w:rsidRPr="00731EA7">
        <w:rPr>
          <w:rFonts w:ascii="Times New Roman" w:hAnsi="Times New Roman" w:cs="Times New Roman"/>
          <w:b/>
          <w:sz w:val="28"/>
          <w:szCs w:val="28"/>
        </w:rPr>
        <w:lastRenderedPageBreak/>
        <w:t xml:space="preserve">3. Перечень проектов, отобранных заказчиком на конкурсной основе </w:t>
      </w:r>
    </w:p>
    <w:p w:rsidR="00D22D7E" w:rsidRPr="00B80017" w:rsidRDefault="00D22D7E" w:rsidP="00FA7EB3">
      <w:pPr>
        <w:pStyle w:val="ConsPlusNormal"/>
        <w:widowControl/>
        <w:suppressAutoHyphens/>
        <w:ind w:firstLine="540"/>
        <w:jc w:val="both"/>
        <w:rPr>
          <w:rFonts w:ascii="Times New Roman" w:hAnsi="Times New Roman" w:cs="Times New Roman"/>
          <w:sz w:val="12"/>
          <w:szCs w:val="12"/>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Конкурсные проекты не проводились в связи со спецификой проблемы, заявленной в Программе.</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Система программных мероприятий предусматри</w:t>
      </w:r>
      <w:r w:rsidR="00C97700">
        <w:rPr>
          <w:rFonts w:ascii="Times New Roman" w:hAnsi="Times New Roman" w:cs="Times New Roman"/>
          <w:sz w:val="28"/>
          <w:szCs w:val="28"/>
        </w:rPr>
        <w:t>ва</w:t>
      </w:r>
      <w:r w:rsidRPr="00731EA7">
        <w:rPr>
          <w:rFonts w:ascii="Times New Roman" w:hAnsi="Times New Roman" w:cs="Times New Roman"/>
          <w:sz w:val="28"/>
          <w:szCs w:val="28"/>
        </w:rPr>
        <w:t xml:space="preserve">ла оказание государственной поддержки молодым семьям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федерального, областного, городского бюджетов и внебюджетных источников.</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roofErr w:type="gramStart"/>
      <w:r w:rsidRPr="00731EA7">
        <w:rPr>
          <w:rFonts w:ascii="Times New Roman" w:hAnsi="Times New Roman" w:cs="Times New Roman"/>
          <w:sz w:val="28"/>
          <w:szCs w:val="28"/>
        </w:rPr>
        <w:t>Основным способом государственной и муниципальной поддержки молодых семей - участниц Программы в приобретении жилья являлось предоставление молодым семьям, признанным нуждающимися в улучшении жилищных условий и являю</w:t>
      </w:r>
      <w:r w:rsidR="00EE7921">
        <w:rPr>
          <w:rFonts w:ascii="Times New Roman" w:hAnsi="Times New Roman" w:cs="Times New Roman"/>
          <w:sz w:val="28"/>
          <w:szCs w:val="28"/>
        </w:rPr>
        <w:t>щим</w:t>
      </w:r>
      <w:r w:rsidR="00C97700">
        <w:rPr>
          <w:rFonts w:ascii="Times New Roman" w:hAnsi="Times New Roman" w:cs="Times New Roman"/>
          <w:sz w:val="28"/>
          <w:szCs w:val="28"/>
        </w:rPr>
        <w:t>и</w:t>
      </w:r>
      <w:r w:rsidR="00EE7921">
        <w:rPr>
          <w:rFonts w:ascii="Times New Roman" w:hAnsi="Times New Roman" w:cs="Times New Roman"/>
          <w:sz w:val="28"/>
          <w:szCs w:val="28"/>
        </w:rPr>
        <w:t>ся участниками подпрограммы «</w:t>
      </w:r>
      <w:r w:rsidRPr="00731EA7">
        <w:rPr>
          <w:rFonts w:ascii="Times New Roman" w:hAnsi="Times New Roman" w:cs="Times New Roman"/>
          <w:sz w:val="28"/>
          <w:szCs w:val="28"/>
        </w:rPr>
        <w:t xml:space="preserve">Обеспечение </w:t>
      </w:r>
      <w:r w:rsidR="00731EA7">
        <w:rPr>
          <w:rFonts w:ascii="Times New Roman" w:hAnsi="Times New Roman" w:cs="Times New Roman"/>
          <w:sz w:val="28"/>
          <w:szCs w:val="28"/>
        </w:rPr>
        <w:t>жильё</w:t>
      </w:r>
      <w:r w:rsidR="00EE7921">
        <w:rPr>
          <w:rFonts w:ascii="Times New Roman" w:hAnsi="Times New Roman" w:cs="Times New Roman"/>
          <w:sz w:val="28"/>
          <w:szCs w:val="28"/>
        </w:rPr>
        <w:t>м молодых семей» федеральной целевой программы «Жилище»</w:t>
      </w:r>
      <w:r w:rsidR="00284D41">
        <w:rPr>
          <w:rFonts w:ascii="Times New Roman" w:hAnsi="Times New Roman" w:cs="Times New Roman"/>
          <w:sz w:val="28"/>
          <w:szCs w:val="28"/>
        </w:rPr>
        <w:t xml:space="preserve"> на 2002-</w:t>
      </w:r>
      <w:r w:rsidRPr="00731EA7">
        <w:rPr>
          <w:rFonts w:ascii="Times New Roman" w:hAnsi="Times New Roman" w:cs="Times New Roman"/>
          <w:sz w:val="28"/>
          <w:szCs w:val="28"/>
        </w:rPr>
        <w:t>2010 годы, социальных выплат в виде компенсаций на приобретение жилья или строительство индивидуального жилого дома, которые могли быть использованы, в том числе, на уплату</w:t>
      </w:r>
      <w:proofErr w:type="gramEnd"/>
      <w:r w:rsidRPr="00731EA7">
        <w:rPr>
          <w:rFonts w:ascii="Times New Roman" w:hAnsi="Times New Roman" w:cs="Times New Roman"/>
          <w:sz w:val="28"/>
          <w:szCs w:val="28"/>
        </w:rPr>
        <w:t xml:space="preserve"> </w:t>
      </w:r>
      <w:proofErr w:type="gramStart"/>
      <w:r w:rsidRPr="00731EA7">
        <w:rPr>
          <w:rFonts w:ascii="Times New Roman" w:hAnsi="Times New Roman" w:cs="Times New Roman"/>
          <w:sz w:val="28"/>
          <w:szCs w:val="28"/>
        </w:rPr>
        <w:t>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roofErr w:type="gramEnd"/>
    </w:p>
    <w:p w:rsidR="00D22D7E" w:rsidRPr="00B8001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C97700" w:rsidP="00FA7EB3">
      <w:pPr>
        <w:pStyle w:val="ConsPlusNormal"/>
        <w:widowControl/>
        <w:suppressAutoHyphens/>
        <w:ind w:firstLine="0"/>
        <w:jc w:val="center"/>
        <w:outlineLvl w:val="1"/>
        <w:rPr>
          <w:rFonts w:ascii="Times New Roman" w:hAnsi="Times New Roman" w:cs="Times New Roman"/>
          <w:b/>
          <w:sz w:val="28"/>
          <w:szCs w:val="28"/>
        </w:rPr>
      </w:pPr>
      <w:r>
        <w:rPr>
          <w:rFonts w:ascii="Times New Roman" w:hAnsi="Times New Roman" w:cs="Times New Roman"/>
          <w:b/>
          <w:sz w:val="28"/>
          <w:szCs w:val="28"/>
        </w:rPr>
        <w:t>4. Ресурсное обеспечение П</w:t>
      </w:r>
      <w:r w:rsidR="00D22D7E" w:rsidRPr="00731EA7">
        <w:rPr>
          <w:rFonts w:ascii="Times New Roman" w:hAnsi="Times New Roman" w:cs="Times New Roman"/>
          <w:b/>
          <w:sz w:val="28"/>
          <w:szCs w:val="28"/>
        </w:rPr>
        <w:t>рограммы</w:t>
      </w:r>
    </w:p>
    <w:p w:rsidR="00D22D7E" w:rsidRPr="00B80017" w:rsidRDefault="00D22D7E" w:rsidP="00FA7EB3">
      <w:pPr>
        <w:pStyle w:val="ConsPlusNormal"/>
        <w:widowControl/>
        <w:suppressAutoHyphens/>
        <w:ind w:firstLine="0"/>
        <w:jc w:val="center"/>
        <w:outlineLvl w:val="1"/>
        <w:rPr>
          <w:rFonts w:ascii="Times New Roman" w:hAnsi="Times New Roman" w:cs="Times New Roman"/>
          <w:sz w:val="12"/>
          <w:szCs w:val="12"/>
        </w:rPr>
      </w:pPr>
    </w:p>
    <w:p w:rsidR="00D22D7E" w:rsidRPr="00731EA7" w:rsidRDefault="00D22D7E" w:rsidP="00EE7921">
      <w:pPr>
        <w:suppressAutoHyphens/>
        <w:ind w:firstLine="539"/>
        <w:jc w:val="both"/>
        <w:rPr>
          <w:sz w:val="28"/>
          <w:szCs w:val="28"/>
        </w:rPr>
      </w:pPr>
      <w:r w:rsidRPr="00731EA7">
        <w:rPr>
          <w:sz w:val="28"/>
          <w:szCs w:val="28"/>
        </w:rPr>
        <w:t>Программа предусма</w:t>
      </w:r>
      <w:r w:rsidR="00EE7921">
        <w:rPr>
          <w:sz w:val="28"/>
          <w:szCs w:val="28"/>
        </w:rPr>
        <w:t>три</w:t>
      </w:r>
      <w:r w:rsidR="00C97700">
        <w:rPr>
          <w:sz w:val="28"/>
          <w:szCs w:val="28"/>
        </w:rPr>
        <w:t>ва</w:t>
      </w:r>
      <w:r w:rsidR="00EE7921">
        <w:rPr>
          <w:sz w:val="28"/>
          <w:szCs w:val="28"/>
        </w:rPr>
        <w:t>ла оказание поддержки молодым семьям</w:t>
      </w:r>
      <w:r w:rsidRPr="00731EA7">
        <w:rPr>
          <w:sz w:val="28"/>
          <w:szCs w:val="28"/>
        </w:rPr>
        <w:t xml:space="preserve"> посредством пр</w:t>
      </w:r>
      <w:r w:rsidR="00EE7921">
        <w:rPr>
          <w:sz w:val="28"/>
          <w:szCs w:val="28"/>
        </w:rPr>
        <w:t xml:space="preserve">едоставления социальных выплат </w:t>
      </w:r>
      <w:r w:rsidRPr="00731EA7">
        <w:rPr>
          <w:sz w:val="28"/>
          <w:szCs w:val="28"/>
        </w:rPr>
        <w:t>на приобретение жилья или строительство индивидуального жилого дома в размере 35% ра</w:t>
      </w:r>
      <w:r w:rsidR="00FA7EB3">
        <w:rPr>
          <w:sz w:val="28"/>
          <w:szCs w:val="28"/>
        </w:rPr>
        <w:t>счёт</w:t>
      </w:r>
      <w:r w:rsidRPr="00731EA7">
        <w:rPr>
          <w:sz w:val="28"/>
          <w:szCs w:val="28"/>
        </w:rPr>
        <w:t>ной средней стоимости жилья – для молодых семей, не имеющих детей</w:t>
      </w:r>
      <w:r w:rsidR="00EE7921">
        <w:rPr>
          <w:sz w:val="28"/>
          <w:szCs w:val="28"/>
        </w:rPr>
        <w:t>,</w:t>
      </w:r>
      <w:r w:rsidRPr="00731EA7">
        <w:rPr>
          <w:sz w:val="28"/>
          <w:szCs w:val="28"/>
        </w:rPr>
        <w:t xml:space="preserve"> и 40% ра</w:t>
      </w:r>
      <w:r w:rsidR="00FA7EB3">
        <w:rPr>
          <w:sz w:val="28"/>
          <w:szCs w:val="28"/>
        </w:rPr>
        <w:t>счёт</w:t>
      </w:r>
      <w:r w:rsidRPr="00731EA7">
        <w:rPr>
          <w:sz w:val="28"/>
          <w:szCs w:val="28"/>
        </w:rPr>
        <w:t xml:space="preserve">ной средней стоимости жилья – для молодых семей, имеющих одного или более детей. </w:t>
      </w:r>
    </w:p>
    <w:p w:rsidR="00D22D7E" w:rsidRPr="00731EA7" w:rsidRDefault="00D22D7E" w:rsidP="00EE7921">
      <w:pPr>
        <w:pStyle w:val="ConsPlusNormal"/>
        <w:suppressAutoHyphens/>
        <w:ind w:firstLine="539"/>
        <w:jc w:val="both"/>
        <w:rPr>
          <w:rFonts w:ascii="Times New Roman" w:hAnsi="Times New Roman" w:cs="Times New Roman"/>
          <w:sz w:val="28"/>
          <w:szCs w:val="28"/>
        </w:rPr>
      </w:pPr>
      <w:r w:rsidRPr="00731EA7">
        <w:rPr>
          <w:rFonts w:ascii="Times New Roman" w:hAnsi="Times New Roman" w:cs="Times New Roman"/>
          <w:sz w:val="28"/>
          <w:szCs w:val="28"/>
        </w:rPr>
        <w:t xml:space="preserve">Социальные выплаты на приобретение жилья или строительство индивидуального жилого дома выдавались в соответствии с условиями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федеральной целевой программы «Жил</w:t>
      </w:r>
      <w:r w:rsidR="00B80017">
        <w:rPr>
          <w:rFonts w:ascii="Times New Roman" w:hAnsi="Times New Roman" w:cs="Times New Roman"/>
          <w:sz w:val="28"/>
          <w:szCs w:val="28"/>
        </w:rPr>
        <w:t>ище» на 2002-2010 годы, которые</w:t>
      </w:r>
      <w:r w:rsidRPr="00731EA7">
        <w:rPr>
          <w:rFonts w:ascii="Times New Roman" w:hAnsi="Times New Roman" w:cs="Times New Roman"/>
          <w:sz w:val="28"/>
          <w:szCs w:val="28"/>
        </w:rPr>
        <w:t xml:space="preserve"> предполагали </w:t>
      </w:r>
      <w:proofErr w:type="spellStart"/>
      <w:r w:rsidRPr="00731EA7">
        <w:rPr>
          <w:rFonts w:ascii="Times New Roman" w:hAnsi="Times New Roman" w:cs="Times New Roman"/>
          <w:sz w:val="28"/>
          <w:szCs w:val="28"/>
        </w:rPr>
        <w:t>софинансирование</w:t>
      </w:r>
      <w:proofErr w:type="spellEnd"/>
      <w:r w:rsidRPr="00731EA7">
        <w:rPr>
          <w:rFonts w:ascii="Times New Roman" w:hAnsi="Times New Roman" w:cs="Times New Roman"/>
          <w:sz w:val="28"/>
          <w:szCs w:val="28"/>
        </w:rPr>
        <w:t xml:space="preserve"> предоставления социальных выплат  молодым семьям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местных бюджетов.  </w:t>
      </w:r>
    </w:p>
    <w:p w:rsidR="00D22D7E" w:rsidRPr="00731EA7" w:rsidRDefault="00EE7921" w:rsidP="00EE7921">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Наличие городской целевой П</w:t>
      </w:r>
      <w:r w:rsidR="00D22D7E" w:rsidRPr="00731EA7">
        <w:rPr>
          <w:rFonts w:ascii="Times New Roman" w:hAnsi="Times New Roman" w:cs="Times New Roman"/>
          <w:sz w:val="28"/>
          <w:szCs w:val="28"/>
        </w:rPr>
        <w:t xml:space="preserve">рограммы - обязательное условие софинансирования мероприятий подпрограммы «Обеспечение </w:t>
      </w:r>
      <w:r w:rsidR="00731EA7">
        <w:rPr>
          <w:rFonts w:ascii="Times New Roman" w:hAnsi="Times New Roman" w:cs="Times New Roman"/>
          <w:sz w:val="28"/>
          <w:szCs w:val="28"/>
        </w:rPr>
        <w:t>жильё</w:t>
      </w:r>
      <w:r w:rsidR="00D22D7E" w:rsidRPr="00731EA7">
        <w:rPr>
          <w:rFonts w:ascii="Times New Roman" w:hAnsi="Times New Roman" w:cs="Times New Roman"/>
          <w:sz w:val="28"/>
          <w:szCs w:val="28"/>
        </w:rPr>
        <w:t>м молодых с</w:t>
      </w:r>
      <w:r>
        <w:rPr>
          <w:rFonts w:ascii="Times New Roman" w:hAnsi="Times New Roman" w:cs="Times New Roman"/>
          <w:sz w:val="28"/>
          <w:szCs w:val="28"/>
        </w:rPr>
        <w:t xml:space="preserve">емей» </w:t>
      </w:r>
      <w:r w:rsidR="00C97700" w:rsidRPr="00731EA7">
        <w:rPr>
          <w:rFonts w:ascii="Times New Roman" w:hAnsi="Times New Roman" w:cs="Times New Roman"/>
          <w:sz w:val="28"/>
          <w:szCs w:val="28"/>
        </w:rPr>
        <w:t>федеральной целевой программы</w:t>
      </w:r>
      <w:r>
        <w:rPr>
          <w:rFonts w:ascii="Times New Roman" w:hAnsi="Times New Roman" w:cs="Times New Roman"/>
          <w:sz w:val="28"/>
          <w:szCs w:val="28"/>
        </w:rPr>
        <w:t xml:space="preserve"> «Жилище» на 2002-2010</w:t>
      </w:r>
      <w:r w:rsidR="00D22D7E" w:rsidRPr="00731EA7">
        <w:rPr>
          <w:rFonts w:ascii="Times New Roman" w:hAnsi="Times New Roman" w:cs="Times New Roman"/>
          <w:sz w:val="28"/>
          <w:szCs w:val="28"/>
        </w:rPr>
        <w:t xml:space="preserve">гг. </w:t>
      </w:r>
    </w:p>
    <w:p w:rsidR="00D22D7E" w:rsidRPr="00731EA7" w:rsidRDefault="00D22D7E" w:rsidP="00EE7921">
      <w:pPr>
        <w:pStyle w:val="ConsPlusNormal"/>
        <w:suppressAutoHyphens/>
        <w:ind w:firstLine="539"/>
        <w:jc w:val="both"/>
        <w:rPr>
          <w:rFonts w:ascii="Times New Roman" w:hAnsi="Times New Roman" w:cs="Times New Roman"/>
          <w:sz w:val="28"/>
          <w:szCs w:val="28"/>
        </w:rPr>
      </w:pPr>
      <w:r w:rsidRPr="00731EA7">
        <w:rPr>
          <w:rFonts w:ascii="Times New Roman" w:hAnsi="Times New Roman" w:cs="Times New Roman"/>
          <w:sz w:val="28"/>
          <w:szCs w:val="28"/>
        </w:rPr>
        <w:t>В рамках указанной подпрограммы постановлением Тольяттинской</w:t>
      </w:r>
      <w:r w:rsidR="00EE7921">
        <w:rPr>
          <w:rFonts w:ascii="Times New Roman" w:hAnsi="Times New Roman" w:cs="Times New Roman"/>
          <w:sz w:val="28"/>
          <w:szCs w:val="28"/>
        </w:rPr>
        <w:t xml:space="preserve"> городской Думы от 02.06.2004 №</w:t>
      </w:r>
      <w:r w:rsidRPr="00731EA7">
        <w:rPr>
          <w:rFonts w:ascii="Times New Roman" w:hAnsi="Times New Roman" w:cs="Times New Roman"/>
          <w:sz w:val="28"/>
          <w:szCs w:val="28"/>
        </w:rPr>
        <w:t>1117 и был</w:t>
      </w:r>
      <w:r w:rsidR="00EE7921">
        <w:rPr>
          <w:rFonts w:ascii="Times New Roman" w:hAnsi="Times New Roman" w:cs="Times New Roman"/>
          <w:sz w:val="28"/>
          <w:szCs w:val="28"/>
        </w:rPr>
        <w:t>а утверждена городская целевая П</w:t>
      </w:r>
      <w:r w:rsidRPr="00731EA7">
        <w:rPr>
          <w:rFonts w:ascii="Times New Roman" w:hAnsi="Times New Roman" w:cs="Times New Roman"/>
          <w:sz w:val="28"/>
          <w:szCs w:val="28"/>
        </w:rPr>
        <w:t xml:space="preserve">рограмма «Молодой семье – доступное </w:t>
      </w:r>
      <w:r w:rsidR="00731EA7">
        <w:rPr>
          <w:rFonts w:ascii="Times New Roman" w:hAnsi="Times New Roman" w:cs="Times New Roman"/>
          <w:sz w:val="28"/>
          <w:szCs w:val="28"/>
        </w:rPr>
        <w:t>жильё</w:t>
      </w:r>
      <w:r w:rsidR="00EE7921">
        <w:rPr>
          <w:rFonts w:ascii="Times New Roman" w:hAnsi="Times New Roman" w:cs="Times New Roman"/>
          <w:sz w:val="28"/>
          <w:szCs w:val="28"/>
        </w:rPr>
        <w:t>» на 2004-2010</w:t>
      </w:r>
      <w:r w:rsidRPr="00731EA7">
        <w:rPr>
          <w:rFonts w:ascii="Times New Roman" w:hAnsi="Times New Roman" w:cs="Times New Roman"/>
          <w:sz w:val="28"/>
          <w:szCs w:val="28"/>
        </w:rPr>
        <w:t xml:space="preserve">гг.  </w:t>
      </w:r>
    </w:p>
    <w:p w:rsidR="00D22D7E" w:rsidRDefault="00D22D7E" w:rsidP="00FA7EB3">
      <w:pPr>
        <w:pStyle w:val="ConsPlusNormal"/>
        <w:widowControl/>
        <w:suppressAutoHyphens/>
        <w:ind w:firstLine="0"/>
        <w:jc w:val="center"/>
        <w:outlineLvl w:val="2"/>
        <w:rPr>
          <w:rFonts w:ascii="Times New Roman" w:hAnsi="Times New Roman" w:cs="Times New Roman"/>
          <w:sz w:val="24"/>
          <w:szCs w:val="24"/>
        </w:rPr>
      </w:pPr>
    </w:p>
    <w:p w:rsidR="00B80017" w:rsidRDefault="00B80017" w:rsidP="00FA7EB3">
      <w:pPr>
        <w:pStyle w:val="ConsPlusNormal"/>
        <w:widowControl/>
        <w:suppressAutoHyphens/>
        <w:ind w:firstLine="0"/>
        <w:jc w:val="center"/>
        <w:outlineLvl w:val="2"/>
        <w:rPr>
          <w:rFonts w:ascii="Times New Roman" w:hAnsi="Times New Roman" w:cs="Times New Roman"/>
          <w:sz w:val="24"/>
          <w:szCs w:val="24"/>
        </w:rPr>
      </w:pPr>
    </w:p>
    <w:p w:rsidR="00B80017" w:rsidRDefault="00B80017" w:rsidP="00FA7EB3">
      <w:pPr>
        <w:pStyle w:val="ConsPlusNormal"/>
        <w:widowControl/>
        <w:suppressAutoHyphens/>
        <w:ind w:firstLine="0"/>
        <w:jc w:val="center"/>
        <w:outlineLvl w:val="2"/>
        <w:rPr>
          <w:rFonts w:ascii="Times New Roman" w:hAnsi="Times New Roman" w:cs="Times New Roman"/>
          <w:sz w:val="24"/>
          <w:szCs w:val="24"/>
        </w:rPr>
      </w:pPr>
    </w:p>
    <w:p w:rsidR="00B80017" w:rsidRPr="00EE7921" w:rsidRDefault="00B80017" w:rsidP="00FA7EB3">
      <w:pPr>
        <w:pStyle w:val="ConsPlusNormal"/>
        <w:widowControl/>
        <w:suppressAutoHyphens/>
        <w:ind w:firstLine="0"/>
        <w:jc w:val="center"/>
        <w:outlineLvl w:val="2"/>
        <w:rPr>
          <w:rFonts w:ascii="Times New Roman" w:hAnsi="Times New Roman" w:cs="Times New Roman"/>
          <w:sz w:val="24"/>
          <w:szCs w:val="24"/>
        </w:rPr>
      </w:pPr>
    </w:p>
    <w:p w:rsidR="00D22D7E" w:rsidRPr="00731EA7" w:rsidRDefault="00D22D7E" w:rsidP="00EE7921">
      <w:pPr>
        <w:pStyle w:val="ConsPlusNormal"/>
        <w:widowControl/>
        <w:suppressAutoHyphens/>
        <w:ind w:firstLine="0"/>
        <w:jc w:val="center"/>
        <w:outlineLvl w:val="2"/>
        <w:rPr>
          <w:rFonts w:ascii="Times New Roman" w:hAnsi="Times New Roman" w:cs="Times New Roman"/>
          <w:b/>
          <w:sz w:val="28"/>
          <w:szCs w:val="28"/>
        </w:rPr>
      </w:pPr>
      <w:r w:rsidRPr="00731EA7">
        <w:rPr>
          <w:rFonts w:ascii="Times New Roman" w:hAnsi="Times New Roman" w:cs="Times New Roman"/>
          <w:b/>
          <w:sz w:val="28"/>
          <w:szCs w:val="28"/>
        </w:rPr>
        <w:lastRenderedPageBreak/>
        <w:t>5. Порядок управления и контроля</w:t>
      </w:r>
    </w:p>
    <w:p w:rsidR="00D22D7E" w:rsidRPr="00B80017" w:rsidRDefault="00D22D7E" w:rsidP="00EE7921">
      <w:pPr>
        <w:pStyle w:val="ConsPlusNormal"/>
        <w:widowControl/>
        <w:suppressAutoHyphens/>
        <w:ind w:firstLine="0"/>
        <w:jc w:val="both"/>
        <w:rPr>
          <w:rFonts w:ascii="Times New Roman" w:hAnsi="Times New Roman" w:cs="Times New Roman"/>
          <w:sz w:val="12"/>
          <w:szCs w:val="12"/>
        </w:rPr>
      </w:pPr>
    </w:p>
    <w:p w:rsidR="00D22D7E" w:rsidRDefault="00D22D7E" w:rsidP="00EE7921">
      <w:pPr>
        <w:pStyle w:val="ConsPlusNormal"/>
        <w:widowControl/>
        <w:suppressAutoHyphens/>
        <w:ind w:firstLine="0"/>
        <w:jc w:val="center"/>
        <w:outlineLvl w:val="2"/>
        <w:rPr>
          <w:rFonts w:ascii="Times New Roman" w:hAnsi="Times New Roman" w:cs="Times New Roman"/>
          <w:sz w:val="28"/>
          <w:szCs w:val="28"/>
        </w:rPr>
      </w:pPr>
      <w:r w:rsidRPr="00731EA7">
        <w:rPr>
          <w:rFonts w:ascii="Times New Roman" w:hAnsi="Times New Roman" w:cs="Times New Roman"/>
          <w:sz w:val="28"/>
          <w:szCs w:val="28"/>
        </w:rPr>
        <w:t>5.1. Исполнители Программы и их функции</w:t>
      </w:r>
    </w:p>
    <w:p w:rsidR="00B80017" w:rsidRPr="00B80017" w:rsidRDefault="00B80017" w:rsidP="00EE7921">
      <w:pPr>
        <w:pStyle w:val="ConsPlusNormal"/>
        <w:widowControl/>
        <w:suppressAutoHyphens/>
        <w:ind w:firstLine="0"/>
        <w:jc w:val="center"/>
        <w:outlineLvl w:val="2"/>
        <w:rPr>
          <w:rFonts w:ascii="Times New Roman" w:hAnsi="Times New Roman" w:cs="Times New Roman"/>
          <w:sz w:val="12"/>
          <w:szCs w:val="12"/>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Исполнителями Программы являлись мэрия городского округа Тольятти в лице уполномоченных структурных подразделений; банки, уполномоченные обслуживать средства социальных выплат в виде компенсаций на приобретение жилья или строительство индивидуального жилого дома,</w:t>
      </w:r>
      <w:r w:rsidR="00EE7921">
        <w:rPr>
          <w:rFonts w:ascii="Times New Roman" w:hAnsi="Times New Roman" w:cs="Times New Roman"/>
          <w:sz w:val="28"/>
          <w:szCs w:val="28"/>
        </w:rPr>
        <w:t xml:space="preserve"> предусмотренных подпрограммой «</w:t>
      </w:r>
      <w:r w:rsidRPr="00731EA7">
        <w:rPr>
          <w:rFonts w:ascii="Times New Roman" w:hAnsi="Times New Roman" w:cs="Times New Roman"/>
          <w:sz w:val="28"/>
          <w:szCs w:val="28"/>
        </w:rPr>
        <w:t xml:space="preserve">Обеспечение </w:t>
      </w:r>
      <w:r w:rsidR="00731EA7">
        <w:rPr>
          <w:rFonts w:ascii="Times New Roman" w:hAnsi="Times New Roman" w:cs="Times New Roman"/>
          <w:sz w:val="28"/>
          <w:szCs w:val="28"/>
        </w:rPr>
        <w:t>жильё</w:t>
      </w:r>
      <w:r w:rsidR="00EE7921">
        <w:rPr>
          <w:rFonts w:ascii="Times New Roman" w:hAnsi="Times New Roman" w:cs="Times New Roman"/>
          <w:sz w:val="28"/>
          <w:szCs w:val="28"/>
        </w:rPr>
        <w:t>м молодых семей»</w:t>
      </w:r>
      <w:r w:rsidRPr="00731EA7">
        <w:rPr>
          <w:rFonts w:ascii="Times New Roman" w:hAnsi="Times New Roman" w:cs="Times New Roman"/>
          <w:sz w:val="28"/>
          <w:szCs w:val="28"/>
        </w:rPr>
        <w:t xml:space="preserve"> федеральной целев</w:t>
      </w:r>
      <w:r w:rsidR="00EE7921">
        <w:rPr>
          <w:rFonts w:ascii="Times New Roman" w:hAnsi="Times New Roman" w:cs="Times New Roman"/>
          <w:sz w:val="28"/>
          <w:szCs w:val="28"/>
        </w:rPr>
        <w:t>ой программы «Жилище» на 2002-2010</w:t>
      </w:r>
      <w:r w:rsidRPr="00731EA7">
        <w:rPr>
          <w:rFonts w:ascii="Times New Roman" w:hAnsi="Times New Roman" w:cs="Times New Roman"/>
          <w:sz w:val="28"/>
          <w:szCs w:val="28"/>
        </w:rPr>
        <w:t>гг.</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Управление Программой осуществлялось на основании нормативных правовых актов уполномоченного федерального органа исполнительной власти - Федерального агентства по строительству и жилищно-коммунальному хозяйству Российской Федерации; нормативных правовых актов Правительства Самарской области; уполномоченного органа исполнительной власти Самарской области - министерства экономического развития и торговли Самарской области; органов местного самоуправления городского округа Тольятти.</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Координация и контроль действий исполнителей Программы осуществлялись мэрией и Думой городского округа в соответствии с установленным распределением контрольных полномочий.</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В период с 2004 </w:t>
      </w:r>
      <w:r w:rsidR="00B80017">
        <w:rPr>
          <w:rFonts w:ascii="Times New Roman" w:hAnsi="Times New Roman" w:cs="Times New Roman"/>
          <w:sz w:val="28"/>
          <w:szCs w:val="28"/>
        </w:rPr>
        <w:t>по</w:t>
      </w:r>
      <w:r w:rsidRPr="00731EA7">
        <w:rPr>
          <w:rFonts w:ascii="Times New Roman" w:hAnsi="Times New Roman" w:cs="Times New Roman"/>
          <w:sz w:val="28"/>
          <w:szCs w:val="28"/>
        </w:rPr>
        <w:t xml:space="preserve"> 2010 годы, уполномоченные структурные подразделения мэрии городского округа Тольятти выполняли следующие функции:</w:t>
      </w:r>
    </w:p>
    <w:p w:rsidR="00D22D7E" w:rsidRPr="00731EA7" w:rsidRDefault="00B80017"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1) у</w:t>
      </w:r>
      <w:r w:rsidR="00D22D7E" w:rsidRPr="00731EA7">
        <w:rPr>
          <w:rFonts w:ascii="Times New Roman" w:hAnsi="Times New Roman" w:cs="Times New Roman"/>
          <w:sz w:val="28"/>
          <w:szCs w:val="28"/>
        </w:rPr>
        <w:t>правление по жилищным вопросам:</w:t>
      </w:r>
    </w:p>
    <w:p w:rsidR="00D22D7E" w:rsidRPr="00731EA7" w:rsidRDefault="00D22D7E" w:rsidP="00B80017">
      <w:pPr>
        <w:pStyle w:val="ConsPlusNormal"/>
        <w:widowControl/>
        <w:numPr>
          <w:ilvl w:val="0"/>
          <w:numId w:val="26"/>
        </w:numPr>
        <w:tabs>
          <w:tab w:val="clear" w:pos="680"/>
          <w:tab w:val="num" w:pos="993"/>
        </w:tabs>
        <w:suppressAutoHyphens/>
        <w:jc w:val="both"/>
        <w:rPr>
          <w:rFonts w:ascii="Times New Roman" w:hAnsi="Times New Roman" w:cs="Times New Roman"/>
          <w:sz w:val="28"/>
          <w:szCs w:val="28"/>
        </w:rPr>
      </w:pPr>
      <w:r w:rsidRPr="00731EA7">
        <w:rPr>
          <w:rFonts w:ascii="Times New Roman" w:hAnsi="Times New Roman" w:cs="Times New Roman"/>
          <w:sz w:val="28"/>
          <w:szCs w:val="28"/>
        </w:rPr>
        <w:t>разрабатывало проекты нормативных правовых актов, организационных и методических документов по выполнению Программы;</w:t>
      </w:r>
    </w:p>
    <w:p w:rsidR="00D22D7E" w:rsidRPr="00731EA7" w:rsidRDefault="00D22D7E" w:rsidP="00B80017">
      <w:pPr>
        <w:pStyle w:val="ConsPlusNormal"/>
        <w:widowControl/>
        <w:numPr>
          <w:ilvl w:val="0"/>
          <w:numId w:val="26"/>
        </w:numPr>
        <w:tabs>
          <w:tab w:val="clear" w:pos="680"/>
          <w:tab w:val="num" w:pos="993"/>
        </w:tabs>
        <w:suppressAutoHyphens/>
        <w:jc w:val="both"/>
        <w:rPr>
          <w:rFonts w:ascii="Times New Roman" w:hAnsi="Times New Roman" w:cs="Times New Roman"/>
          <w:sz w:val="28"/>
          <w:szCs w:val="28"/>
        </w:rPr>
      </w:pPr>
      <w:r w:rsidRPr="00731EA7">
        <w:rPr>
          <w:rFonts w:ascii="Times New Roman" w:hAnsi="Times New Roman" w:cs="Times New Roman"/>
          <w:sz w:val="28"/>
          <w:szCs w:val="28"/>
        </w:rPr>
        <w:t>осуществляло информационное сопровождение Программы;</w:t>
      </w:r>
    </w:p>
    <w:p w:rsidR="00D22D7E" w:rsidRPr="00731EA7" w:rsidRDefault="00B80017" w:rsidP="00B80017">
      <w:pPr>
        <w:pStyle w:val="ConsPlusNormal"/>
        <w:widowControl/>
        <w:numPr>
          <w:ilvl w:val="0"/>
          <w:numId w:val="26"/>
        </w:numPr>
        <w:tabs>
          <w:tab w:val="clear" w:pos="680"/>
          <w:tab w:val="num" w:pos="993"/>
        </w:tabs>
        <w:suppressAutoHyphens/>
        <w:jc w:val="both"/>
        <w:rPr>
          <w:rFonts w:ascii="Times New Roman" w:hAnsi="Times New Roman" w:cs="Times New Roman"/>
          <w:sz w:val="28"/>
          <w:szCs w:val="28"/>
        </w:rPr>
      </w:pPr>
      <w:r>
        <w:rPr>
          <w:rFonts w:ascii="Times New Roman" w:hAnsi="Times New Roman" w:cs="Times New Roman"/>
          <w:sz w:val="28"/>
          <w:szCs w:val="28"/>
        </w:rPr>
        <w:t xml:space="preserve">проводило </w:t>
      </w:r>
      <w:r w:rsidR="00D22D7E" w:rsidRPr="00731EA7">
        <w:rPr>
          <w:rFonts w:ascii="Times New Roman" w:hAnsi="Times New Roman" w:cs="Times New Roman"/>
          <w:sz w:val="28"/>
          <w:szCs w:val="28"/>
        </w:rPr>
        <w:t>мониторинг выполнения Программы;</w:t>
      </w:r>
    </w:p>
    <w:p w:rsidR="00D22D7E" w:rsidRPr="00731EA7" w:rsidRDefault="00D22D7E" w:rsidP="00B80017">
      <w:pPr>
        <w:pStyle w:val="ConsPlusNormal"/>
        <w:widowControl/>
        <w:numPr>
          <w:ilvl w:val="0"/>
          <w:numId w:val="26"/>
        </w:numPr>
        <w:tabs>
          <w:tab w:val="clear" w:pos="680"/>
          <w:tab w:val="num" w:pos="993"/>
        </w:tabs>
        <w:suppressAutoHyphens/>
        <w:jc w:val="both"/>
        <w:rPr>
          <w:rFonts w:ascii="Times New Roman" w:hAnsi="Times New Roman" w:cs="Times New Roman"/>
          <w:sz w:val="28"/>
          <w:szCs w:val="28"/>
        </w:rPr>
      </w:pPr>
      <w:r w:rsidRPr="00731EA7">
        <w:rPr>
          <w:rFonts w:ascii="Times New Roman" w:hAnsi="Times New Roman" w:cs="Times New Roman"/>
          <w:sz w:val="28"/>
          <w:szCs w:val="28"/>
        </w:rPr>
        <w:t>выполняло функции, предусмотренные Порядком организации работы по предоставлению молодым семьям социальных выплат в виде компенсаций на приобретение жилья или строительство индивидуального жилого дома,</w:t>
      </w:r>
      <w:r w:rsidR="00B80017">
        <w:rPr>
          <w:rFonts w:ascii="Times New Roman" w:hAnsi="Times New Roman" w:cs="Times New Roman"/>
          <w:sz w:val="28"/>
          <w:szCs w:val="28"/>
        </w:rPr>
        <w:t xml:space="preserve"> предусмотренных подпрограммой «</w:t>
      </w:r>
      <w:r w:rsidRPr="00731EA7">
        <w:rPr>
          <w:rFonts w:ascii="Times New Roman" w:hAnsi="Times New Roman" w:cs="Times New Roman"/>
          <w:sz w:val="28"/>
          <w:szCs w:val="28"/>
        </w:rPr>
        <w:t xml:space="preserve">Обеспечение </w:t>
      </w:r>
      <w:r w:rsidR="00731EA7">
        <w:rPr>
          <w:rFonts w:ascii="Times New Roman" w:hAnsi="Times New Roman" w:cs="Times New Roman"/>
          <w:sz w:val="28"/>
          <w:szCs w:val="28"/>
        </w:rPr>
        <w:t>жильё</w:t>
      </w:r>
      <w:r w:rsidR="00B80017">
        <w:rPr>
          <w:rFonts w:ascii="Times New Roman" w:hAnsi="Times New Roman" w:cs="Times New Roman"/>
          <w:sz w:val="28"/>
          <w:szCs w:val="28"/>
        </w:rPr>
        <w:t>м молодых семей» федеральной целевой программы «Жилище»</w:t>
      </w:r>
      <w:r w:rsidRPr="00731EA7">
        <w:rPr>
          <w:rFonts w:ascii="Times New Roman" w:hAnsi="Times New Roman" w:cs="Times New Roman"/>
          <w:sz w:val="28"/>
          <w:szCs w:val="28"/>
        </w:rPr>
        <w:t xml:space="preserve"> на </w:t>
      </w:r>
      <w:r w:rsidR="005974E4">
        <w:rPr>
          <w:rFonts w:ascii="Times New Roman" w:hAnsi="Times New Roman" w:cs="Times New Roman"/>
          <w:sz w:val="28"/>
          <w:szCs w:val="28"/>
        </w:rPr>
        <w:br/>
      </w:r>
      <w:r w:rsidRPr="00731EA7">
        <w:rPr>
          <w:rFonts w:ascii="Times New Roman" w:hAnsi="Times New Roman" w:cs="Times New Roman"/>
          <w:sz w:val="28"/>
          <w:szCs w:val="28"/>
        </w:rPr>
        <w:t>2002-2010гг., в городском округе</w:t>
      </w:r>
      <w:r w:rsidR="00B80017">
        <w:rPr>
          <w:rFonts w:ascii="Times New Roman" w:hAnsi="Times New Roman" w:cs="Times New Roman"/>
          <w:sz w:val="28"/>
          <w:szCs w:val="28"/>
        </w:rPr>
        <w:t xml:space="preserve"> Тольятти, утверждё</w:t>
      </w:r>
      <w:r w:rsidRPr="00731EA7">
        <w:rPr>
          <w:rFonts w:ascii="Times New Roman" w:hAnsi="Times New Roman" w:cs="Times New Roman"/>
          <w:sz w:val="28"/>
          <w:szCs w:val="28"/>
        </w:rPr>
        <w:t>нным постановлением мэ</w:t>
      </w:r>
      <w:r w:rsidR="00B80017">
        <w:rPr>
          <w:rFonts w:ascii="Times New Roman" w:hAnsi="Times New Roman" w:cs="Times New Roman"/>
          <w:sz w:val="28"/>
          <w:szCs w:val="28"/>
        </w:rPr>
        <w:t xml:space="preserve">ра городского округа Тольятти </w:t>
      </w:r>
      <w:r w:rsidR="005974E4" w:rsidRPr="00731EA7">
        <w:rPr>
          <w:rFonts w:ascii="Times New Roman" w:hAnsi="Times New Roman" w:cs="Times New Roman"/>
          <w:sz w:val="28"/>
          <w:szCs w:val="28"/>
        </w:rPr>
        <w:t>от 18.02.2008</w:t>
      </w:r>
      <w:r w:rsidR="005974E4">
        <w:rPr>
          <w:rFonts w:ascii="Times New Roman" w:hAnsi="Times New Roman" w:cs="Times New Roman"/>
          <w:sz w:val="28"/>
          <w:szCs w:val="28"/>
        </w:rPr>
        <w:t xml:space="preserve"> </w:t>
      </w:r>
      <w:r w:rsidR="00B80017">
        <w:rPr>
          <w:rFonts w:ascii="Times New Roman" w:hAnsi="Times New Roman" w:cs="Times New Roman"/>
          <w:sz w:val="28"/>
          <w:szCs w:val="28"/>
        </w:rPr>
        <w:t>№</w:t>
      </w:r>
      <w:r w:rsidRPr="00731EA7">
        <w:rPr>
          <w:rFonts w:ascii="Times New Roman" w:hAnsi="Times New Roman" w:cs="Times New Roman"/>
          <w:sz w:val="28"/>
          <w:szCs w:val="28"/>
        </w:rPr>
        <w:t>496-1/</w:t>
      </w:r>
      <w:proofErr w:type="spellStart"/>
      <w:proofErr w:type="gramStart"/>
      <w:r w:rsidRPr="00731EA7">
        <w:rPr>
          <w:rFonts w:ascii="Times New Roman" w:hAnsi="Times New Roman" w:cs="Times New Roman"/>
          <w:sz w:val="28"/>
          <w:szCs w:val="28"/>
        </w:rPr>
        <w:t>п</w:t>
      </w:r>
      <w:proofErr w:type="spellEnd"/>
      <w:proofErr w:type="gramEnd"/>
      <w:r w:rsidRPr="00731EA7">
        <w:rPr>
          <w:rFonts w:ascii="Times New Roman" w:hAnsi="Times New Roman" w:cs="Times New Roman"/>
          <w:sz w:val="28"/>
          <w:szCs w:val="28"/>
        </w:rPr>
        <w:t>;</w:t>
      </w:r>
    </w:p>
    <w:p w:rsidR="00D22D7E" w:rsidRPr="00731EA7" w:rsidRDefault="00D22D7E" w:rsidP="00B80017">
      <w:pPr>
        <w:pStyle w:val="ConsPlusNormal"/>
        <w:widowControl/>
        <w:numPr>
          <w:ilvl w:val="0"/>
          <w:numId w:val="26"/>
        </w:numPr>
        <w:tabs>
          <w:tab w:val="clear" w:pos="680"/>
          <w:tab w:val="num" w:pos="993"/>
        </w:tabs>
        <w:suppressAutoHyphens/>
        <w:jc w:val="both"/>
        <w:rPr>
          <w:rFonts w:ascii="Times New Roman" w:hAnsi="Times New Roman" w:cs="Times New Roman"/>
          <w:sz w:val="28"/>
          <w:szCs w:val="28"/>
        </w:rPr>
      </w:pPr>
      <w:r w:rsidRPr="00731EA7">
        <w:rPr>
          <w:rFonts w:ascii="Times New Roman" w:hAnsi="Times New Roman" w:cs="Times New Roman"/>
          <w:sz w:val="28"/>
          <w:szCs w:val="28"/>
        </w:rPr>
        <w:t>осуществляло взаимодействие с уполномоченным органом исполнительной власти Самарской области - министерством экономического развития и торговли Самарской области в</w:t>
      </w:r>
      <w:r w:rsidR="00B80017">
        <w:rPr>
          <w:rFonts w:ascii="Times New Roman" w:hAnsi="Times New Roman" w:cs="Times New Roman"/>
          <w:sz w:val="28"/>
          <w:szCs w:val="28"/>
        </w:rPr>
        <w:t xml:space="preserve"> части реализации подпрограммы «</w:t>
      </w:r>
      <w:r w:rsidRPr="00731EA7">
        <w:rPr>
          <w:rFonts w:ascii="Times New Roman" w:hAnsi="Times New Roman" w:cs="Times New Roman"/>
          <w:sz w:val="28"/>
          <w:szCs w:val="28"/>
        </w:rPr>
        <w:t xml:space="preserve">Обеспечение </w:t>
      </w:r>
      <w:r w:rsidR="00731EA7">
        <w:rPr>
          <w:rFonts w:ascii="Times New Roman" w:hAnsi="Times New Roman" w:cs="Times New Roman"/>
          <w:sz w:val="28"/>
          <w:szCs w:val="28"/>
        </w:rPr>
        <w:t>жильё</w:t>
      </w:r>
      <w:r w:rsidR="00B80017">
        <w:rPr>
          <w:rFonts w:ascii="Times New Roman" w:hAnsi="Times New Roman" w:cs="Times New Roman"/>
          <w:sz w:val="28"/>
          <w:szCs w:val="28"/>
        </w:rPr>
        <w:t>м молодых семей»</w:t>
      </w:r>
      <w:r w:rsidRPr="00731EA7">
        <w:rPr>
          <w:rFonts w:ascii="Times New Roman" w:hAnsi="Times New Roman" w:cs="Times New Roman"/>
          <w:sz w:val="28"/>
          <w:szCs w:val="28"/>
        </w:rPr>
        <w:t xml:space="preserve"> федера</w:t>
      </w:r>
      <w:r w:rsidR="00B80017">
        <w:rPr>
          <w:rFonts w:ascii="Times New Roman" w:hAnsi="Times New Roman" w:cs="Times New Roman"/>
          <w:sz w:val="28"/>
          <w:szCs w:val="28"/>
        </w:rPr>
        <w:t>льной целевой программы «Жилище»</w:t>
      </w:r>
      <w:r w:rsidRPr="00731EA7">
        <w:rPr>
          <w:rFonts w:ascii="Times New Roman" w:hAnsi="Times New Roman" w:cs="Times New Roman"/>
          <w:sz w:val="28"/>
          <w:szCs w:val="28"/>
        </w:rPr>
        <w:t xml:space="preserve"> на 2002-2010</w:t>
      </w:r>
      <w:r w:rsidR="00B80017">
        <w:rPr>
          <w:rFonts w:ascii="Times New Roman" w:hAnsi="Times New Roman" w:cs="Times New Roman"/>
          <w:sz w:val="28"/>
          <w:szCs w:val="28"/>
        </w:rPr>
        <w:t>гг. и реализации подпрограммы «</w:t>
      </w:r>
      <w:r w:rsidRPr="00731EA7">
        <w:rPr>
          <w:rFonts w:ascii="Times New Roman" w:hAnsi="Times New Roman" w:cs="Times New Roman"/>
          <w:sz w:val="28"/>
          <w:szCs w:val="28"/>
        </w:rPr>
        <w:t xml:space="preserve">Молодой семье - доступное </w:t>
      </w:r>
      <w:r w:rsidR="00731EA7">
        <w:rPr>
          <w:rFonts w:ascii="Times New Roman" w:hAnsi="Times New Roman" w:cs="Times New Roman"/>
          <w:sz w:val="28"/>
          <w:szCs w:val="28"/>
        </w:rPr>
        <w:t>жильё</w:t>
      </w:r>
      <w:r w:rsidR="00B80017">
        <w:rPr>
          <w:rFonts w:ascii="Times New Roman" w:hAnsi="Times New Roman" w:cs="Times New Roman"/>
          <w:sz w:val="28"/>
          <w:szCs w:val="28"/>
        </w:rPr>
        <w:t>» областной целевой программы «Жилище»</w:t>
      </w:r>
      <w:r w:rsidRPr="00731EA7">
        <w:rPr>
          <w:rFonts w:ascii="Times New Roman" w:hAnsi="Times New Roman" w:cs="Times New Roman"/>
          <w:sz w:val="28"/>
          <w:szCs w:val="28"/>
        </w:rPr>
        <w:t xml:space="preserve"> на 2009-2015гг.;</w:t>
      </w:r>
    </w:p>
    <w:p w:rsidR="00D22D7E" w:rsidRPr="00731EA7" w:rsidRDefault="00D22D7E" w:rsidP="00B80017">
      <w:pPr>
        <w:pStyle w:val="ConsPlusNormal"/>
        <w:widowControl/>
        <w:numPr>
          <w:ilvl w:val="0"/>
          <w:numId w:val="26"/>
        </w:numPr>
        <w:tabs>
          <w:tab w:val="clear" w:pos="680"/>
          <w:tab w:val="num" w:pos="993"/>
        </w:tabs>
        <w:suppressAutoHyphens/>
        <w:jc w:val="both"/>
        <w:rPr>
          <w:rFonts w:ascii="Times New Roman" w:hAnsi="Times New Roman" w:cs="Times New Roman"/>
          <w:sz w:val="28"/>
          <w:szCs w:val="28"/>
        </w:rPr>
      </w:pPr>
      <w:r w:rsidRPr="00731EA7">
        <w:rPr>
          <w:rFonts w:ascii="Times New Roman" w:hAnsi="Times New Roman" w:cs="Times New Roman"/>
          <w:sz w:val="28"/>
          <w:szCs w:val="28"/>
        </w:rPr>
        <w:t>координировало взаимодействие исполнителей Программы;</w:t>
      </w:r>
    </w:p>
    <w:p w:rsidR="00D22D7E" w:rsidRPr="00731EA7" w:rsidRDefault="00B80017"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 к</w:t>
      </w:r>
      <w:r w:rsidR="00D22D7E" w:rsidRPr="00731EA7">
        <w:rPr>
          <w:rFonts w:ascii="Times New Roman" w:hAnsi="Times New Roman" w:cs="Times New Roman"/>
          <w:sz w:val="28"/>
          <w:szCs w:val="28"/>
        </w:rPr>
        <w:t xml:space="preserve">омитет по делам </w:t>
      </w:r>
      <w:r>
        <w:rPr>
          <w:rFonts w:ascii="Times New Roman" w:hAnsi="Times New Roman" w:cs="Times New Roman"/>
          <w:sz w:val="28"/>
          <w:szCs w:val="28"/>
        </w:rPr>
        <w:t>молодёжи</w:t>
      </w:r>
      <w:r w:rsidR="00D22D7E" w:rsidRPr="00731EA7">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информи</w:t>
      </w:r>
      <w:r w:rsidR="005974E4">
        <w:rPr>
          <w:rFonts w:ascii="Times New Roman" w:hAnsi="Times New Roman" w:cs="Times New Roman"/>
          <w:sz w:val="28"/>
          <w:szCs w:val="28"/>
        </w:rPr>
        <w:t>ровал молодые семьи через молодё</w:t>
      </w:r>
      <w:r w:rsidRPr="00731EA7">
        <w:rPr>
          <w:rFonts w:ascii="Times New Roman" w:hAnsi="Times New Roman" w:cs="Times New Roman"/>
          <w:sz w:val="28"/>
          <w:szCs w:val="28"/>
        </w:rPr>
        <w:t>жные общественные советы о порядке</w:t>
      </w:r>
      <w:r w:rsidR="00B80017">
        <w:rPr>
          <w:rFonts w:ascii="Times New Roman" w:hAnsi="Times New Roman" w:cs="Times New Roman"/>
          <w:sz w:val="28"/>
          <w:szCs w:val="28"/>
        </w:rPr>
        <w:t xml:space="preserve"> и условиях участия в Программе;</w:t>
      </w:r>
    </w:p>
    <w:p w:rsidR="00D22D7E" w:rsidRPr="00731EA7" w:rsidRDefault="00B80017"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lastRenderedPageBreak/>
        <w:t>3) д</w:t>
      </w:r>
      <w:r w:rsidR="00D22D7E" w:rsidRPr="00731EA7">
        <w:rPr>
          <w:rFonts w:ascii="Times New Roman" w:hAnsi="Times New Roman" w:cs="Times New Roman"/>
          <w:sz w:val="28"/>
          <w:szCs w:val="28"/>
        </w:rPr>
        <w:t>епартамент экономического развития:</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выполнял функции, предусмотренные Порядком организации работы по предоставлению молодым семьям социальных выплат в виде компенсаций на приобретение жилья или строительство индивидуального жилого дома,</w:t>
      </w:r>
      <w:r w:rsidR="00B80017">
        <w:rPr>
          <w:rFonts w:ascii="Times New Roman" w:hAnsi="Times New Roman" w:cs="Times New Roman"/>
          <w:sz w:val="28"/>
          <w:szCs w:val="28"/>
        </w:rPr>
        <w:t xml:space="preserve"> предусмотренных подпрограммой «</w:t>
      </w:r>
      <w:r w:rsidRPr="00731EA7">
        <w:rPr>
          <w:rFonts w:ascii="Times New Roman" w:hAnsi="Times New Roman" w:cs="Times New Roman"/>
          <w:sz w:val="28"/>
          <w:szCs w:val="28"/>
        </w:rPr>
        <w:t xml:space="preserve">Обеспечение </w:t>
      </w:r>
      <w:r w:rsidR="00731EA7">
        <w:rPr>
          <w:rFonts w:ascii="Times New Roman" w:hAnsi="Times New Roman" w:cs="Times New Roman"/>
          <w:sz w:val="28"/>
          <w:szCs w:val="28"/>
        </w:rPr>
        <w:t>жильё</w:t>
      </w:r>
      <w:r w:rsidR="00B80017">
        <w:rPr>
          <w:rFonts w:ascii="Times New Roman" w:hAnsi="Times New Roman" w:cs="Times New Roman"/>
          <w:sz w:val="28"/>
          <w:szCs w:val="28"/>
        </w:rPr>
        <w:t>м молодых семей»</w:t>
      </w:r>
      <w:r w:rsidRPr="00731EA7">
        <w:rPr>
          <w:rFonts w:ascii="Times New Roman" w:hAnsi="Times New Roman" w:cs="Times New Roman"/>
          <w:sz w:val="28"/>
          <w:szCs w:val="28"/>
        </w:rPr>
        <w:t xml:space="preserve"> федеральной целевой </w:t>
      </w:r>
      <w:r w:rsidR="00B80017">
        <w:rPr>
          <w:rFonts w:ascii="Times New Roman" w:hAnsi="Times New Roman" w:cs="Times New Roman"/>
          <w:sz w:val="28"/>
          <w:szCs w:val="28"/>
        </w:rPr>
        <w:t>программы «Жилище»</w:t>
      </w:r>
      <w:r w:rsidRPr="00731EA7">
        <w:rPr>
          <w:rFonts w:ascii="Times New Roman" w:hAnsi="Times New Roman" w:cs="Times New Roman"/>
          <w:sz w:val="28"/>
          <w:szCs w:val="28"/>
        </w:rPr>
        <w:t xml:space="preserve"> на 2002-2010гг., в гор</w:t>
      </w:r>
      <w:r w:rsidR="00B80017">
        <w:rPr>
          <w:rFonts w:ascii="Times New Roman" w:hAnsi="Times New Roman" w:cs="Times New Roman"/>
          <w:sz w:val="28"/>
          <w:szCs w:val="28"/>
        </w:rPr>
        <w:t>одском округе Тольятти, утверждё</w:t>
      </w:r>
      <w:r w:rsidRPr="00731EA7">
        <w:rPr>
          <w:rFonts w:ascii="Times New Roman" w:hAnsi="Times New Roman" w:cs="Times New Roman"/>
          <w:sz w:val="28"/>
          <w:szCs w:val="28"/>
        </w:rPr>
        <w:t>нным постановлением мэ</w:t>
      </w:r>
      <w:r w:rsidR="00B80017">
        <w:rPr>
          <w:rFonts w:ascii="Times New Roman" w:hAnsi="Times New Roman" w:cs="Times New Roman"/>
          <w:sz w:val="28"/>
          <w:szCs w:val="28"/>
        </w:rPr>
        <w:t xml:space="preserve">ра городского округа Тольятти </w:t>
      </w:r>
      <w:r w:rsidR="00B80017" w:rsidRPr="00731EA7">
        <w:rPr>
          <w:rFonts w:ascii="Times New Roman" w:hAnsi="Times New Roman" w:cs="Times New Roman"/>
          <w:sz w:val="28"/>
          <w:szCs w:val="28"/>
        </w:rPr>
        <w:t>от 18.02.2008</w:t>
      </w:r>
      <w:r w:rsidR="00B80017">
        <w:rPr>
          <w:rFonts w:ascii="Times New Roman" w:hAnsi="Times New Roman" w:cs="Times New Roman"/>
          <w:sz w:val="28"/>
          <w:szCs w:val="28"/>
        </w:rPr>
        <w:t xml:space="preserve"> №</w:t>
      </w:r>
      <w:r w:rsidRPr="00731EA7">
        <w:rPr>
          <w:rFonts w:ascii="Times New Roman" w:hAnsi="Times New Roman" w:cs="Times New Roman"/>
          <w:sz w:val="28"/>
          <w:szCs w:val="28"/>
        </w:rPr>
        <w:t>496-1/</w:t>
      </w:r>
      <w:proofErr w:type="spellStart"/>
      <w:proofErr w:type="gramStart"/>
      <w:r w:rsidRPr="00731EA7">
        <w:rPr>
          <w:rFonts w:ascii="Times New Roman" w:hAnsi="Times New Roman" w:cs="Times New Roman"/>
          <w:sz w:val="28"/>
          <w:szCs w:val="28"/>
        </w:rPr>
        <w:t>п</w:t>
      </w:r>
      <w:proofErr w:type="spellEnd"/>
      <w:proofErr w:type="gramEnd"/>
      <w:r w:rsidRPr="00731EA7">
        <w:rPr>
          <w:rFonts w:ascii="Times New Roman" w:hAnsi="Times New Roman" w:cs="Times New Roman"/>
          <w:sz w:val="28"/>
          <w:szCs w:val="28"/>
        </w:rPr>
        <w:t>;</w:t>
      </w:r>
    </w:p>
    <w:p w:rsidR="00D22D7E" w:rsidRPr="00731EA7" w:rsidRDefault="00B80017" w:rsidP="00FA7E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4) д</w:t>
      </w:r>
      <w:r w:rsidR="00D22D7E" w:rsidRPr="00731EA7">
        <w:rPr>
          <w:rFonts w:ascii="Times New Roman" w:hAnsi="Times New Roman" w:cs="Times New Roman"/>
          <w:sz w:val="28"/>
          <w:szCs w:val="28"/>
        </w:rPr>
        <w:t>епартамент финансов:</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выполнял функции, предусмотренные Порядком организации работы по предоставлению молодым семьям социальных выплат в виде компенсаций на приобретение жилья или строительство индивидуального жилого дома,</w:t>
      </w:r>
      <w:r w:rsidR="00B80017">
        <w:rPr>
          <w:rFonts w:ascii="Times New Roman" w:hAnsi="Times New Roman" w:cs="Times New Roman"/>
          <w:sz w:val="28"/>
          <w:szCs w:val="28"/>
        </w:rPr>
        <w:t xml:space="preserve"> предусмотренных подпрограммой «</w:t>
      </w:r>
      <w:r w:rsidRPr="00731EA7">
        <w:rPr>
          <w:rFonts w:ascii="Times New Roman" w:hAnsi="Times New Roman" w:cs="Times New Roman"/>
          <w:sz w:val="28"/>
          <w:szCs w:val="28"/>
        </w:rPr>
        <w:t xml:space="preserve">Обеспечение </w:t>
      </w:r>
      <w:r w:rsidR="00731EA7">
        <w:rPr>
          <w:rFonts w:ascii="Times New Roman" w:hAnsi="Times New Roman" w:cs="Times New Roman"/>
          <w:sz w:val="28"/>
          <w:szCs w:val="28"/>
        </w:rPr>
        <w:t>жильё</w:t>
      </w:r>
      <w:r w:rsidR="00B80017">
        <w:rPr>
          <w:rFonts w:ascii="Times New Roman" w:hAnsi="Times New Roman" w:cs="Times New Roman"/>
          <w:sz w:val="28"/>
          <w:szCs w:val="28"/>
        </w:rPr>
        <w:t>м молодых семей»</w:t>
      </w:r>
      <w:r w:rsidRPr="00731EA7">
        <w:rPr>
          <w:rFonts w:ascii="Times New Roman" w:hAnsi="Times New Roman" w:cs="Times New Roman"/>
          <w:sz w:val="28"/>
          <w:szCs w:val="28"/>
        </w:rPr>
        <w:t xml:space="preserve"> федеральной целев</w:t>
      </w:r>
      <w:r w:rsidR="00B80017">
        <w:rPr>
          <w:rFonts w:ascii="Times New Roman" w:hAnsi="Times New Roman" w:cs="Times New Roman"/>
          <w:sz w:val="28"/>
          <w:szCs w:val="28"/>
        </w:rPr>
        <w:t>ой программы «Жилище» на 2002-</w:t>
      </w:r>
      <w:r w:rsidR="005974E4">
        <w:rPr>
          <w:rFonts w:ascii="Times New Roman" w:hAnsi="Times New Roman" w:cs="Times New Roman"/>
          <w:sz w:val="28"/>
          <w:szCs w:val="28"/>
        </w:rPr>
        <w:t>2010</w:t>
      </w:r>
      <w:r w:rsidRPr="00731EA7">
        <w:rPr>
          <w:rFonts w:ascii="Times New Roman" w:hAnsi="Times New Roman" w:cs="Times New Roman"/>
          <w:sz w:val="28"/>
          <w:szCs w:val="28"/>
        </w:rPr>
        <w:t>гг., в город</w:t>
      </w:r>
      <w:r w:rsidR="00B80017">
        <w:rPr>
          <w:rFonts w:ascii="Times New Roman" w:hAnsi="Times New Roman" w:cs="Times New Roman"/>
          <w:sz w:val="28"/>
          <w:szCs w:val="28"/>
        </w:rPr>
        <w:t>ском округе Тольятти, утверждё</w:t>
      </w:r>
      <w:r w:rsidRPr="00731EA7">
        <w:rPr>
          <w:rFonts w:ascii="Times New Roman" w:hAnsi="Times New Roman" w:cs="Times New Roman"/>
          <w:sz w:val="28"/>
          <w:szCs w:val="28"/>
        </w:rPr>
        <w:t>нным постановлением мэ</w:t>
      </w:r>
      <w:r w:rsidR="00B80017">
        <w:rPr>
          <w:rFonts w:ascii="Times New Roman" w:hAnsi="Times New Roman" w:cs="Times New Roman"/>
          <w:sz w:val="28"/>
          <w:szCs w:val="28"/>
        </w:rPr>
        <w:t xml:space="preserve">ра городского округа Тольятти </w:t>
      </w:r>
      <w:r w:rsidR="005974E4" w:rsidRPr="00731EA7">
        <w:rPr>
          <w:rFonts w:ascii="Times New Roman" w:hAnsi="Times New Roman" w:cs="Times New Roman"/>
          <w:sz w:val="28"/>
          <w:szCs w:val="28"/>
        </w:rPr>
        <w:t>от 18.02.2008</w:t>
      </w:r>
      <w:r w:rsidR="005974E4">
        <w:rPr>
          <w:rFonts w:ascii="Times New Roman" w:hAnsi="Times New Roman" w:cs="Times New Roman"/>
          <w:sz w:val="28"/>
          <w:szCs w:val="28"/>
        </w:rPr>
        <w:t xml:space="preserve"> </w:t>
      </w:r>
      <w:r w:rsidR="00B80017">
        <w:rPr>
          <w:rFonts w:ascii="Times New Roman" w:hAnsi="Times New Roman" w:cs="Times New Roman"/>
          <w:sz w:val="28"/>
          <w:szCs w:val="28"/>
        </w:rPr>
        <w:t>№</w:t>
      </w:r>
      <w:r w:rsidRPr="00731EA7">
        <w:rPr>
          <w:rFonts w:ascii="Times New Roman" w:hAnsi="Times New Roman" w:cs="Times New Roman"/>
          <w:sz w:val="28"/>
          <w:szCs w:val="28"/>
        </w:rPr>
        <w:t>496-1/п.</w:t>
      </w:r>
    </w:p>
    <w:p w:rsidR="00D22D7E" w:rsidRPr="00731EA7" w:rsidRDefault="00D22D7E" w:rsidP="00FA7EB3">
      <w:pPr>
        <w:pStyle w:val="ConsPlusNormal"/>
        <w:widowControl/>
        <w:suppressAutoHyphens/>
        <w:ind w:firstLine="540"/>
        <w:jc w:val="both"/>
        <w:rPr>
          <w:rFonts w:ascii="Times New Roman" w:hAnsi="Times New Roman"/>
          <w:sz w:val="28"/>
          <w:szCs w:val="28"/>
        </w:rPr>
      </w:pPr>
      <w:r w:rsidRPr="00731EA7">
        <w:rPr>
          <w:rFonts w:ascii="Times New Roman" w:hAnsi="Times New Roman"/>
          <w:sz w:val="28"/>
          <w:szCs w:val="28"/>
        </w:rPr>
        <w:t xml:space="preserve">В рамках реализации подпрограммы «Обеспечение </w:t>
      </w:r>
      <w:r w:rsidR="00731EA7">
        <w:rPr>
          <w:rFonts w:ascii="Times New Roman" w:hAnsi="Times New Roman"/>
          <w:sz w:val="28"/>
          <w:szCs w:val="28"/>
        </w:rPr>
        <w:t>жильё</w:t>
      </w:r>
      <w:r w:rsidRPr="00731EA7">
        <w:rPr>
          <w:rFonts w:ascii="Times New Roman" w:hAnsi="Times New Roman"/>
          <w:sz w:val="28"/>
          <w:szCs w:val="28"/>
        </w:rPr>
        <w:t xml:space="preserve">м молодых семей» федеральной целевой </w:t>
      </w:r>
      <w:r w:rsidR="005974E4">
        <w:rPr>
          <w:rFonts w:ascii="Times New Roman" w:hAnsi="Times New Roman"/>
          <w:sz w:val="28"/>
          <w:szCs w:val="28"/>
        </w:rPr>
        <w:t>программы «Жилище» на 2002-2010</w:t>
      </w:r>
      <w:r w:rsidRPr="00731EA7">
        <w:rPr>
          <w:rFonts w:ascii="Times New Roman" w:hAnsi="Times New Roman"/>
          <w:sz w:val="28"/>
          <w:szCs w:val="28"/>
        </w:rPr>
        <w:t>гг. мэрия городского округа Тольятти осуществляла совместную деятельность с банковскими организациями, расположенными на</w:t>
      </w:r>
      <w:r w:rsidR="00B80017">
        <w:rPr>
          <w:rFonts w:ascii="Times New Roman" w:hAnsi="Times New Roman"/>
          <w:sz w:val="28"/>
          <w:szCs w:val="28"/>
        </w:rPr>
        <w:t xml:space="preserve"> территории Самарской области, </w:t>
      </w:r>
      <w:r w:rsidRPr="00731EA7">
        <w:rPr>
          <w:rFonts w:ascii="Times New Roman" w:hAnsi="Times New Roman"/>
          <w:sz w:val="28"/>
          <w:szCs w:val="28"/>
        </w:rPr>
        <w:t xml:space="preserve">уполномоченными обслуживать средства предоставляемых социальных выплат. </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Банки, уполномоченные обслуживать средства социальных выплат в виде компенсаций на приобретение жилья или строительство индивидуального жилого дома,</w:t>
      </w:r>
      <w:r w:rsidR="00B80017">
        <w:rPr>
          <w:rFonts w:ascii="Times New Roman" w:hAnsi="Times New Roman" w:cs="Times New Roman"/>
          <w:sz w:val="28"/>
          <w:szCs w:val="28"/>
        </w:rPr>
        <w:t xml:space="preserve"> предусмотренных подпрограммой «</w:t>
      </w:r>
      <w:r w:rsidRPr="00731EA7">
        <w:rPr>
          <w:rFonts w:ascii="Times New Roman" w:hAnsi="Times New Roman" w:cs="Times New Roman"/>
          <w:sz w:val="28"/>
          <w:szCs w:val="28"/>
        </w:rPr>
        <w:t xml:space="preserve">Обеспечение </w:t>
      </w:r>
      <w:r w:rsidR="00731EA7">
        <w:rPr>
          <w:rFonts w:ascii="Times New Roman" w:hAnsi="Times New Roman" w:cs="Times New Roman"/>
          <w:sz w:val="28"/>
          <w:szCs w:val="28"/>
        </w:rPr>
        <w:t>жильё</w:t>
      </w:r>
      <w:r w:rsidR="00B80017">
        <w:rPr>
          <w:rFonts w:ascii="Times New Roman" w:hAnsi="Times New Roman" w:cs="Times New Roman"/>
          <w:sz w:val="28"/>
          <w:szCs w:val="28"/>
        </w:rPr>
        <w:t>м молодых семей» федеральной целевой программы «Жилище» на 2002-</w:t>
      </w:r>
      <w:r w:rsidRPr="00731EA7">
        <w:rPr>
          <w:rFonts w:ascii="Times New Roman" w:hAnsi="Times New Roman" w:cs="Times New Roman"/>
          <w:sz w:val="28"/>
          <w:szCs w:val="28"/>
        </w:rPr>
        <w:t>2010гг.:</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выполняли функции, предусмотренные Правилами предоставления молодым семьям социальных выплат на приобретение жилья в </w:t>
      </w:r>
      <w:r w:rsidR="00B80017">
        <w:rPr>
          <w:rFonts w:ascii="Times New Roman" w:hAnsi="Times New Roman" w:cs="Times New Roman"/>
          <w:sz w:val="28"/>
          <w:szCs w:val="28"/>
        </w:rPr>
        <w:t>рамках реализации подпрограммы «</w:t>
      </w:r>
      <w:r w:rsidRPr="00731EA7">
        <w:rPr>
          <w:rFonts w:ascii="Times New Roman" w:hAnsi="Times New Roman" w:cs="Times New Roman"/>
          <w:sz w:val="28"/>
          <w:szCs w:val="28"/>
        </w:rPr>
        <w:t xml:space="preserve">Обеспечение </w:t>
      </w:r>
      <w:r w:rsidR="00731EA7">
        <w:rPr>
          <w:rFonts w:ascii="Times New Roman" w:hAnsi="Times New Roman" w:cs="Times New Roman"/>
          <w:sz w:val="28"/>
          <w:szCs w:val="28"/>
        </w:rPr>
        <w:t>жильё</w:t>
      </w:r>
      <w:r w:rsidR="00B80017">
        <w:rPr>
          <w:rFonts w:ascii="Times New Roman" w:hAnsi="Times New Roman" w:cs="Times New Roman"/>
          <w:sz w:val="28"/>
          <w:szCs w:val="28"/>
        </w:rPr>
        <w:t>м молодых семей» федеральной целевой программы «Жилище» на 2002-2010</w:t>
      </w:r>
      <w:r w:rsidRPr="00731EA7">
        <w:rPr>
          <w:rFonts w:ascii="Times New Roman" w:hAnsi="Times New Roman" w:cs="Times New Roman"/>
          <w:sz w:val="28"/>
          <w:szCs w:val="28"/>
        </w:rPr>
        <w:t>гг.;</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предоставляли молодым семьям ипотечные жилищные кредиты в соответствии с законодательством Самарской области об ипотечном жилищном кредитовании.</w:t>
      </w:r>
    </w:p>
    <w:p w:rsidR="00D22D7E" w:rsidRPr="00731EA7" w:rsidRDefault="00D22D7E" w:rsidP="00FA7EB3">
      <w:pPr>
        <w:pStyle w:val="ConsPlusNormal"/>
        <w:widowControl/>
        <w:suppressAutoHyphens/>
        <w:ind w:firstLine="540"/>
        <w:jc w:val="both"/>
        <w:rPr>
          <w:rFonts w:ascii="Times New Roman" w:hAnsi="Times New Roman"/>
          <w:sz w:val="28"/>
          <w:szCs w:val="28"/>
        </w:rPr>
      </w:pPr>
      <w:r w:rsidRPr="00731EA7">
        <w:rPr>
          <w:rFonts w:ascii="Times New Roman" w:hAnsi="Times New Roman"/>
          <w:sz w:val="28"/>
          <w:szCs w:val="28"/>
        </w:rPr>
        <w:t xml:space="preserve">Управлением по жилищным вопросам мэрии было установлено тесное сотрудничество с банками по вопросам реализации подпрограммы «Обеспечение </w:t>
      </w:r>
      <w:r w:rsidR="00731EA7">
        <w:rPr>
          <w:rFonts w:ascii="Times New Roman" w:hAnsi="Times New Roman"/>
          <w:sz w:val="28"/>
          <w:szCs w:val="28"/>
        </w:rPr>
        <w:t>жильё</w:t>
      </w:r>
      <w:r w:rsidRPr="00731EA7">
        <w:rPr>
          <w:rFonts w:ascii="Times New Roman" w:hAnsi="Times New Roman"/>
          <w:sz w:val="28"/>
          <w:szCs w:val="28"/>
        </w:rPr>
        <w:t xml:space="preserve">м молодых семей» федеральной целевой </w:t>
      </w:r>
      <w:r w:rsidR="00B80017">
        <w:rPr>
          <w:rFonts w:ascii="Times New Roman" w:hAnsi="Times New Roman"/>
          <w:sz w:val="28"/>
          <w:szCs w:val="28"/>
        </w:rPr>
        <w:t>программы «Жилище» на 2002-2010</w:t>
      </w:r>
      <w:r w:rsidRPr="00731EA7">
        <w:rPr>
          <w:rFonts w:ascii="Times New Roman" w:hAnsi="Times New Roman"/>
          <w:sz w:val="28"/>
          <w:szCs w:val="28"/>
        </w:rPr>
        <w:t>гг.: осуществлялись взаимные консультации, оперативный о</w:t>
      </w:r>
      <w:r w:rsidR="00B80017">
        <w:rPr>
          <w:rFonts w:ascii="Times New Roman" w:hAnsi="Times New Roman"/>
          <w:sz w:val="28"/>
          <w:szCs w:val="28"/>
        </w:rPr>
        <w:t xml:space="preserve">бмен информацией и координация </w:t>
      </w:r>
      <w:r w:rsidRPr="00731EA7">
        <w:rPr>
          <w:rFonts w:ascii="Times New Roman" w:hAnsi="Times New Roman"/>
          <w:sz w:val="28"/>
          <w:szCs w:val="28"/>
        </w:rPr>
        <w:t xml:space="preserve">действий в тех или иных ситуациях, возникающих при работе с молодыми семьями.  </w:t>
      </w:r>
    </w:p>
    <w:p w:rsidR="00D22D7E" w:rsidRPr="00731EA7" w:rsidRDefault="00B80017" w:rsidP="00FA7EB3">
      <w:pPr>
        <w:pStyle w:val="ConsPlusNormal"/>
        <w:widowControl/>
        <w:suppressAutoHyphens/>
        <w:ind w:firstLine="540"/>
        <w:jc w:val="both"/>
        <w:rPr>
          <w:rFonts w:ascii="Times New Roman" w:hAnsi="Times New Roman"/>
          <w:sz w:val="28"/>
          <w:szCs w:val="28"/>
        </w:rPr>
      </w:pPr>
      <w:r>
        <w:rPr>
          <w:rFonts w:ascii="Times New Roman" w:hAnsi="Times New Roman"/>
          <w:sz w:val="28"/>
          <w:szCs w:val="28"/>
        </w:rPr>
        <w:t xml:space="preserve">В рамках </w:t>
      </w:r>
      <w:r w:rsidR="00D22D7E" w:rsidRPr="00731EA7">
        <w:rPr>
          <w:rFonts w:ascii="Times New Roman" w:hAnsi="Times New Roman"/>
          <w:sz w:val="28"/>
          <w:szCs w:val="28"/>
        </w:rPr>
        <w:t>информационно-консультационной работы с мо</w:t>
      </w:r>
      <w:r>
        <w:rPr>
          <w:rFonts w:ascii="Times New Roman" w:hAnsi="Times New Roman"/>
          <w:sz w:val="28"/>
          <w:szCs w:val="28"/>
        </w:rPr>
        <w:t>лодыми семьями, осуществляемой у</w:t>
      </w:r>
      <w:r w:rsidR="00D22D7E" w:rsidRPr="00731EA7">
        <w:rPr>
          <w:rFonts w:ascii="Times New Roman" w:hAnsi="Times New Roman"/>
          <w:sz w:val="28"/>
          <w:szCs w:val="28"/>
        </w:rPr>
        <w:t>правлением по жилищным вопросам мэрии, в каждо</w:t>
      </w:r>
      <w:r w:rsidR="005974E4">
        <w:rPr>
          <w:rFonts w:ascii="Times New Roman" w:hAnsi="Times New Roman"/>
          <w:sz w:val="28"/>
          <w:szCs w:val="28"/>
        </w:rPr>
        <w:t>м районе города организован приё</w:t>
      </w:r>
      <w:r w:rsidR="00D22D7E" w:rsidRPr="00731EA7">
        <w:rPr>
          <w:rFonts w:ascii="Times New Roman" w:hAnsi="Times New Roman"/>
          <w:sz w:val="28"/>
          <w:szCs w:val="28"/>
        </w:rPr>
        <w:t>м молодых семей по вопросам участия в Программе.</w:t>
      </w:r>
    </w:p>
    <w:p w:rsidR="00D22D7E" w:rsidRPr="00731EA7" w:rsidRDefault="00B80017" w:rsidP="00FA7EB3">
      <w:pPr>
        <w:pStyle w:val="ConsPlusNormal"/>
        <w:widowControl/>
        <w:suppressAutoHyphens/>
        <w:ind w:firstLine="540"/>
        <w:jc w:val="both"/>
        <w:rPr>
          <w:rFonts w:ascii="Times New Roman" w:hAnsi="Times New Roman"/>
          <w:sz w:val="28"/>
          <w:szCs w:val="28"/>
        </w:rPr>
      </w:pPr>
      <w:r>
        <w:rPr>
          <w:rFonts w:ascii="Times New Roman" w:hAnsi="Times New Roman"/>
          <w:sz w:val="28"/>
          <w:szCs w:val="28"/>
        </w:rPr>
        <w:lastRenderedPageBreak/>
        <w:t>Кроме того, у</w:t>
      </w:r>
      <w:r w:rsidR="00D22D7E" w:rsidRPr="00731EA7">
        <w:rPr>
          <w:rFonts w:ascii="Times New Roman" w:hAnsi="Times New Roman"/>
          <w:sz w:val="28"/>
          <w:szCs w:val="28"/>
        </w:rPr>
        <w:t xml:space="preserve">правлением по жилищным вопросам мэрии, на портале органов местного самоуправления размещена (и обновляется по мере необходимости) информация об условиях участия в Программе, законодательных и иных нормативных правовых актах Российской Федерации, Самарской области,  муниципальных правовых актах городского округа Тольятти, регламентирующих вопросы улучшения жилищных условий молодых семей. </w:t>
      </w:r>
    </w:p>
    <w:p w:rsidR="00D22D7E" w:rsidRPr="00731EA7" w:rsidRDefault="00B80017" w:rsidP="00FA7EB3">
      <w:pPr>
        <w:pStyle w:val="ConsPlusNormal"/>
        <w:widowControl/>
        <w:suppressAutoHyphens/>
        <w:ind w:firstLine="540"/>
        <w:jc w:val="both"/>
        <w:rPr>
          <w:rFonts w:ascii="Times New Roman" w:hAnsi="Times New Roman"/>
          <w:sz w:val="28"/>
          <w:szCs w:val="28"/>
        </w:rPr>
      </w:pPr>
      <w:r>
        <w:rPr>
          <w:rFonts w:ascii="Times New Roman" w:hAnsi="Times New Roman"/>
          <w:sz w:val="28"/>
          <w:szCs w:val="28"/>
        </w:rPr>
        <w:t xml:space="preserve">В период реализации Программы </w:t>
      </w:r>
      <w:r w:rsidR="00D22D7E" w:rsidRPr="00731EA7">
        <w:rPr>
          <w:rFonts w:ascii="Times New Roman" w:hAnsi="Times New Roman"/>
          <w:sz w:val="28"/>
          <w:szCs w:val="28"/>
        </w:rPr>
        <w:t>в средствах массовой информации неоднократно публиковались пресс-рел</w:t>
      </w:r>
      <w:r w:rsidR="00E450A7">
        <w:rPr>
          <w:rFonts w:ascii="Times New Roman" w:hAnsi="Times New Roman"/>
          <w:sz w:val="28"/>
          <w:szCs w:val="28"/>
        </w:rPr>
        <w:t>изы и интервью с руководителем у</w:t>
      </w:r>
      <w:r w:rsidR="00D22D7E" w:rsidRPr="00731EA7">
        <w:rPr>
          <w:rFonts w:ascii="Times New Roman" w:hAnsi="Times New Roman"/>
          <w:sz w:val="28"/>
          <w:szCs w:val="28"/>
        </w:rPr>
        <w:t xml:space="preserve">правления по жилищным вопросам мэрии по актуальным вопросам. </w:t>
      </w:r>
    </w:p>
    <w:p w:rsidR="00D22D7E" w:rsidRPr="00731EA7" w:rsidRDefault="00D22D7E" w:rsidP="00FA7EB3">
      <w:pPr>
        <w:pStyle w:val="ConsPlusNormal"/>
        <w:widowControl/>
        <w:suppressAutoHyphens/>
        <w:ind w:firstLine="540"/>
        <w:jc w:val="both"/>
        <w:rPr>
          <w:rFonts w:ascii="Times New Roman" w:hAnsi="Times New Roman"/>
          <w:sz w:val="28"/>
          <w:szCs w:val="28"/>
        </w:rPr>
      </w:pPr>
      <w:r w:rsidRPr="00731EA7">
        <w:rPr>
          <w:rFonts w:ascii="Times New Roman" w:hAnsi="Times New Roman"/>
          <w:sz w:val="28"/>
          <w:szCs w:val="28"/>
        </w:rPr>
        <w:t>Работу всех исполнителей Программы в период реализации  можно охарактеризовать как весьма эффективную и слаженную деятельнос</w:t>
      </w:r>
      <w:r w:rsidR="00A02BC3">
        <w:rPr>
          <w:rFonts w:ascii="Times New Roman" w:hAnsi="Times New Roman"/>
          <w:sz w:val="28"/>
          <w:szCs w:val="28"/>
        </w:rPr>
        <w:t>ть, направленную на поддержание</w:t>
      </w:r>
      <w:r w:rsidR="00E450A7">
        <w:rPr>
          <w:rFonts w:ascii="Times New Roman" w:hAnsi="Times New Roman"/>
          <w:sz w:val="28"/>
          <w:szCs w:val="28"/>
        </w:rPr>
        <w:t xml:space="preserve"> функционирования чё</w:t>
      </w:r>
      <w:r w:rsidRPr="00731EA7">
        <w:rPr>
          <w:rFonts w:ascii="Times New Roman" w:hAnsi="Times New Roman"/>
          <w:sz w:val="28"/>
          <w:szCs w:val="28"/>
        </w:rPr>
        <w:t>ткого механизма, позволяющего реализовыв</w:t>
      </w:r>
      <w:r w:rsidR="00A02BC3">
        <w:rPr>
          <w:rFonts w:ascii="Times New Roman" w:hAnsi="Times New Roman"/>
          <w:sz w:val="28"/>
          <w:szCs w:val="28"/>
        </w:rPr>
        <w:t>ать решение задач</w:t>
      </w:r>
      <w:r w:rsidR="00B80017">
        <w:rPr>
          <w:rFonts w:ascii="Times New Roman" w:hAnsi="Times New Roman"/>
          <w:sz w:val="28"/>
          <w:szCs w:val="28"/>
        </w:rPr>
        <w:t>,</w:t>
      </w:r>
      <w:r w:rsidR="00A02BC3">
        <w:rPr>
          <w:rFonts w:ascii="Times New Roman" w:hAnsi="Times New Roman"/>
          <w:sz w:val="28"/>
          <w:szCs w:val="28"/>
        </w:rPr>
        <w:t xml:space="preserve"> обозначенных </w:t>
      </w:r>
      <w:r w:rsidRPr="00731EA7">
        <w:rPr>
          <w:rFonts w:ascii="Times New Roman" w:hAnsi="Times New Roman"/>
          <w:sz w:val="28"/>
          <w:szCs w:val="28"/>
        </w:rPr>
        <w:t>в Программе.</w:t>
      </w:r>
    </w:p>
    <w:p w:rsidR="00D22D7E" w:rsidRPr="00A02BC3" w:rsidRDefault="00D22D7E" w:rsidP="00FA7EB3">
      <w:pPr>
        <w:pStyle w:val="ConsPlusNormal"/>
        <w:widowControl/>
        <w:suppressAutoHyphens/>
        <w:ind w:firstLine="0"/>
        <w:jc w:val="center"/>
        <w:outlineLvl w:val="2"/>
        <w:rPr>
          <w:rFonts w:ascii="Times New Roman" w:hAnsi="Times New Roman" w:cs="Times New Roman"/>
          <w:sz w:val="16"/>
          <w:szCs w:val="16"/>
        </w:rPr>
      </w:pPr>
    </w:p>
    <w:p w:rsidR="00D22D7E" w:rsidRPr="00731EA7" w:rsidRDefault="00D22D7E" w:rsidP="00FA7EB3">
      <w:pPr>
        <w:pStyle w:val="ConsPlusNormal"/>
        <w:widowControl/>
        <w:suppressAutoHyphens/>
        <w:ind w:firstLine="0"/>
        <w:jc w:val="center"/>
        <w:outlineLvl w:val="2"/>
        <w:rPr>
          <w:rFonts w:ascii="Times New Roman" w:hAnsi="Times New Roman" w:cs="Times New Roman"/>
          <w:sz w:val="28"/>
          <w:szCs w:val="28"/>
        </w:rPr>
      </w:pPr>
      <w:r w:rsidRPr="00731EA7">
        <w:rPr>
          <w:rFonts w:ascii="Times New Roman" w:hAnsi="Times New Roman" w:cs="Times New Roman"/>
          <w:sz w:val="28"/>
          <w:szCs w:val="28"/>
        </w:rPr>
        <w:t>5.2. Нормативное правовое регулирование, организационное</w:t>
      </w:r>
    </w:p>
    <w:p w:rsidR="00D22D7E" w:rsidRPr="00731EA7" w:rsidRDefault="00D22D7E" w:rsidP="00FA7EB3">
      <w:pPr>
        <w:pStyle w:val="ConsPlusNormal"/>
        <w:widowControl/>
        <w:suppressAutoHyphens/>
        <w:ind w:firstLine="0"/>
        <w:jc w:val="center"/>
        <w:rPr>
          <w:rFonts w:ascii="Times New Roman" w:hAnsi="Times New Roman" w:cs="Times New Roman"/>
          <w:sz w:val="28"/>
          <w:szCs w:val="28"/>
        </w:rPr>
      </w:pPr>
      <w:r w:rsidRPr="00731EA7">
        <w:rPr>
          <w:rFonts w:ascii="Times New Roman" w:hAnsi="Times New Roman" w:cs="Times New Roman"/>
          <w:sz w:val="28"/>
          <w:szCs w:val="28"/>
        </w:rPr>
        <w:t>и методическое обеспечение Программы</w:t>
      </w:r>
    </w:p>
    <w:p w:rsidR="00D22D7E" w:rsidRPr="00A02BC3" w:rsidRDefault="00D22D7E" w:rsidP="00FA7EB3">
      <w:pPr>
        <w:pStyle w:val="ConsPlusNormal"/>
        <w:widowControl/>
        <w:suppressAutoHyphens/>
        <w:ind w:firstLine="540"/>
        <w:jc w:val="both"/>
        <w:rPr>
          <w:rFonts w:ascii="Times New Roman" w:hAnsi="Times New Roman" w:cs="Times New Roman"/>
          <w:sz w:val="16"/>
          <w:szCs w:val="16"/>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Основу нормативного правового регулирования Программы составляют законодательные и иные нормативные правовые акты Российской Федерации, Самарской области, муниципальные правовые акты городского округа Тольятти.</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Организационно-методическое обеспечение Прог</w:t>
      </w:r>
      <w:r w:rsidR="00A02BC3">
        <w:rPr>
          <w:rFonts w:ascii="Times New Roman" w:hAnsi="Times New Roman" w:cs="Times New Roman"/>
          <w:sz w:val="28"/>
          <w:szCs w:val="28"/>
        </w:rPr>
        <w:t>раммы составляли: подпрограмма «</w:t>
      </w:r>
      <w:r w:rsidRPr="00731EA7">
        <w:rPr>
          <w:rFonts w:ascii="Times New Roman" w:hAnsi="Times New Roman" w:cs="Times New Roman"/>
          <w:sz w:val="28"/>
          <w:szCs w:val="28"/>
        </w:rPr>
        <w:t xml:space="preserve">Обеспечение </w:t>
      </w:r>
      <w:r w:rsidR="00731EA7">
        <w:rPr>
          <w:rFonts w:ascii="Times New Roman" w:hAnsi="Times New Roman" w:cs="Times New Roman"/>
          <w:sz w:val="28"/>
          <w:szCs w:val="28"/>
        </w:rPr>
        <w:t>жильё</w:t>
      </w:r>
      <w:r w:rsidR="00A02BC3">
        <w:rPr>
          <w:rFonts w:ascii="Times New Roman" w:hAnsi="Times New Roman" w:cs="Times New Roman"/>
          <w:sz w:val="28"/>
          <w:szCs w:val="28"/>
        </w:rPr>
        <w:t>м молодых семей»</w:t>
      </w:r>
      <w:r w:rsidRPr="00731EA7">
        <w:rPr>
          <w:rFonts w:ascii="Times New Roman" w:hAnsi="Times New Roman" w:cs="Times New Roman"/>
          <w:sz w:val="28"/>
          <w:szCs w:val="28"/>
        </w:rPr>
        <w:t xml:space="preserve"> федеральной целевой пр</w:t>
      </w:r>
      <w:r w:rsidR="00A02BC3">
        <w:rPr>
          <w:rFonts w:ascii="Times New Roman" w:hAnsi="Times New Roman" w:cs="Times New Roman"/>
          <w:sz w:val="28"/>
          <w:szCs w:val="28"/>
        </w:rPr>
        <w:t>ограммы «Жилище» на 2002-2010гг., утверждё</w:t>
      </w:r>
      <w:r w:rsidRPr="00731EA7">
        <w:rPr>
          <w:rFonts w:ascii="Times New Roman" w:hAnsi="Times New Roman" w:cs="Times New Roman"/>
          <w:sz w:val="28"/>
          <w:szCs w:val="28"/>
        </w:rPr>
        <w:t>нная Постановлением Правите</w:t>
      </w:r>
      <w:r w:rsidR="00A02BC3">
        <w:rPr>
          <w:rFonts w:ascii="Times New Roman" w:hAnsi="Times New Roman" w:cs="Times New Roman"/>
          <w:sz w:val="28"/>
          <w:szCs w:val="28"/>
        </w:rPr>
        <w:t xml:space="preserve">льства Российской Федерации </w:t>
      </w:r>
      <w:r w:rsidR="00E450A7" w:rsidRPr="00731EA7">
        <w:rPr>
          <w:rFonts w:ascii="Times New Roman" w:hAnsi="Times New Roman" w:cs="Times New Roman"/>
          <w:sz w:val="28"/>
          <w:szCs w:val="28"/>
        </w:rPr>
        <w:t>от 31.12.2005</w:t>
      </w:r>
      <w:r w:rsidR="00E450A7">
        <w:rPr>
          <w:rFonts w:ascii="Times New Roman" w:hAnsi="Times New Roman" w:cs="Times New Roman"/>
          <w:sz w:val="28"/>
          <w:szCs w:val="28"/>
        </w:rPr>
        <w:t xml:space="preserve"> </w:t>
      </w:r>
      <w:r w:rsidR="00B80017">
        <w:rPr>
          <w:rFonts w:ascii="Times New Roman" w:hAnsi="Times New Roman" w:cs="Times New Roman"/>
          <w:sz w:val="28"/>
          <w:szCs w:val="28"/>
        </w:rPr>
        <w:t>№</w:t>
      </w:r>
      <w:r w:rsidRPr="00731EA7">
        <w:rPr>
          <w:rFonts w:ascii="Times New Roman" w:hAnsi="Times New Roman" w:cs="Times New Roman"/>
          <w:sz w:val="28"/>
          <w:szCs w:val="28"/>
        </w:rPr>
        <w:t xml:space="preserve">865; областная целевая программа «Молодой семье – доступное </w:t>
      </w:r>
      <w:r w:rsidR="00731EA7">
        <w:rPr>
          <w:rFonts w:ascii="Times New Roman" w:hAnsi="Times New Roman" w:cs="Times New Roman"/>
          <w:sz w:val="28"/>
          <w:szCs w:val="28"/>
        </w:rPr>
        <w:t>жильё</w:t>
      </w:r>
      <w:r w:rsidR="00E450A7">
        <w:rPr>
          <w:rFonts w:ascii="Times New Roman" w:hAnsi="Times New Roman" w:cs="Times New Roman"/>
          <w:sz w:val="28"/>
          <w:szCs w:val="28"/>
        </w:rPr>
        <w:t>» на 2009-2015 годы, утверждё</w:t>
      </w:r>
      <w:r w:rsidRPr="00731EA7">
        <w:rPr>
          <w:rFonts w:ascii="Times New Roman" w:hAnsi="Times New Roman" w:cs="Times New Roman"/>
          <w:sz w:val="28"/>
          <w:szCs w:val="28"/>
        </w:rPr>
        <w:t>нная постановлением Правительства Са</w:t>
      </w:r>
      <w:r w:rsidR="00A02BC3">
        <w:rPr>
          <w:rFonts w:ascii="Times New Roman" w:hAnsi="Times New Roman" w:cs="Times New Roman"/>
          <w:sz w:val="28"/>
          <w:szCs w:val="28"/>
        </w:rPr>
        <w:t>марской области от 03.04.2009 №</w:t>
      </w:r>
      <w:r w:rsidR="00B80017">
        <w:rPr>
          <w:rFonts w:ascii="Times New Roman" w:hAnsi="Times New Roman" w:cs="Times New Roman"/>
          <w:sz w:val="28"/>
          <w:szCs w:val="28"/>
        </w:rPr>
        <w:t>193; п</w:t>
      </w:r>
      <w:r w:rsidRPr="00731EA7">
        <w:rPr>
          <w:rFonts w:ascii="Times New Roman" w:hAnsi="Times New Roman" w:cs="Times New Roman"/>
          <w:sz w:val="28"/>
          <w:szCs w:val="28"/>
        </w:rPr>
        <w:t>остановление мэра городского округа Т</w:t>
      </w:r>
      <w:r w:rsidR="00A02BC3">
        <w:rPr>
          <w:rFonts w:ascii="Times New Roman" w:hAnsi="Times New Roman" w:cs="Times New Roman"/>
          <w:sz w:val="28"/>
          <w:szCs w:val="28"/>
        </w:rPr>
        <w:t xml:space="preserve">ольятти </w:t>
      </w:r>
      <w:r w:rsidR="00B80017">
        <w:rPr>
          <w:rFonts w:ascii="Times New Roman" w:hAnsi="Times New Roman" w:cs="Times New Roman"/>
          <w:sz w:val="28"/>
          <w:szCs w:val="28"/>
        </w:rPr>
        <w:t xml:space="preserve">от 18.02.2008 </w:t>
      </w:r>
      <w:r w:rsidR="00A02BC3">
        <w:rPr>
          <w:rFonts w:ascii="Times New Roman" w:hAnsi="Times New Roman" w:cs="Times New Roman"/>
          <w:sz w:val="28"/>
          <w:szCs w:val="28"/>
        </w:rPr>
        <w:t>№496-1/</w:t>
      </w:r>
      <w:proofErr w:type="spellStart"/>
      <w:proofErr w:type="gramStart"/>
      <w:r w:rsidR="00A02BC3">
        <w:rPr>
          <w:rFonts w:ascii="Times New Roman" w:hAnsi="Times New Roman" w:cs="Times New Roman"/>
          <w:sz w:val="28"/>
          <w:szCs w:val="28"/>
        </w:rPr>
        <w:t>п</w:t>
      </w:r>
      <w:proofErr w:type="spellEnd"/>
      <w:proofErr w:type="gramEnd"/>
      <w:r w:rsidR="00A02BC3">
        <w:rPr>
          <w:rFonts w:ascii="Times New Roman" w:hAnsi="Times New Roman" w:cs="Times New Roman"/>
          <w:sz w:val="28"/>
          <w:szCs w:val="28"/>
        </w:rPr>
        <w:t xml:space="preserve"> «</w:t>
      </w:r>
      <w:r w:rsidRPr="00731EA7">
        <w:rPr>
          <w:rFonts w:ascii="Times New Roman" w:hAnsi="Times New Roman" w:cs="Times New Roman"/>
          <w:sz w:val="28"/>
          <w:szCs w:val="28"/>
        </w:rPr>
        <w:t>Об утверждении Порядка организации работы по предоставлению молодым семьям социальных выплат в виде компенсаций на приобретение жилья или строительство индивидуального жилого дома,</w:t>
      </w:r>
      <w:r w:rsidR="00A02BC3">
        <w:rPr>
          <w:rFonts w:ascii="Times New Roman" w:hAnsi="Times New Roman" w:cs="Times New Roman"/>
          <w:sz w:val="28"/>
          <w:szCs w:val="28"/>
        </w:rPr>
        <w:t xml:space="preserve"> предусмотренных подпрограммой «</w:t>
      </w:r>
      <w:r w:rsidRPr="00731EA7">
        <w:rPr>
          <w:rFonts w:ascii="Times New Roman" w:hAnsi="Times New Roman" w:cs="Times New Roman"/>
          <w:sz w:val="28"/>
          <w:szCs w:val="28"/>
        </w:rPr>
        <w:t xml:space="preserve">Обеспечение </w:t>
      </w:r>
      <w:r w:rsidR="00731EA7">
        <w:rPr>
          <w:rFonts w:ascii="Times New Roman" w:hAnsi="Times New Roman" w:cs="Times New Roman"/>
          <w:sz w:val="28"/>
          <w:szCs w:val="28"/>
        </w:rPr>
        <w:t>жильё</w:t>
      </w:r>
      <w:r w:rsidR="00A02BC3">
        <w:rPr>
          <w:rFonts w:ascii="Times New Roman" w:hAnsi="Times New Roman" w:cs="Times New Roman"/>
          <w:sz w:val="28"/>
          <w:szCs w:val="28"/>
        </w:rPr>
        <w:t>м молодых семей» федеральной целевой программы «Жилище» на 2002-</w:t>
      </w:r>
      <w:r w:rsidRPr="00731EA7">
        <w:rPr>
          <w:rFonts w:ascii="Times New Roman" w:hAnsi="Times New Roman" w:cs="Times New Roman"/>
          <w:sz w:val="28"/>
          <w:szCs w:val="28"/>
        </w:rPr>
        <w:t>2010г</w:t>
      </w:r>
      <w:r w:rsidR="00A02BC3">
        <w:rPr>
          <w:rFonts w:ascii="Times New Roman" w:hAnsi="Times New Roman" w:cs="Times New Roman"/>
          <w:sz w:val="28"/>
          <w:szCs w:val="28"/>
        </w:rPr>
        <w:t>г., в городском округе Тольятти»</w:t>
      </w:r>
      <w:r w:rsidRPr="00731EA7">
        <w:rPr>
          <w:rFonts w:ascii="Times New Roman" w:hAnsi="Times New Roman" w:cs="Times New Roman"/>
          <w:sz w:val="28"/>
          <w:szCs w:val="28"/>
        </w:rPr>
        <w:t>.</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Ежекварталь</w:t>
      </w:r>
      <w:r w:rsidR="00B80017">
        <w:rPr>
          <w:rFonts w:ascii="Times New Roman" w:hAnsi="Times New Roman" w:cs="Times New Roman"/>
          <w:sz w:val="28"/>
          <w:szCs w:val="28"/>
        </w:rPr>
        <w:t xml:space="preserve">но (в соответствии с Приказами </w:t>
      </w:r>
      <w:r w:rsidRPr="00731EA7">
        <w:rPr>
          <w:rFonts w:ascii="Times New Roman" w:hAnsi="Times New Roman" w:cs="Times New Roman"/>
          <w:sz w:val="28"/>
          <w:szCs w:val="28"/>
        </w:rPr>
        <w:t>Министерства регионального развития Р</w:t>
      </w:r>
      <w:r w:rsidR="00B80017">
        <w:rPr>
          <w:rFonts w:ascii="Times New Roman" w:hAnsi="Times New Roman" w:cs="Times New Roman"/>
          <w:sz w:val="28"/>
          <w:szCs w:val="28"/>
        </w:rPr>
        <w:t xml:space="preserve">оссийской </w:t>
      </w:r>
      <w:r w:rsidRPr="00731EA7">
        <w:rPr>
          <w:rFonts w:ascii="Times New Roman" w:hAnsi="Times New Roman" w:cs="Times New Roman"/>
          <w:sz w:val="28"/>
          <w:szCs w:val="28"/>
        </w:rPr>
        <w:t>Ф</w:t>
      </w:r>
      <w:r w:rsidR="00B80017">
        <w:rPr>
          <w:rFonts w:ascii="Times New Roman" w:hAnsi="Times New Roman" w:cs="Times New Roman"/>
          <w:sz w:val="28"/>
          <w:szCs w:val="28"/>
        </w:rPr>
        <w:t>едерации</w:t>
      </w:r>
      <w:r w:rsidRPr="00731EA7">
        <w:rPr>
          <w:rFonts w:ascii="Times New Roman" w:hAnsi="Times New Roman" w:cs="Times New Roman"/>
          <w:sz w:val="28"/>
          <w:szCs w:val="28"/>
        </w:rPr>
        <w:t>), для ра</w:t>
      </w:r>
      <w:r w:rsidR="00FA7EB3">
        <w:rPr>
          <w:rFonts w:ascii="Times New Roman" w:hAnsi="Times New Roman" w:cs="Times New Roman"/>
          <w:sz w:val="28"/>
          <w:szCs w:val="28"/>
        </w:rPr>
        <w:t>счёт</w:t>
      </w:r>
      <w:r w:rsidRPr="00731EA7">
        <w:rPr>
          <w:rFonts w:ascii="Times New Roman" w:hAnsi="Times New Roman" w:cs="Times New Roman"/>
          <w:sz w:val="28"/>
          <w:szCs w:val="28"/>
        </w:rPr>
        <w:t>а размера предоставляемых молодым семьям социальных выплат, постанов</w:t>
      </w:r>
      <w:r w:rsidR="00B80017">
        <w:rPr>
          <w:rFonts w:ascii="Times New Roman" w:hAnsi="Times New Roman" w:cs="Times New Roman"/>
          <w:sz w:val="28"/>
          <w:szCs w:val="28"/>
        </w:rPr>
        <w:t xml:space="preserve">лениями мэра городского округа </w:t>
      </w:r>
      <w:r w:rsidRPr="00731EA7">
        <w:rPr>
          <w:rFonts w:ascii="Times New Roman" w:hAnsi="Times New Roman" w:cs="Times New Roman"/>
          <w:sz w:val="28"/>
          <w:szCs w:val="28"/>
        </w:rPr>
        <w:t xml:space="preserve">устанавливался норматив стоимости одного квадратного метра общей площади жилья по городскому округу Тольятти в рамках подпрограммы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 xml:space="preserve">м молодых семей» федеральной целевой </w:t>
      </w:r>
      <w:r w:rsidR="00B80017">
        <w:rPr>
          <w:rFonts w:ascii="Times New Roman" w:hAnsi="Times New Roman" w:cs="Times New Roman"/>
          <w:sz w:val="28"/>
          <w:szCs w:val="28"/>
        </w:rPr>
        <w:t>программы «Жилище» на 2002-2010</w:t>
      </w:r>
      <w:r w:rsidRPr="00731EA7">
        <w:rPr>
          <w:rFonts w:ascii="Times New Roman" w:hAnsi="Times New Roman" w:cs="Times New Roman"/>
          <w:sz w:val="28"/>
          <w:szCs w:val="28"/>
        </w:rPr>
        <w:t>гг.</w:t>
      </w:r>
    </w:p>
    <w:p w:rsidR="00D22D7E" w:rsidRDefault="00D22D7E" w:rsidP="00FA7EB3">
      <w:pPr>
        <w:pStyle w:val="ConsPlusNormal"/>
        <w:widowControl/>
        <w:suppressAutoHyphens/>
        <w:ind w:firstLine="540"/>
        <w:jc w:val="both"/>
        <w:rPr>
          <w:rFonts w:ascii="Times New Roman" w:hAnsi="Times New Roman" w:cs="Times New Roman"/>
          <w:sz w:val="16"/>
          <w:szCs w:val="16"/>
        </w:rPr>
      </w:pPr>
    </w:p>
    <w:p w:rsidR="00771190" w:rsidRDefault="00771190" w:rsidP="00FA7EB3">
      <w:pPr>
        <w:pStyle w:val="ConsPlusNormal"/>
        <w:widowControl/>
        <w:suppressAutoHyphens/>
        <w:ind w:firstLine="540"/>
        <w:jc w:val="both"/>
        <w:rPr>
          <w:rFonts w:ascii="Times New Roman" w:hAnsi="Times New Roman" w:cs="Times New Roman"/>
          <w:sz w:val="16"/>
          <w:szCs w:val="16"/>
        </w:rPr>
      </w:pPr>
    </w:p>
    <w:p w:rsidR="00771190" w:rsidRDefault="00771190" w:rsidP="00FA7EB3">
      <w:pPr>
        <w:pStyle w:val="ConsPlusNormal"/>
        <w:widowControl/>
        <w:suppressAutoHyphens/>
        <w:ind w:firstLine="540"/>
        <w:jc w:val="both"/>
        <w:rPr>
          <w:rFonts w:ascii="Times New Roman" w:hAnsi="Times New Roman" w:cs="Times New Roman"/>
          <w:sz w:val="16"/>
          <w:szCs w:val="16"/>
        </w:rPr>
      </w:pPr>
    </w:p>
    <w:p w:rsidR="00771190" w:rsidRDefault="00771190" w:rsidP="00FA7EB3">
      <w:pPr>
        <w:pStyle w:val="ConsPlusNormal"/>
        <w:widowControl/>
        <w:suppressAutoHyphens/>
        <w:ind w:firstLine="540"/>
        <w:jc w:val="both"/>
        <w:rPr>
          <w:rFonts w:ascii="Times New Roman" w:hAnsi="Times New Roman" w:cs="Times New Roman"/>
          <w:sz w:val="16"/>
          <w:szCs w:val="16"/>
        </w:rPr>
      </w:pPr>
    </w:p>
    <w:p w:rsidR="00771190" w:rsidRDefault="00771190" w:rsidP="00FA7EB3">
      <w:pPr>
        <w:pStyle w:val="ConsPlusNormal"/>
        <w:widowControl/>
        <w:suppressAutoHyphens/>
        <w:ind w:firstLine="540"/>
        <w:jc w:val="both"/>
        <w:rPr>
          <w:rFonts w:ascii="Times New Roman" w:hAnsi="Times New Roman" w:cs="Times New Roman"/>
          <w:sz w:val="16"/>
          <w:szCs w:val="16"/>
        </w:rPr>
      </w:pPr>
    </w:p>
    <w:p w:rsidR="00771190" w:rsidRPr="00B80017" w:rsidRDefault="00771190" w:rsidP="00FA7EB3">
      <w:pPr>
        <w:pStyle w:val="ConsPlusNormal"/>
        <w:widowControl/>
        <w:suppressAutoHyphens/>
        <w:ind w:firstLine="540"/>
        <w:jc w:val="both"/>
        <w:rPr>
          <w:rFonts w:ascii="Times New Roman" w:hAnsi="Times New Roman" w:cs="Times New Roman"/>
          <w:sz w:val="16"/>
          <w:szCs w:val="16"/>
        </w:rPr>
      </w:pPr>
    </w:p>
    <w:p w:rsidR="00D22D7E" w:rsidRPr="00731EA7" w:rsidRDefault="00D22D7E" w:rsidP="00FA7EB3">
      <w:pPr>
        <w:pStyle w:val="ConsPlusNormal"/>
        <w:widowControl/>
        <w:suppressAutoHyphens/>
        <w:ind w:firstLine="0"/>
        <w:jc w:val="center"/>
        <w:outlineLvl w:val="2"/>
        <w:rPr>
          <w:rFonts w:ascii="Times New Roman" w:hAnsi="Times New Roman" w:cs="Times New Roman"/>
          <w:sz w:val="28"/>
          <w:szCs w:val="28"/>
        </w:rPr>
      </w:pPr>
      <w:r w:rsidRPr="00731EA7">
        <w:rPr>
          <w:rFonts w:ascii="Times New Roman" w:hAnsi="Times New Roman" w:cs="Times New Roman"/>
          <w:sz w:val="28"/>
          <w:szCs w:val="28"/>
        </w:rPr>
        <w:lastRenderedPageBreak/>
        <w:t>5.3. Контроль выполнения Программы</w:t>
      </w:r>
    </w:p>
    <w:p w:rsidR="00D22D7E" w:rsidRPr="00B80017" w:rsidRDefault="00D22D7E" w:rsidP="00FA7EB3">
      <w:pPr>
        <w:pStyle w:val="ConsPlusNormal"/>
        <w:widowControl/>
        <w:suppressAutoHyphens/>
        <w:ind w:firstLine="540"/>
        <w:jc w:val="both"/>
        <w:rPr>
          <w:rFonts w:ascii="Times New Roman" w:hAnsi="Times New Roman" w:cs="Times New Roman"/>
          <w:sz w:val="16"/>
          <w:szCs w:val="16"/>
        </w:rPr>
      </w:pP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Контроль выполнения Программы осуществлялся органами местного самоуправления согласно контрольным полномочиям, предусмотренным соответствующими нормативными правовыми актами. </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Контроль целевого использования средств бюджетов всех уровней ос</w:t>
      </w:r>
      <w:r w:rsidR="00771190">
        <w:rPr>
          <w:rFonts w:ascii="Times New Roman" w:hAnsi="Times New Roman" w:cs="Times New Roman"/>
          <w:sz w:val="28"/>
          <w:szCs w:val="28"/>
        </w:rPr>
        <w:t>уществлял д</w:t>
      </w:r>
      <w:r w:rsidRPr="00731EA7">
        <w:rPr>
          <w:rFonts w:ascii="Times New Roman" w:hAnsi="Times New Roman" w:cs="Times New Roman"/>
          <w:sz w:val="28"/>
          <w:szCs w:val="28"/>
        </w:rPr>
        <w:t>епартамент финансов мэрии городского округа.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Дума городского округа осуществляла текущий и итоговый контроль выполнения Программы </w:t>
      </w:r>
      <w:r w:rsidR="0032113D">
        <w:rPr>
          <w:rFonts w:ascii="Times New Roman" w:hAnsi="Times New Roman" w:cs="Times New Roman"/>
          <w:sz w:val="28"/>
          <w:szCs w:val="28"/>
        </w:rPr>
        <w:t>путём</w:t>
      </w:r>
      <w:r w:rsidRPr="00731EA7">
        <w:rPr>
          <w:rFonts w:ascii="Times New Roman" w:hAnsi="Times New Roman" w:cs="Times New Roman"/>
          <w:sz w:val="28"/>
          <w:szCs w:val="28"/>
        </w:rPr>
        <w:t xml:space="preserve"> заслушивания соответствующих </w:t>
      </w:r>
      <w:r w:rsidR="00731EA7">
        <w:rPr>
          <w:rFonts w:ascii="Times New Roman" w:hAnsi="Times New Roman" w:cs="Times New Roman"/>
          <w:sz w:val="28"/>
          <w:szCs w:val="28"/>
        </w:rPr>
        <w:t>отчёт</w:t>
      </w:r>
      <w:r w:rsidRPr="00731EA7">
        <w:rPr>
          <w:rFonts w:ascii="Times New Roman" w:hAnsi="Times New Roman" w:cs="Times New Roman"/>
          <w:sz w:val="28"/>
          <w:szCs w:val="28"/>
        </w:rPr>
        <w:t>ов мэрии городского округа.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p>
    <w:p w:rsidR="00D22D7E" w:rsidRPr="00731EA7" w:rsidRDefault="00D22D7E" w:rsidP="00FA7EB3">
      <w:pPr>
        <w:pStyle w:val="ConsPlusNormal"/>
        <w:widowControl/>
        <w:suppressAutoHyphens/>
        <w:ind w:firstLine="0"/>
        <w:jc w:val="center"/>
        <w:outlineLvl w:val="1"/>
        <w:rPr>
          <w:rFonts w:ascii="Times New Roman" w:hAnsi="Times New Roman" w:cs="Times New Roman"/>
          <w:b/>
          <w:sz w:val="28"/>
          <w:szCs w:val="28"/>
        </w:rPr>
      </w:pPr>
      <w:r w:rsidRPr="00731EA7">
        <w:rPr>
          <w:rFonts w:ascii="Times New Roman" w:hAnsi="Times New Roman" w:cs="Times New Roman"/>
          <w:b/>
          <w:sz w:val="28"/>
          <w:szCs w:val="28"/>
        </w:rPr>
        <w:t>6. Анализ социально-экономических результатов</w:t>
      </w:r>
    </w:p>
    <w:p w:rsidR="00D22D7E" w:rsidRPr="00771190" w:rsidRDefault="00D22D7E" w:rsidP="00FA7EB3">
      <w:pPr>
        <w:pStyle w:val="ConsPlusNormal"/>
        <w:widowControl/>
        <w:suppressAutoHyphens/>
        <w:ind w:firstLine="540"/>
        <w:jc w:val="both"/>
        <w:rPr>
          <w:rFonts w:ascii="Times New Roman" w:hAnsi="Times New Roman" w:cs="Times New Roman"/>
          <w:sz w:val="16"/>
          <w:szCs w:val="16"/>
        </w:rPr>
      </w:pPr>
    </w:p>
    <w:p w:rsidR="00D22D7E" w:rsidRPr="00731EA7" w:rsidRDefault="00D22D7E" w:rsidP="003E2F1E">
      <w:pPr>
        <w:pStyle w:val="ConsPlusNormal"/>
        <w:suppressAutoHyphens/>
        <w:ind w:firstLine="567"/>
        <w:jc w:val="both"/>
        <w:rPr>
          <w:rFonts w:ascii="Times New Roman" w:hAnsi="Times New Roman" w:cs="Times New Roman"/>
          <w:sz w:val="28"/>
          <w:szCs w:val="28"/>
        </w:rPr>
      </w:pPr>
      <w:r w:rsidRPr="00731EA7">
        <w:rPr>
          <w:rFonts w:ascii="Times New Roman" w:hAnsi="Times New Roman" w:cs="Times New Roman"/>
          <w:sz w:val="28"/>
          <w:szCs w:val="28"/>
        </w:rPr>
        <w:t>В</w:t>
      </w:r>
      <w:r w:rsidR="00771190">
        <w:rPr>
          <w:rFonts w:ascii="Times New Roman" w:hAnsi="Times New Roman" w:cs="Times New Roman"/>
          <w:sz w:val="28"/>
          <w:szCs w:val="28"/>
        </w:rPr>
        <w:t>ыполнение Программы в 2004-2010</w:t>
      </w:r>
      <w:r w:rsidRPr="00731EA7">
        <w:rPr>
          <w:rFonts w:ascii="Times New Roman" w:hAnsi="Times New Roman" w:cs="Times New Roman"/>
          <w:sz w:val="28"/>
          <w:szCs w:val="28"/>
        </w:rPr>
        <w:t>гг. позволило обеспечить улучшение жилищных условий  1</w:t>
      </w:r>
      <w:r w:rsidR="00771190" w:rsidRPr="00F93E98">
        <w:rPr>
          <w:sz w:val="27"/>
          <w:szCs w:val="27"/>
        </w:rPr>
        <w:t> </w:t>
      </w:r>
      <w:r w:rsidRPr="00731EA7">
        <w:rPr>
          <w:rFonts w:ascii="Times New Roman" w:hAnsi="Times New Roman" w:cs="Times New Roman"/>
          <w:sz w:val="28"/>
          <w:szCs w:val="28"/>
        </w:rPr>
        <w:t xml:space="preserve">617 молодых семей. </w:t>
      </w:r>
    </w:p>
    <w:p w:rsidR="00D22D7E" w:rsidRPr="00731EA7" w:rsidRDefault="00D22D7E" w:rsidP="003E2F1E">
      <w:pPr>
        <w:pStyle w:val="ConsPlusNormal"/>
        <w:widowControl/>
        <w:suppressAutoHyphens/>
        <w:ind w:firstLine="567"/>
        <w:jc w:val="both"/>
        <w:rPr>
          <w:rFonts w:ascii="Times New Roman" w:hAnsi="Times New Roman" w:cs="Times New Roman"/>
          <w:sz w:val="28"/>
          <w:szCs w:val="28"/>
        </w:rPr>
      </w:pPr>
      <w:r w:rsidRPr="00731EA7">
        <w:rPr>
          <w:rFonts w:ascii="Times New Roman" w:hAnsi="Times New Roman" w:cs="Times New Roman"/>
          <w:sz w:val="28"/>
          <w:szCs w:val="28"/>
        </w:rPr>
        <w:t xml:space="preserve">Оценить эффективность выполнения программных мероприятий в </w:t>
      </w:r>
      <w:r w:rsidR="00771190">
        <w:rPr>
          <w:rFonts w:ascii="Times New Roman" w:hAnsi="Times New Roman" w:cs="Times New Roman"/>
          <w:sz w:val="28"/>
          <w:szCs w:val="28"/>
        </w:rPr>
        <w:br/>
        <w:t>2004-2010</w:t>
      </w:r>
      <w:r w:rsidRPr="00731EA7">
        <w:rPr>
          <w:rFonts w:ascii="Times New Roman" w:hAnsi="Times New Roman" w:cs="Times New Roman"/>
          <w:sz w:val="28"/>
          <w:szCs w:val="28"/>
        </w:rPr>
        <w:t>гг. возможно на основе следующих индикаторов:</w:t>
      </w:r>
    </w:p>
    <w:p w:rsidR="00D22D7E" w:rsidRPr="00771190" w:rsidRDefault="00D22D7E" w:rsidP="003E2F1E">
      <w:pPr>
        <w:pStyle w:val="ConsPlusNormal"/>
        <w:widowControl/>
        <w:suppressAutoHyphens/>
        <w:ind w:firstLine="567"/>
        <w:jc w:val="both"/>
        <w:rPr>
          <w:rFonts w:ascii="Times New Roman" w:hAnsi="Times New Roman" w:cs="Times New Roman"/>
          <w:sz w:val="28"/>
          <w:szCs w:val="28"/>
        </w:rPr>
      </w:pPr>
      <w:r w:rsidRPr="00731EA7">
        <w:rPr>
          <w:rFonts w:ascii="Times New Roman" w:hAnsi="Times New Roman" w:cs="Times New Roman"/>
          <w:sz w:val="28"/>
          <w:szCs w:val="28"/>
        </w:rPr>
        <w:t xml:space="preserve">В </w:t>
      </w:r>
      <w:r w:rsidRPr="00771190">
        <w:rPr>
          <w:rFonts w:ascii="Times New Roman" w:hAnsi="Times New Roman" w:cs="Times New Roman"/>
          <w:sz w:val="28"/>
          <w:szCs w:val="28"/>
        </w:rPr>
        <w:t xml:space="preserve">2006 году список молодых семей - участников подпрограммы «Обеспечение </w:t>
      </w:r>
      <w:r w:rsidR="00731EA7" w:rsidRPr="00771190">
        <w:rPr>
          <w:rFonts w:ascii="Times New Roman" w:hAnsi="Times New Roman" w:cs="Times New Roman"/>
          <w:sz w:val="28"/>
          <w:szCs w:val="28"/>
        </w:rPr>
        <w:t>жильё</w:t>
      </w:r>
      <w:r w:rsidRPr="00771190">
        <w:rPr>
          <w:rFonts w:ascii="Times New Roman" w:hAnsi="Times New Roman" w:cs="Times New Roman"/>
          <w:sz w:val="28"/>
          <w:szCs w:val="28"/>
        </w:rPr>
        <w:t xml:space="preserve">м молодых семей» </w:t>
      </w:r>
      <w:r w:rsidR="00771190" w:rsidRPr="00731EA7">
        <w:rPr>
          <w:rFonts w:ascii="Times New Roman" w:hAnsi="Times New Roman" w:cs="Times New Roman"/>
          <w:sz w:val="28"/>
          <w:szCs w:val="28"/>
        </w:rPr>
        <w:t xml:space="preserve">федеральной целевой </w:t>
      </w:r>
      <w:r w:rsidR="00771190">
        <w:rPr>
          <w:rFonts w:ascii="Times New Roman" w:hAnsi="Times New Roman" w:cs="Times New Roman"/>
          <w:sz w:val="28"/>
          <w:szCs w:val="28"/>
        </w:rPr>
        <w:t>программы</w:t>
      </w:r>
      <w:r w:rsidRPr="00771190">
        <w:rPr>
          <w:rFonts w:ascii="Times New Roman" w:hAnsi="Times New Roman" w:cs="Times New Roman"/>
          <w:sz w:val="28"/>
          <w:szCs w:val="28"/>
        </w:rPr>
        <w:t xml:space="preserve"> «Жилище» на 2002-2010 годы, изъявивших желание получить суб</w:t>
      </w:r>
      <w:r w:rsidR="00771190">
        <w:rPr>
          <w:rFonts w:ascii="Times New Roman" w:hAnsi="Times New Roman" w:cs="Times New Roman"/>
          <w:sz w:val="28"/>
          <w:szCs w:val="28"/>
        </w:rPr>
        <w:t xml:space="preserve">сидию в 2006 году состоял из </w:t>
      </w:r>
      <w:r w:rsidRPr="00771190">
        <w:rPr>
          <w:rFonts w:ascii="Times New Roman" w:hAnsi="Times New Roman" w:cs="Times New Roman"/>
          <w:sz w:val="28"/>
          <w:szCs w:val="28"/>
        </w:rPr>
        <w:t xml:space="preserve">748 молодых семей. Улучшили жилищные условия при оказании содействия за </w:t>
      </w:r>
      <w:r w:rsidR="00FA7EB3" w:rsidRPr="00771190">
        <w:rPr>
          <w:rFonts w:ascii="Times New Roman" w:hAnsi="Times New Roman" w:cs="Times New Roman"/>
          <w:sz w:val="28"/>
          <w:szCs w:val="28"/>
        </w:rPr>
        <w:t>счёт</w:t>
      </w:r>
      <w:r w:rsidRPr="00771190">
        <w:rPr>
          <w:rFonts w:ascii="Times New Roman" w:hAnsi="Times New Roman" w:cs="Times New Roman"/>
          <w:sz w:val="28"/>
          <w:szCs w:val="28"/>
        </w:rPr>
        <w:t xml:space="preserve"> средств федерального, областного бюджетов и бюджета городского округа Тольятти в общем количестве молодых семей, нуждающихся в улучшени</w:t>
      </w:r>
      <w:r w:rsidR="00771190">
        <w:rPr>
          <w:rFonts w:ascii="Times New Roman" w:hAnsi="Times New Roman" w:cs="Times New Roman"/>
          <w:sz w:val="28"/>
          <w:szCs w:val="28"/>
        </w:rPr>
        <w:t xml:space="preserve">и жилищных условий в 2006 году, - </w:t>
      </w:r>
      <w:r w:rsidRPr="00771190">
        <w:rPr>
          <w:rFonts w:ascii="Times New Roman" w:hAnsi="Times New Roman" w:cs="Times New Roman"/>
          <w:sz w:val="28"/>
          <w:szCs w:val="28"/>
        </w:rPr>
        <w:t>79,81% молодых семей (597 семей).</w:t>
      </w:r>
    </w:p>
    <w:p w:rsidR="00D22D7E" w:rsidRPr="00771190" w:rsidRDefault="00D22D7E" w:rsidP="003E2F1E">
      <w:pPr>
        <w:pStyle w:val="ConsPlusNormal"/>
        <w:widowControl/>
        <w:suppressAutoHyphens/>
        <w:ind w:firstLine="567"/>
        <w:jc w:val="both"/>
        <w:rPr>
          <w:rFonts w:ascii="Times New Roman" w:hAnsi="Times New Roman" w:cs="Times New Roman"/>
          <w:sz w:val="28"/>
          <w:szCs w:val="28"/>
        </w:rPr>
      </w:pPr>
      <w:r w:rsidRPr="00771190">
        <w:rPr>
          <w:rFonts w:ascii="Times New Roman" w:hAnsi="Times New Roman" w:cs="Times New Roman"/>
          <w:sz w:val="28"/>
          <w:szCs w:val="28"/>
        </w:rPr>
        <w:t xml:space="preserve">В 2007 году список молодых семей - участников подпрограммы «Обеспечение </w:t>
      </w:r>
      <w:r w:rsidR="00731EA7" w:rsidRPr="00771190">
        <w:rPr>
          <w:rFonts w:ascii="Times New Roman" w:hAnsi="Times New Roman" w:cs="Times New Roman"/>
          <w:sz w:val="28"/>
          <w:szCs w:val="28"/>
        </w:rPr>
        <w:t>жильё</w:t>
      </w:r>
      <w:r w:rsidRPr="00771190">
        <w:rPr>
          <w:rFonts w:ascii="Times New Roman" w:hAnsi="Times New Roman" w:cs="Times New Roman"/>
          <w:sz w:val="28"/>
          <w:szCs w:val="28"/>
        </w:rPr>
        <w:t xml:space="preserve">м молодых семей» </w:t>
      </w:r>
      <w:r w:rsidR="00771190" w:rsidRPr="00731EA7">
        <w:rPr>
          <w:rFonts w:ascii="Times New Roman" w:hAnsi="Times New Roman" w:cs="Times New Roman"/>
          <w:sz w:val="28"/>
          <w:szCs w:val="28"/>
        </w:rPr>
        <w:t xml:space="preserve">федеральной целевой </w:t>
      </w:r>
      <w:r w:rsidR="00771190">
        <w:rPr>
          <w:rFonts w:ascii="Times New Roman" w:hAnsi="Times New Roman" w:cs="Times New Roman"/>
          <w:sz w:val="28"/>
          <w:szCs w:val="28"/>
        </w:rPr>
        <w:t>программы</w:t>
      </w:r>
      <w:r w:rsidRPr="00771190">
        <w:rPr>
          <w:rFonts w:ascii="Times New Roman" w:hAnsi="Times New Roman" w:cs="Times New Roman"/>
          <w:sz w:val="28"/>
          <w:szCs w:val="28"/>
        </w:rPr>
        <w:t xml:space="preserve"> «Жилище» на 2002-2010 годы, изъявивших желание получить суб</w:t>
      </w:r>
      <w:r w:rsidR="00771190">
        <w:rPr>
          <w:rFonts w:ascii="Times New Roman" w:hAnsi="Times New Roman" w:cs="Times New Roman"/>
          <w:sz w:val="28"/>
          <w:szCs w:val="28"/>
        </w:rPr>
        <w:t xml:space="preserve">сидию в 2007 году, состоял из </w:t>
      </w:r>
      <w:r w:rsidRPr="00771190">
        <w:rPr>
          <w:rFonts w:ascii="Times New Roman" w:hAnsi="Times New Roman" w:cs="Times New Roman"/>
          <w:sz w:val="28"/>
          <w:szCs w:val="28"/>
        </w:rPr>
        <w:t xml:space="preserve">863 молодых семей. Улучшили жилищные условия при оказании содействия за </w:t>
      </w:r>
      <w:r w:rsidR="00FA7EB3" w:rsidRPr="00771190">
        <w:rPr>
          <w:rFonts w:ascii="Times New Roman" w:hAnsi="Times New Roman" w:cs="Times New Roman"/>
          <w:sz w:val="28"/>
          <w:szCs w:val="28"/>
        </w:rPr>
        <w:t>счёт</w:t>
      </w:r>
      <w:r w:rsidRPr="00771190">
        <w:rPr>
          <w:rFonts w:ascii="Times New Roman" w:hAnsi="Times New Roman" w:cs="Times New Roman"/>
          <w:sz w:val="28"/>
          <w:szCs w:val="28"/>
        </w:rPr>
        <w:t xml:space="preserve"> средств федерального, областного бюджетов и бюджета городского округа Тольятти в общем количестве молодых семей, нуждающихся в улучшении жилищных условий в 2007 году</w:t>
      </w:r>
      <w:r w:rsidR="003E2F1E">
        <w:rPr>
          <w:rFonts w:ascii="Times New Roman" w:hAnsi="Times New Roman" w:cs="Times New Roman"/>
          <w:sz w:val="28"/>
          <w:szCs w:val="28"/>
        </w:rPr>
        <w:t>,</w:t>
      </w:r>
      <w:r w:rsidRPr="00771190">
        <w:rPr>
          <w:rFonts w:ascii="Times New Roman" w:hAnsi="Times New Roman" w:cs="Times New Roman"/>
          <w:sz w:val="28"/>
          <w:szCs w:val="28"/>
        </w:rPr>
        <w:t xml:space="preserve"> 89,91% молодых семей (776 семей). </w:t>
      </w:r>
    </w:p>
    <w:p w:rsidR="00D22D7E" w:rsidRPr="00771190" w:rsidRDefault="00D22D7E" w:rsidP="00FA7EB3">
      <w:pPr>
        <w:pStyle w:val="ConsPlusNormal"/>
        <w:widowControl/>
        <w:suppressAutoHyphens/>
        <w:ind w:firstLine="540"/>
        <w:jc w:val="both"/>
        <w:rPr>
          <w:rFonts w:ascii="Times New Roman" w:hAnsi="Times New Roman" w:cs="Times New Roman"/>
          <w:sz w:val="28"/>
          <w:szCs w:val="28"/>
        </w:rPr>
      </w:pPr>
      <w:r w:rsidRPr="00771190">
        <w:rPr>
          <w:rFonts w:ascii="Times New Roman" w:hAnsi="Times New Roman" w:cs="Times New Roman"/>
          <w:sz w:val="28"/>
          <w:szCs w:val="28"/>
        </w:rPr>
        <w:t xml:space="preserve">В 2008 году список молодых семей - участников подпрограммы «Обеспечение </w:t>
      </w:r>
      <w:r w:rsidR="00731EA7" w:rsidRPr="00771190">
        <w:rPr>
          <w:rFonts w:ascii="Times New Roman" w:hAnsi="Times New Roman" w:cs="Times New Roman"/>
          <w:sz w:val="28"/>
          <w:szCs w:val="28"/>
        </w:rPr>
        <w:t>жильё</w:t>
      </w:r>
      <w:r w:rsidRPr="00771190">
        <w:rPr>
          <w:rFonts w:ascii="Times New Roman" w:hAnsi="Times New Roman" w:cs="Times New Roman"/>
          <w:sz w:val="28"/>
          <w:szCs w:val="28"/>
        </w:rPr>
        <w:t xml:space="preserve">м молодых семей» </w:t>
      </w:r>
      <w:r w:rsidR="00771190" w:rsidRPr="00731EA7">
        <w:rPr>
          <w:rFonts w:ascii="Times New Roman" w:hAnsi="Times New Roman" w:cs="Times New Roman"/>
          <w:sz w:val="28"/>
          <w:szCs w:val="28"/>
        </w:rPr>
        <w:t xml:space="preserve">федеральной целевой </w:t>
      </w:r>
      <w:r w:rsidR="00771190">
        <w:rPr>
          <w:rFonts w:ascii="Times New Roman" w:hAnsi="Times New Roman" w:cs="Times New Roman"/>
          <w:sz w:val="28"/>
          <w:szCs w:val="28"/>
        </w:rPr>
        <w:t>программы</w:t>
      </w:r>
      <w:r w:rsidRPr="00771190">
        <w:rPr>
          <w:rFonts w:ascii="Times New Roman" w:hAnsi="Times New Roman" w:cs="Times New Roman"/>
          <w:sz w:val="28"/>
          <w:szCs w:val="28"/>
        </w:rPr>
        <w:t xml:space="preserve"> «Жилище» на 2002-2010 годы, изъявивших желание получить социальную выплату в 2008 году</w:t>
      </w:r>
      <w:r w:rsidR="003E2F1E">
        <w:rPr>
          <w:rFonts w:ascii="Times New Roman" w:hAnsi="Times New Roman" w:cs="Times New Roman"/>
          <w:sz w:val="28"/>
          <w:szCs w:val="28"/>
        </w:rPr>
        <w:t>,</w:t>
      </w:r>
      <w:r w:rsidRPr="00771190">
        <w:rPr>
          <w:rFonts w:ascii="Times New Roman" w:hAnsi="Times New Roman" w:cs="Times New Roman"/>
          <w:sz w:val="28"/>
          <w:szCs w:val="28"/>
        </w:rPr>
        <w:t xml:space="preserve"> состоял из 1</w:t>
      </w:r>
      <w:r w:rsidR="00771190" w:rsidRPr="00F93E98">
        <w:rPr>
          <w:sz w:val="27"/>
          <w:szCs w:val="27"/>
        </w:rPr>
        <w:t> </w:t>
      </w:r>
      <w:r w:rsidRPr="00771190">
        <w:rPr>
          <w:rFonts w:ascii="Times New Roman" w:hAnsi="Times New Roman" w:cs="Times New Roman"/>
          <w:sz w:val="28"/>
          <w:szCs w:val="28"/>
        </w:rPr>
        <w:t xml:space="preserve">781 молодых семей. Улучшили жилищные условия при оказании содействия за </w:t>
      </w:r>
      <w:r w:rsidR="00FA7EB3" w:rsidRPr="00771190">
        <w:rPr>
          <w:rFonts w:ascii="Times New Roman" w:hAnsi="Times New Roman" w:cs="Times New Roman"/>
          <w:sz w:val="28"/>
          <w:szCs w:val="28"/>
        </w:rPr>
        <w:t>счёт</w:t>
      </w:r>
      <w:r w:rsidRPr="00771190">
        <w:rPr>
          <w:rFonts w:ascii="Times New Roman" w:hAnsi="Times New Roman" w:cs="Times New Roman"/>
          <w:sz w:val="28"/>
          <w:szCs w:val="28"/>
        </w:rPr>
        <w:t xml:space="preserve"> средств федерального, областного бюджетов и бюджета городского округа Тольятти в общем количестве молодых семей, нуждающихся в улучшении жилищных условий в 2008 году</w:t>
      </w:r>
      <w:r w:rsidR="00771190">
        <w:rPr>
          <w:rFonts w:ascii="Times New Roman" w:hAnsi="Times New Roman" w:cs="Times New Roman"/>
          <w:sz w:val="28"/>
          <w:szCs w:val="28"/>
        </w:rPr>
        <w:t>,</w:t>
      </w:r>
      <w:r w:rsidRPr="00771190">
        <w:rPr>
          <w:rFonts w:ascii="Times New Roman" w:hAnsi="Times New Roman" w:cs="Times New Roman"/>
          <w:sz w:val="28"/>
          <w:szCs w:val="28"/>
        </w:rPr>
        <w:t xml:space="preserve"> 5,50% молодых семей (98 семей).</w:t>
      </w:r>
    </w:p>
    <w:p w:rsidR="00D22D7E" w:rsidRPr="00771190" w:rsidRDefault="00D22D7E" w:rsidP="00FA7EB3">
      <w:pPr>
        <w:pStyle w:val="ConsPlusNormal"/>
        <w:widowControl/>
        <w:suppressAutoHyphens/>
        <w:ind w:firstLine="540"/>
        <w:jc w:val="both"/>
        <w:rPr>
          <w:rFonts w:ascii="Times New Roman" w:hAnsi="Times New Roman" w:cs="Times New Roman"/>
          <w:sz w:val="28"/>
          <w:szCs w:val="28"/>
        </w:rPr>
      </w:pPr>
      <w:r w:rsidRPr="00771190">
        <w:rPr>
          <w:rFonts w:ascii="Times New Roman" w:hAnsi="Times New Roman" w:cs="Times New Roman"/>
          <w:sz w:val="28"/>
          <w:szCs w:val="28"/>
        </w:rPr>
        <w:t xml:space="preserve">В 2009 году список молодых семей - участников подпрограммы «Обеспечение </w:t>
      </w:r>
      <w:r w:rsidR="00731EA7" w:rsidRPr="00771190">
        <w:rPr>
          <w:rFonts w:ascii="Times New Roman" w:hAnsi="Times New Roman" w:cs="Times New Roman"/>
          <w:sz w:val="28"/>
          <w:szCs w:val="28"/>
        </w:rPr>
        <w:t>жильё</w:t>
      </w:r>
      <w:r w:rsidRPr="00771190">
        <w:rPr>
          <w:rFonts w:ascii="Times New Roman" w:hAnsi="Times New Roman" w:cs="Times New Roman"/>
          <w:sz w:val="28"/>
          <w:szCs w:val="28"/>
        </w:rPr>
        <w:t xml:space="preserve">м молодых семей» </w:t>
      </w:r>
      <w:r w:rsidR="00771190" w:rsidRPr="00731EA7">
        <w:rPr>
          <w:rFonts w:ascii="Times New Roman" w:hAnsi="Times New Roman" w:cs="Times New Roman"/>
          <w:sz w:val="28"/>
          <w:szCs w:val="28"/>
        </w:rPr>
        <w:t xml:space="preserve">федеральной целевой </w:t>
      </w:r>
      <w:r w:rsidR="00771190">
        <w:rPr>
          <w:rFonts w:ascii="Times New Roman" w:hAnsi="Times New Roman" w:cs="Times New Roman"/>
          <w:sz w:val="28"/>
          <w:szCs w:val="28"/>
        </w:rPr>
        <w:t>программы</w:t>
      </w:r>
      <w:r w:rsidRPr="00771190">
        <w:rPr>
          <w:rFonts w:ascii="Times New Roman" w:hAnsi="Times New Roman" w:cs="Times New Roman"/>
          <w:sz w:val="28"/>
          <w:szCs w:val="28"/>
        </w:rPr>
        <w:t xml:space="preserve"> «Жилище» на 2002-2010 годы, изъявивших желание получить социальную вы</w:t>
      </w:r>
      <w:r w:rsidR="00771190">
        <w:rPr>
          <w:rFonts w:ascii="Times New Roman" w:hAnsi="Times New Roman" w:cs="Times New Roman"/>
          <w:sz w:val="28"/>
          <w:szCs w:val="28"/>
        </w:rPr>
        <w:t xml:space="preserve">плату в 2009 году, состоял из </w:t>
      </w:r>
      <w:r w:rsidRPr="00771190">
        <w:rPr>
          <w:rFonts w:ascii="Times New Roman" w:hAnsi="Times New Roman" w:cs="Times New Roman"/>
          <w:sz w:val="28"/>
          <w:szCs w:val="28"/>
        </w:rPr>
        <w:t>3</w:t>
      </w:r>
      <w:r w:rsidR="00771190" w:rsidRPr="00F93E98">
        <w:rPr>
          <w:sz w:val="27"/>
          <w:szCs w:val="27"/>
        </w:rPr>
        <w:t> </w:t>
      </w:r>
      <w:r w:rsidRPr="00771190">
        <w:rPr>
          <w:rFonts w:ascii="Times New Roman" w:hAnsi="Times New Roman" w:cs="Times New Roman"/>
          <w:sz w:val="28"/>
          <w:szCs w:val="28"/>
        </w:rPr>
        <w:t xml:space="preserve">842 молодых семей. Улучшили жилищные </w:t>
      </w:r>
      <w:r w:rsidRPr="00771190">
        <w:rPr>
          <w:rFonts w:ascii="Times New Roman" w:hAnsi="Times New Roman" w:cs="Times New Roman"/>
          <w:sz w:val="28"/>
          <w:szCs w:val="28"/>
        </w:rPr>
        <w:lastRenderedPageBreak/>
        <w:t xml:space="preserve">условия при оказании содействия за </w:t>
      </w:r>
      <w:r w:rsidR="00FA7EB3" w:rsidRPr="00771190">
        <w:rPr>
          <w:rFonts w:ascii="Times New Roman" w:hAnsi="Times New Roman" w:cs="Times New Roman"/>
          <w:sz w:val="28"/>
          <w:szCs w:val="28"/>
        </w:rPr>
        <w:t>счёт</w:t>
      </w:r>
      <w:r w:rsidRPr="00771190">
        <w:rPr>
          <w:rFonts w:ascii="Times New Roman" w:hAnsi="Times New Roman" w:cs="Times New Roman"/>
          <w:sz w:val="28"/>
          <w:szCs w:val="28"/>
        </w:rPr>
        <w:t xml:space="preserve"> средств федерального, областного бюджетов и бюджета городского округа Тольятти в общем количестве молодых семей, нуждающихся в улучшении жилищных условий в 2009 году</w:t>
      </w:r>
      <w:r w:rsidR="00771190">
        <w:rPr>
          <w:rFonts w:ascii="Times New Roman" w:hAnsi="Times New Roman" w:cs="Times New Roman"/>
          <w:sz w:val="28"/>
          <w:szCs w:val="28"/>
        </w:rPr>
        <w:t>,</w:t>
      </w:r>
      <w:r w:rsidRPr="00771190">
        <w:rPr>
          <w:rFonts w:ascii="Times New Roman" w:hAnsi="Times New Roman" w:cs="Times New Roman"/>
          <w:sz w:val="28"/>
          <w:szCs w:val="28"/>
        </w:rPr>
        <w:t xml:space="preserve"> 3,045% молодых семей (117 семей).</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71190">
        <w:rPr>
          <w:rFonts w:ascii="Times New Roman" w:hAnsi="Times New Roman" w:cs="Times New Roman"/>
          <w:sz w:val="28"/>
          <w:szCs w:val="28"/>
        </w:rPr>
        <w:t xml:space="preserve">В 2010 году список молодых семей - участников подпрограммы «Обеспечение </w:t>
      </w:r>
      <w:r w:rsidR="00731EA7" w:rsidRPr="00771190">
        <w:rPr>
          <w:rFonts w:ascii="Times New Roman" w:hAnsi="Times New Roman" w:cs="Times New Roman"/>
          <w:sz w:val="28"/>
          <w:szCs w:val="28"/>
        </w:rPr>
        <w:t>жильё</w:t>
      </w:r>
      <w:r w:rsidRPr="00771190">
        <w:rPr>
          <w:rFonts w:ascii="Times New Roman" w:hAnsi="Times New Roman" w:cs="Times New Roman"/>
          <w:sz w:val="28"/>
          <w:szCs w:val="28"/>
        </w:rPr>
        <w:t xml:space="preserve">м молодых семей» </w:t>
      </w:r>
      <w:r w:rsidR="00771190" w:rsidRPr="00731EA7">
        <w:rPr>
          <w:rFonts w:ascii="Times New Roman" w:hAnsi="Times New Roman" w:cs="Times New Roman"/>
          <w:sz w:val="28"/>
          <w:szCs w:val="28"/>
        </w:rPr>
        <w:t xml:space="preserve">федеральной целевой </w:t>
      </w:r>
      <w:r w:rsidR="00771190">
        <w:rPr>
          <w:rFonts w:ascii="Times New Roman" w:hAnsi="Times New Roman" w:cs="Times New Roman"/>
          <w:sz w:val="28"/>
          <w:szCs w:val="28"/>
        </w:rPr>
        <w:t>программы</w:t>
      </w:r>
      <w:r w:rsidRPr="00771190">
        <w:rPr>
          <w:rFonts w:ascii="Times New Roman" w:hAnsi="Times New Roman" w:cs="Times New Roman"/>
          <w:sz w:val="28"/>
          <w:szCs w:val="28"/>
        </w:rPr>
        <w:t xml:space="preserve"> «Жилище» на 2002-2010 годы, изъявивших желание получить социальную выплату в 2010 году</w:t>
      </w:r>
      <w:r w:rsidR="00771190">
        <w:rPr>
          <w:rFonts w:ascii="Times New Roman" w:hAnsi="Times New Roman" w:cs="Times New Roman"/>
          <w:sz w:val="28"/>
          <w:szCs w:val="28"/>
        </w:rPr>
        <w:t>,</w:t>
      </w:r>
      <w:r w:rsidRPr="00771190">
        <w:rPr>
          <w:rFonts w:ascii="Times New Roman" w:hAnsi="Times New Roman" w:cs="Times New Roman"/>
          <w:sz w:val="28"/>
          <w:szCs w:val="28"/>
        </w:rPr>
        <w:t xml:space="preserve"> состоял и</w:t>
      </w:r>
      <w:r w:rsidR="00771190">
        <w:rPr>
          <w:rFonts w:ascii="Times New Roman" w:hAnsi="Times New Roman" w:cs="Times New Roman"/>
          <w:sz w:val="28"/>
          <w:szCs w:val="28"/>
        </w:rPr>
        <w:t xml:space="preserve">з </w:t>
      </w:r>
      <w:r w:rsidRPr="00771190">
        <w:rPr>
          <w:rFonts w:ascii="Times New Roman" w:hAnsi="Times New Roman" w:cs="Times New Roman"/>
          <w:sz w:val="28"/>
          <w:szCs w:val="28"/>
        </w:rPr>
        <w:t>3 594 молодых семей. Улучшили жилищные условия при оказании содействия за</w:t>
      </w:r>
      <w:r w:rsidRPr="00731EA7">
        <w:rPr>
          <w:rFonts w:ascii="Times New Roman" w:hAnsi="Times New Roman" w:cs="Times New Roman"/>
          <w:sz w:val="28"/>
          <w:szCs w:val="28"/>
        </w:rPr>
        <w:t xml:space="preserve">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федерального, областного бюджетов и бюджета городского округа Тольятти в общем количестве молодых семей, нуждающихся в улучшении жилищных условий в 2010 году</w:t>
      </w:r>
      <w:r w:rsidR="00771190">
        <w:rPr>
          <w:rFonts w:ascii="Times New Roman" w:hAnsi="Times New Roman" w:cs="Times New Roman"/>
          <w:sz w:val="28"/>
          <w:szCs w:val="28"/>
        </w:rPr>
        <w:t>,</w:t>
      </w:r>
      <w:r w:rsidRPr="00731EA7">
        <w:rPr>
          <w:rFonts w:ascii="Times New Roman" w:hAnsi="Times New Roman" w:cs="Times New Roman"/>
          <w:sz w:val="28"/>
          <w:szCs w:val="28"/>
        </w:rPr>
        <w:t xml:space="preserve">  0,80% молодых семей (29 семей).</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Таким образом, в период реализации Программы – 14,93% (1</w:t>
      </w:r>
      <w:r w:rsidR="00771190" w:rsidRPr="00F93E98">
        <w:rPr>
          <w:sz w:val="27"/>
          <w:szCs w:val="27"/>
        </w:rPr>
        <w:t> </w:t>
      </w:r>
      <w:r w:rsidRPr="00731EA7">
        <w:rPr>
          <w:rFonts w:ascii="Times New Roman" w:hAnsi="Times New Roman" w:cs="Times New Roman"/>
          <w:sz w:val="28"/>
          <w:szCs w:val="28"/>
        </w:rPr>
        <w:t xml:space="preserve">617 семей) молодых семей, улучшили жилищные условия при оказании содействия за </w:t>
      </w:r>
      <w:r w:rsidR="00FA7EB3">
        <w:rPr>
          <w:rFonts w:ascii="Times New Roman" w:hAnsi="Times New Roman" w:cs="Times New Roman"/>
          <w:sz w:val="28"/>
          <w:szCs w:val="28"/>
        </w:rPr>
        <w:t>счёт</w:t>
      </w:r>
      <w:r w:rsidRPr="00731EA7">
        <w:rPr>
          <w:rFonts w:ascii="Times New Roman" w:hAnsi="Times New Roman" w:cs="Times New Roman"/>
          <w:sz w:val="28"/>
          <w:szCs w:val="28"/>
        </w:rPr>
        <w:t xml:space="preserve"> средств федерального, областного бюджетов и бюджета городского округа Тольятти в общем количестве молодых семей, нуждающихся в улучшении жилищных условий.</w:t>
      </w:r>
    </w:p>
    <w:p w:rsidR="00D22D7E" w:rsidRPr="00731EA7" w:rsidRDefault="00D22D7E" w:rsidP="003E2F1E">
      <w:pPr>
        <w:pStyle w:val="ConsPlusNormal"/>
        <w:widowControl/>
        <w:numPr>
          <w:ilvl w:val="0"/>
          <w:numId w:val="28"/>
        </w:numPr>
        <w:tabs>
          <w:tab w:val="clear" w:pos="680"/>
          <w:tab w:val="num" w:pos="993"/>
        </w:tabs>
        <w:suppressAutoHyphens/>
        <w:jc w:val="both"/>
        <w:rPr>
          <w:rFonts w:ascii="Times New Roman" w:hAnsi="Times New Roman" w:cs="Times New Roman"/>
          <w:sz w:val="28"/>
          <w:szCs w:val="28"/>
        </w:rPr>
      </w:pPr>
      <w:r w:rsidRPr="00731EA7">
        <w:rPr>
          <w:rFonts w:ascii="Times New Roman" w:hAnsi="Times New Roman" w:cs="Times New Roman"/>
          <w:sz w:val="28"/>
          <w:szCs w:val="28"/>
        </w:rPr>
        <w:t xml:space="preserve">89,48% свидетельств в общем количестве свидетельств, выданных молодым семьям, были оплачены. </w:t>
      </w:r>
    </w:p>
    <w:p w:rsidR="00D22D7E" w:rsidRPr="00731EA7" w:rsidRDefault="00D22D7E" w:rsidP="003E2F1E">
      <w:pPr>
        <w:pStyle w:val="ConsPlusNormal"/>
        <w:widowControl/>
        <w:suppressAutoHyphens/>
        <w:ind w:firstLine="567"/>
        <w:jc w:val="both"/>
        <w:rPr>
          <w:rFonts w:ascii="Times New Roman" w:hAnsi="Times New Roman" w:cs="Times New Roman"/>
          <w:sz w:val="28"/>
          <w:szCs w:val="28"/>
        </w:rPr>
      </w:pPr>
      <w:r w:rsidRPr="00731EA7">
        <w:rPr>
          <w:rFonts w:ascii="Times New Roman" w:hAnsi="Times New Roman" w:cs="Times New Roman"/>
          <w:sz w:val="28"/>
          <w:szCs w:val="28"/>
        </w:rPr>
        <w:t>Причины, оказывающие влияние на достижение результатов реализации Программы:</w:t>
      </w:r>
    </w:p>
    <w:p w:rsidR="00D22D7E" w:rsidRPr="00731EA7" w:rsidRDefault="00F44CB4" w:rsidP="003E2F1E">
      <w:pPr>
        <w:pStyle w:val="ConsPlusNormal"/>
        <w:widowControl/>
        <w:numPr>
          <w:ilvl w:val="0"/>
          <w:numId w:val="28"/>
        </w:numPr>
        <w:tabs>
          <w:tab w:val="clear" w:pos="680"/>
          <w:tab w:val="num" w:pos="993"/>
        </w:tabs>
        <w:suppressAutoHyphens/>
        <w:jc w:val="both"/>
        <w:rPr>
          <w:rFonts w:ascii="Times New Roman" w:hAnsi="Times New Roman" w:cs="Times New Roman"/>
          <w:sz w:val="28"/>
          <w:szCs w:val="28"/>
        </w:rPr>
      </w:pPr>
      <w:r>
        <w:rPr>
          <w:rFonts w:ascii="Times New Roman" w:hAnsi="Times New Roman" w:cs="Times New Roman"/>
          <w:sz w:val="28"/>
          <w:szCs w:val="28"/>
        </w:rPr>
        <w:t>объём</w:t>
      </w:r>
      <w:r w:rsidR="00D22D7E" w:rsidRPr="00731EA7">
        <w:rPr>
          <w:rFonts w:ascii="Times New Roman" w:hAnsi="Times New Roman" w:cs="Times New Roman"/>
          <w:sz w:val="28"/>
          <w:szCs w:val="28"/>
        </w:rPr>
        <w:t>ы бюджетного финансирования программных мероприятий;</w:t>
      </w:r>
    </w:p>
    <w:p w:rsidR="00D22D7E" w:rsidRPr="00731EA7" w:rsidRDefault="003E2F1E" w:rsidP="003E2F1E">
      <w:pPr>
        <w:pStyle w:val="ConsPlusNormal"/>
        <w:widowControl/>
        <w:numPr>
          <w:ilvl w:val="0"/>
          <w:numId w:val="28"/>
        </w:numPr>
        <w:tabs>
          <w:tab w:val="clear" w:pos="680"/>
          <w:tab w:val="num" w:pos="993"/>
        </w:tabs>
        <w:suppressAutoHyphens/>
        <w:jc w:val="both"/>
        <w:rPr>
          <w:rFonts w:ascii="Times New Roman" w:hAnsi="Times New Roman" w:cs="Times New Roman"/>
          <w:sz w:val="28"/>
          <w:szCs w:val="28"/>
        </w:rPr>
      </w:pPr>
      <w:r>
        <w:rPr>
          <w:rFonts w:ascii="Times New Roman" w:hAnsi="Times New Roman" w:cs="Times New Roman"/>
          <w:sz w:val="28"/>
          <w:szCs w:val="28"/>
        </w:rPr>
        <w:t>определё</w:t>
      </w:r>
      <w:r w:rsidR="00D22D7E" w:rsidRPr="00731EA7">
        <w:rPr>
          <w:rFonts w:ascii="Times New Roman" w:hAnsi="Times New Roman" w:cs="Times New Roman"/>
          <w:sz w:val="28"/>
          <w:szCs w:val="28"/>
        </w:rPr>
        <w:t>нные социально-экономические факторы благосостояния молодых семей городского округа.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Обеспечение Программы улучшения жилищных условий указанного выше количества молодых семей  позволило:</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1. В социальном плане:</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xml:space="preserve">- повысить обеспеченность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 - жителей городского округа;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повысить демографическую активность молодых семей - жителей городского округа;</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 оказать помощь в восстановлении куль</w:t>
      </w:r>
      <w:r w:rsidR="00771190">
        <w:rPr>
          <w:rFonts w:ascii="Times New Roman" w:hAnsi="Times New Roman" w:cs="Times New Roman"/>
          <w:sz w:val="28"/>
          <w:szCs w:val="28"/>
        </w:rPr>
        <w:t>туры семейных отношений в молодё</w:t>
      </w:r>
      <w:r w:rsidRPr="00731EA7">
        <w:rPr>
          <w:rFonts w:ascii="Times New Roman" w:hAnsi="Times New Roman" w:cs="Times New Roman"/>
          <w:sz w:val="28"/>
          <w:szCs w:val="28"/>
        </w:rPr>
        <w:t>жной среде.</w:t>
      </w:r>
    </w:p>
    <w:p w:rsidR="00D22D7E" w:rsidRPr="00731EA7" w:rsidRDefault="00D22D7E" w:rsidP="00FA7EB3">
      <w:pPr>
        <w:pStyle w:val="ConsPlusNormal"/>
        <w:widowControl/>
        <w:suppressAutoHyphens/>
        <w:ind w:firstLine="540"/>
        <w:jc w:val="both"/>
        <w:rPr>
          <w:rFonts w:ascii="Times New Roman" w:hAnsi="Times New Roman" w:cs="Times New Roman"/>
          <w:sz w:val="28"/>
          <w:szCs w:val="28"/>
        </w:rPr>
      </w:pPr>
      <w:r w:rsidRPr="00731EA7">
        <w:rPr>
          <w:rFonts w:ascii="Times New Roman" w:hAnsi="Times New Roman" w:cs="Times New Roman"/>
          <w:sz w:val="28"/>
          <w:szCs w:val="28"/>
        </w:rPr>
        <w:t>2. В экономическом плане:</w:t>
      </w:r>
    </w:p>
    <w:p w:rsidR="00D22D7E" w:rsidRPr="00731EA7" w:rsidRDefault="00D22D7E" w:rsidP="00771190">
      <w:pPr>
        <w:pStyle w:val="ConsPlusNormal"/>
        <w:widowControl/>
        <w:numPr>
          <w:ilvl w:val="0"/>
          <w:numId w:val="27"/>
        </w:numPr>
        <w:tabs>
          <w:tab w:val="clear" w:pos="680"/>
          <w:tab w:val="num" w:pos="993"/>
        </w:tabs>
        <w:suppressAutoHyphens/>
        <w:jc w:val="both"/>
        <w:rPr>
          <w:rFonts w:ascii="Times New Roman" w:hAnsi="Times New Roman" w:cs="Times New Roman"/>
          <w:sz w:val="28"/>
          <w:szCs w:val="28"/>
        </w:rPr>
      </w:pPr>
      <w:r w:rsidRPr="00731EA7">
        <w:rPr>
          <w:rFonts w:ascii="Times New Roman" w:hAnsi="Times New Roman" w:cs="Times New Roman"/>
          <w:sz w:val="28"/>
          <w:szCs w:val="28"/>
        </w:rPr>
        <w:t>создать эффективный организационно-финансовый механизм консолидации бюджетных и внебюджетных инвестиций, направляемых на решение проблемы жилья для молодых семей;</w:t>
      </w:r>
    </w:p>
    <w:p w:rsidR="00D22D7E" w:rsidRPr="00731EA7" w:rsidRDefault="00D22D7E" w:rsidP="00771190">
      <w:pPr>
        <w:pStyle w:val="ConsPlusNormal"/>
        <w:widowControl/>
        <w:numPr>
          <w:ilvl w:val="0"/>
          <w:numId w:val="27"/>
        </w:numPr>
        <w:tabs>
          <w:tab w:val="clear" w:pos="680"/>
          <w:tab w:val="num" w:pos="993"/>
        </w:tabs>
        <w:suppressAutoHyphens/>
        <w:jc w:val="both"/>
        <w:rPr>
          <w:rFonts w:ascii="Times New Roman" w:hAnsi="Times New Roman" w:cs="Times New Roman"/>
          <w:sz w:val="28"/>
          <w:szCs w:val="28"/>
        </w:rPr>
      </w:pPr>
      <w:r w:rsidRPr="00731EA7">
        <w:rPr>
          <w:rFonts w:ascii="Times New Roman" w:hAnsi="Times New Roman" w:cs="Times New Roman"/>
          <w:sz w:val="28"/>
          <w:szCs w:val="28"/>
        </w:rPr>
        <w:t xml:space="preserve">оптимизировать </w:t>
      </w:r>
      <w:r w:rsidR="00F44CB4">
        <w:rPr>
          <w:rFonts w:ascii="Times New Roman" w:hAnsi="Times New Roman" w:cs="Times New Roman"/>
          <w:sz w:val="28"/>
          <w:szCs w:val="28"/>
        </w:rPr>
        <w:t>объём</w:t>
      </w:r>
      <w:r w:rsidRPr="00731EA7">
        <w:rPr>
          <w:rFonts w:ascii="Times New Roman" w:hAnsi="Times New Roman" w:cs="Times New Roman"/>
          <w:sz w:val="28"/>
          <w:szCs w:val="28"/>
        </w:rPr>
        <w:t xml:space="preserve">ы и повысить социальную и бюджетную эффективность государственных капитальных вложений в обеспечение </w:t>
      </w:r>
      <w:r w:rsidR="00731EA7">
        <w:rPr>
          <w:rFonts w:ascii="Times New Roman" w:hAnsi="Times New Roman" w:cs="Times New Roman"/>
          <w:sz w:val="28"/>
          <w:szCs w:val="28"/>
        </w:rPr>
        <w:t>жильё</w:t>
      </w:r>
      <w:r w:rsidRPr="00731EA7">
        <w:rPr>
          <w:rFonts w:ascii="Times New Roman" w:hAnsi="Times New Roman" w:cs="Times New Roman"/>
          <w:sz w:val="28"/>
          <w:szCs w:val="28"/>
        </w:rPr>
        <w:t>м молодых семей.</w:t>
      </w:r>
    </w:p>
    <w:p w:rsidR="00D22D7E" w:rsidRPr="00731EA7" w:rsidRDefault="00D22D7E" w:rsidP="00FA7EB3">
      <w:pPr>
        <w:suppressAutoHyphens/>
        <w:jc w:val="both"/>
        <w:rPr>
          <w:sz w:val="28"/>
          <w:szCs w:val="28"/>
        </w:rPr>
      </w:pPr>
      <w:r w:rsidRPr="00731EA7">
        <w:rPr>
          <w:sz w:val="28"/>
          <w:szCs w:val="28"/>
        </w:rPr>
        <w:tab/>
        <w:t xml:space="preserve"> </w:t>
      </w:r>
    </w:p>
    <w:p w:rsidR="00D22D7E" w:rsidRPr="00731EA7" w:rsidRDefault="00D22D7E" w:rsidP="00FA7EB3">
      <w:pPr>
        <w:suppressAutoHyphens/>
        <w:jc w:val="center"/>
        <w:rPr>
          <w:b/>
          <w:sz w:val="28"/>
          <w:szCs w:val="28"/>
        </w:rPr>
      </w:pPr>
      <w:r w:rsidRPr="00731EA7">
        <w:rPr>
          <w:b/>
          <w:sz w:val="28"/>
          <w:szCs w:val="28"/>
        </w:rPr>
        <w:t>Итоги реализации Программы</w:t>
      </w:r>
    </w:p>
    <w:p w:rsidR="00D22D7E" w:rsidRPr="00771190" w:rsidRDefault="00D22D7E" w:rsidP="00FA7EB3">
      <w:pPr>
        <w:suppressAutoHyphens/>
        <w:jc w:val="center"/>
        <w:rPr>
          <w:sz w:val="16"/>
          <w:szCs w:val="16"/>
        </w:rPr>
      </w:pPr>
    </w:p>
    <w:p w:rsidR="00D22D7E" w:rsidRPr="00731EA7" w:rsidRDefault="00D22D7E" w:rsidP="00FA7EB3">
      <w:pPr>
        <w:suppressAutoHyphens/>
        <w:jc w:val="both"/>
        <w:rPr>
          <w:sz w:val="28"/>
          <w:szCs w:val="28"/>
        </w:rPr>
      </w:pPr>
      <w:r w:rsidRPr="00731EA7">
        <w:rPr>
          <w:sz w:val="28"/>
          <w:szCs w:val="28"/>
        </w:rPr>
        <w:tab/>
      </w:r>
      <w:proofErr w:type="gramStart"/>
      <w:r w:rsidRPr="00731EA7">
        <w:rPr>
          <w:sz w:val="28"/>
          <w:szCs w:val="28"/>
        </w:rPr>
        <w:t>Реализация на федеральном ур</w:t>
      </w:r>
      <w:r w:rsidR="00771190">
        <w:rPr>
          <w:sz w:val="28"/>
          <w:szCs w:val="28"/>
        </w:rPr>
        <w:t xml:space="preserve">овне государственной поддержки </w:t>
      </w:r>
      <w:r w:rsidRPr="00731EA7">
        <w:rPr>
          <w:sz w:val="28"/>
          <w:szCs w:val="28"/>
        </w:rPr>
        <w:t xml:space="preserve">в решении жилищной проблемы молодых семей, нуждающихся в улучшении </w:t>
      </w:r>
      <w:r w:rsidRPr="00731EA7">
        <w:rPr>
          <w:sz w:val="28"/>
          <w:szCs w:val="28"/>
        </w:rPr>
        <w:lastRenderedPageBreak/>
        <w:t xml:space="preserve">жилищных условий, в 2006-2010 годах в рамках подпрограммы «Обеспечение </w:t>
      </w:r>
      <w:r w:rsidR="00731EA7">
        <w:rPr>
          <w:sz w:val="28"/>
          <w:szCs w:val="28"/>
        </w:rPr>
        <w:t>жильё</w:t>
      </w:r>
      <w:r w:rsidRPr="00731EA7">
        <w:rPr>
          <w:sz w:val="28"/>
          <w:szCs w:val="28"/>
        </w:rPr>
        <w:t>м молодых семей» федеральной целевой программы «Жилище» на 2002-2010 годы позволила улучшить жилищные условия  более 130 тысячам молодых семей – жителей Российской Федерации, из них - 1</w:t>
      </w:r>
      <w:r w:rsidR="00771190" w:rsidRPr="00F93E98">
        <w:rPr>
          <w:sz w:val="27"/>
          <w:szCs w:val="27"/>
        </w:rPr>
        <w:t> </w:t>
      </w:r>
      <w:r w:rsidRPr="00731EA7">
        <w:rPr>
          <w:sz w:val="28"/>
          <w:szCs w:val="28"/>
        </w:rPr>
        <w:t xml:space="preserve">617 молодых семей, проживающих в городском округе Тольятти. </w:t>
      </w:r>
      <w:proofErr w:type="gramEnd"/>
    </w:p>
    <w:p w:rsidR="00D22D7E" w:rsidRPr="00731EA7" w:rsidRDefault="00D22D7E" w:rsidP="00FA7EB3">
      <w:pPr>
        <w:suppressAutoHyphens/>
        <w:jc w:val="both"/>
        <w:rPr>
          <w:sz w:val="28"/>
          <w:szCs w:val="28"/>
        </w:rPr>
      </w:pPr>
      <w:r w:rsidRPr="00731EA7">
        <w:rPr>
          <w:sz w:val="28"/>
          <w:szCs w:val="28"/>
        </w:rPr>
        <w:tab/>
        <w:t xml:space="preserve">Молодыми семьями приобреталось </w:t>
      </w:r>
      <w:r w:rsidR="00731EA7">
        <w:rPr>
          <w:sz w:val="28"/>
          <w:szCs w:val="28"/>
        </w:rPr>
        <w:t>жильё</w:t>
      </w:r>
      <w:r w:rsidRPr="00731EA7">
        <w:rPr>
          <w:sz w:val="28"/>
          <w:szCs w:val="28"/>
        </w:rPr>
        <w:t xml:space="preserve"> на всей территории Самарской области. 755 семей использовали средства ипотечных жилищных кредитов, выданных кредитными и специализированными ипотечными организациями.</w:t>
      </w:r>
    </w:p>
    <w:p w:rsidR="00D22D7E" w:rsidRPr="00731EA7" w:rsidRDefault="00D22D7E" w:rsidP="00FA7EB3">
      <w:pPr>
        <w:suppressAutoHyphens/>
        <w:ind w:firstLine="708"/>
        <w:jc w:val="both"/>
        <w:rPr>
          <w:sz w:val="28"/>
          <w:szCs w:val="28"/>
        </w:rPr>
      </w:pPr>
      <w:r w:rsidRPr="00731EA7">
        <w:rPr>
          <w:sz w:val="28"/>
          <w:szCs w:val="28"/>
        </w:rPr>
        <w:t>Однако</w:t>
      </w:r>
      <w:proofErr w:type="gramStart"/>
      <w:r w:rsidR="00771190">
        <w:rPr>
          <w:sz w:val="28"/>
          <w:szCs w:val="28"/>
        </w:rPr>
        <w:t>,</w:t>
      </w:r>
      <w:proofErr w:type="gramEnd"/>
      <w:r w:rsidRPr="00731EA7">
        <w:rPr>
          <w:sz w:val="28"/>
          <w:szCs w:val="28"/>
        </w:rPr>
        <w:t xml:space="preserve"> потребность молодых семей городского округа Тольятти в государственной подд</w:t>
      </w:r>
      <w:r w:rsidR="003E2F1E">
        <w:rPr>
          <w:sz w:val="28"/>
          <w:szCs w:val="28"/>
        </w:rPr>
        <w:t>ержке в приобретении жилья остаё</w:t>
      </w:r>
      <w:r w:rsidRPr="00731EA7">
        <w:rPr>
          <w:sz w:val="28"/>
          <w:szCs w:val="28"/>
        </w:rPr>
        <w:t>тся достаточно острой.</w:t>
      </w:r>
    </w:p>
    <w:p w:rsidR="00D22D7E" w:rsidRPr="00731EA7" w:rsidRDefault="00D22D7E" w:rsidP="00FA7EB3">
      <w:pPr>
        <w:suppressAutoHyphens/>
        <w:jc w:val="both"/>
        <w:rPr>
          <w:sz w:val="28"/>
          <w:szCs w:val="28"/>
        </w:rPr>
      </w:pPr>
      <w:r w:rsidRPr="00731EA7">
        <w:rPr>
          <w:sz w:val="28"/>
          <w:szCs w:val="28"/>
        </w:rPr>
        <w:tab/>
        <w:t xml:space="preserve">В настоящее время с целью реализации на территории городского округа Тольятти подпрограммы «Обеспечение </w:t>
      </w:r>
      <w:r w:rsidR="00731EA7">
        <w:rPr>
          <w:sz w:val="28"/>
          <w:szCs w:val="28"/>
        </w:rPr>
        <w:t>жильё</w:t>
      </w:r>
      <w:r w:rsidRPr="00731EA7">
        <w:rPr>
          <w:sz w:val="28"/>
          <w:szCs w:val="28"/>
        </w:rPr>
        <w:t>м молодых семей» федеральной целевой программы «Жилище» на 2011-2015 годы, постановлением мэрии город</w:t>
      </w:r>
      <w:r w:rsidR="00771190">
        <w:rPr>
          <w:sz w:val="28"/>
          <w:szCs w:val="28"/>
        </w:rPr>
        <w:t>ского округа Тольятти от 19.04.2011 №</w:t>
      </w:r>
      <w:r w:rsidRPr="00731EA7">
        <w:rPr>
          <w:sz w:val="28"/>
          <w:szCs w:val="28"/>
        </w:rPr>
        <w:t>1186-п/1 (ред. от 19.08.2011) у</w:t>
      </w:r>
      <w:r w:rsidR="00771190">
        <w:rPr>
          <w:sz w:val="28"/>
          <w:szCs w:val="28"/>
        </w:rPr>
        <w:t>тверждена долгосрочная целевая П</w:t>
      </w:r>
      <w:r w:rsidRPr="00731EA7">
        <w:rPr>
          <w:sz w:val="28"/>
          <w:szCs w:val="28"/>
        </w:rPr>
        <w:t xml:space="preserve">рограмма городского округа Тольятти «Молодой семье – доступное </w:t>
      </w:r>
      <w:r w:rsidR="00731EA7">
        <w:rPr>
          <w:sz w:val="28"/>
          <w:szCs w:val="28"/>
        </w:rPr>
        <w:t>жильё</w:t>
      </w:r>
      <w:r w:rsidRPr="00731EA7">
        <w:rPr>
          <w:sz w:val="28"/>
          <w:szCs w:val="28"/>
        </w:rPr>
        <w:t>» на 2011-2015 годы.</w:t>
      </w:r>
    </w:p>
    <w:p w:rsidR="00D22D7E" w:rsidRPr="00731EA7" w:rsidRDefault="00D22D7E" w:rsidP="00FA7EB3">
      <w:pPr>
        <w:suppressAutoHyphens/>
        <w:jc w:val="both"/>
        <w:rPr>
          <w:sz w:val="28"/>
          <w:szCs w:val="28"/>
        </w:rPr>
      </w:pPr>
      <w:r w:rsidRPr="00731EA7">
        <w:rPr>
          <w:sz w:val="28"/>
          <w:szCs w:val="28"/>
        </w:rPr>
        <w:tab/>
        <w:t xml:space="preserve">Целью Программы является – реализация государственной и муниципальной поддержки молодых семей, признанных в установленном </w:t>
      </w:r>
      <w:proofErr w:type="gramStart"/>
      <w:r w:rsidRPr="00731EA7">
        <w:rPr>
          <w:sz w:val="28"/>
          <w:szCs w:val="28"/>
        </w:rPr>
        <w:t>порядке</w:t>
      </w:r>
      <w:proofErr w:type="gramEnd"/>
      <w:r w:rsidRPr="00731EA7">
        <w:rPr>
          <w:sz w:val="28"/>
          <w:szCs w:val="28"/>
        </w:rPr>
        <w:t xml:space="preserve"> нуждающимися в улучшении жилищных условий, в решении жилищной проблемы.</w:t>
      </w:r>
    </w:p>
    <w:p w:rsidR="00D22D7E" w:rsidRPr="00731EA7" w:rsidRDefault="00D22D7E" w:rsidP="00FA7EB3">
      <w:pPr>
        <w:suppressAutoHyphens/>
        <w:jc w:val="both"/>
        <w:rPr>
          <w:sz w:val="28"/>
          <w:szCs w:val="28"/>
        </w:rPr>
      </w:pPr>
      <w:r w:rsidRPr="00731EA7">
        <w:rPr>
          <w:sz w:val="28"/>
          <w:szCs w:val="28"/>
        </w:rPr>
        <w:tab/>
        <w:t>Задачами является:</w:t>
      </w:r>
    </w:p>
    <w:p w:rsidR="00D22D7E" w:rsidRPr="005135AD" w:rsidRDefault="00D22D7E" w:rsidP="005135AD">
      <w:pPr>
        <w:pStyle w:val="af9"/>
        <w:numPr>
          <w:ilvl w:val="0"/>
          <w:numId w:val="29"/>
        </w:numPr>
        <w:tabs>
          <w:tab w:val="left" w:pos="993"/>
        </w:tabs>
        <w:suppressAutoHyphens/>
        <w:ind w:left="0" w:firstLine="709"/>
        <w:jc w:val="both"/>
        <w:rPr>
          <w:sz w:val="28"/>
          <w:szCs w:val="28"/>
        </w:rPr>
      </w:pPr>
      <w:r w:rsidRPr="005135AD">
        <w:rPr>
          <w:sz w:val="28"/>
          <w:szCs w:val="28"/>
        </w:rPr>
        <w:t xml:space="preserve">Обеспечение предоставления молодым семьям – участникам Программы социальных выплат на приобретение жилья </w:t>
      </w:r>
      <w:proofErr w:type="spellStart"/>
      <w:proofErr w:type="gramStart"/>
      <w:r w:rsidRPr="005135AD">
        <w:rPr>
          <w:sz w:val="28"/>
          <w:szCs w:val="28"/>
        </w:rPr>
        <w:t>эконом</w:t>
      </w:r>
      <w:r w:rsidR="005135AD" w:rsidRPr="005135AD">
        <w:rPr>
          <w:sz w:val="28"/>
          <w:szCs w:val="28"/>
        </w:rPr>
        <w:t>-</w:t>
      </w:r>
      <w:r w:rsidRPr="005135AD">
        <w:rPr>
          <w:sz w:val="28"/>
          <w:szCs w:val="28"/>
        </w:rPr>
        <w:t>класса</w:t>
      </w:r>
      <w:proofErr w:type="spellEnd"/>
      <w:proofErr w:type="gramEnd"/>
      <w:r w:rsidRPr="005135AD">
        <w:rPr>
          <w:sz w:val="28"/>
          <w:szCs w:val="28"/>
        </w:rPr>
        <w:t xml:space="preserve"> или строительство индивидуального жилого дома </w:t>
      </w:r>
      <w:proofErr w:type="spellStart"/>
      <w:r w:rsidRPr="005135AD">
        <w:rPr>
          <w:sz w:val="28"/>
          <w:szCs w:val="28"/>
        </w:rPr>
        <w:t>эконом</w:t>
      </w:r>
      <w:r w:rsidR="005135AD" w:rsidRPr="005135AD">
        <w:rPr>
          <w:sz w:val="28"/>
          <w:szCs w:val="28"/>
        </w:rPr>
        <w:t>-</w:t>
      </w:r>
      <w:r w:rsidRPr="005135AD">
        <w:rPr>
          <w:sz w:val="28"/>
          <w:szCs w:val="28"/>
        </w:rPr>
        <w:t>класса</w:t>
      </w:r>
      <w:proofErr w:type="spellEnd"/>
      <w:r w:rsidRPr="005135AD">
        <w:rPr>
          <w:sz w:val="28"/>
          <w:szCs w:val="28"/>
        </w:rPr>
        <w:t>.</w:t>
      </w:r>
    </w:p>
    <w:p w:rsidR="00D22D7E" w:rsidRPr="005135AD" w:rsidRDefault="00D22D7E" w:rsidP="005135AD">
      <w:pPr>
        <w:pStyle w:val="af9"/>
        <w:numPr>
          <w:ilvl w:val="0"/>
          <w:numId w:val="29"/>
        </w:numPr>
        <w:tabs>
          <w:tab w:val="left" w:pos="993"/>
        </w:tabs>
        <w:suppressAutoHyphens/>
        <w:ind w:left="0" w:firstLine="709"/>
        <w:jc w:val="both"/>
        <w:rPr>
          <w:sz w:val="28"/>
          <w:szCs w:val="28"/>
        </w:rPr>
      </w:pPr>
      <w:r w:rsidRPr="005135AD">
        <w:rPr>
          <w:sz w:val="28"/>
          <w:szCs w:val="28"/>
        </w:rPr>
        <w:t>Создание условий для привлечения молодыми семьями собственных средств, дополнительных финансовых сре</w:t>
      </w:r>
      <w:proofErr w:type="gramStart"/>
      <w:r w:rsidRPr="005135AD">
        <w:rPr>
          <w:sz w:val="28"/>
          <w:szCs w:val="28"/>
        </w:rPr>
        <w:t>дств кр</w:t>
      </w:r>
      <w:proofErr w:type="gramEnd"/>
      <w:r w:rsidRPr="005135AD">
        <w:rPr>
          <w:sz w:val="28"/>
          <w:szCs w:val="28"/>
        </w:rPr>
        <w:t>едитных и других организаций, предоставляющих кредиты и займы, в том числе ипотечных жилищных кредитов для приобретения жилья или строительство индивидуального жилья.</w:t>
      </w:r>
    </w:p>
    <w:p w:rsidR="00D22D7E" w:rsidRPr="00731EA7" w:rsidRDefault="00D22D7E" w:rsidP="00FA7EB3">
      <w:pPr>
        <w:suppressAutoHyphens/>
        <w:jc w:val="both"/>
        <w:rPr>
          <w:sz w:val="28"/>
          <w:szCs w:val="28"/>
        </w:rPr>
      </w:pPr>
      <w:r w:rsidRPr="00731EA7">
        <w:rPr>
          <w:sz w:val="28"/>
          <w:szCs w:val="28"/>
        </w:rPr>
        <w:tab/>
        <w:t xml:space="preserve">Реализация Программы будет осуществляться за </w:t>
      </w:r>
      <w:r w:rsidR="00FA7EB3">
        <w:rPr>
          <w:sz w:val="28"/>
          <w:szCs w:val="28"/>
        </w:rPr>
        <w:t>счёт</w:t>
      </w:r>
      <w:r w:rsidRPr="00731EA7">
        <w:rPr>
          <w:sz w:val="28"/>
          <w:szCs w:val="28"/>
        </w:rPr>
        <w:t xml:space="preserve"> средств бюджета городского округа Тольятти, в том числе с </w:t>
      </w:r>
      <w:r w:rsidR="00731EA7">
        <w:rPr>
          <w:sz w:val="28"/>
          <w:szCs w:val="28"/>
        </w:rPr>
        <w:t>учёт</w:t>
      </w:r>
      <w:r w:rsidRPr="00731EA7">
        <w:rPr>
          <w:sz w:val="28"/>
          <w:szCs w:val="28"/>
        </w:rPr>
        <w:t xml:space="preserve">ом планируемых к поступлению в соответствии с действующим  законодательством в бюджет городского округа Тольятти средств вышестоящих бюджетов, а также за </w:t>
      </w:r>
      <w:r w:rsidR="00FA7EB3">
        <w:rPr>
          <w:sz w:val="28"/>
          <w:szCs w:val="28"/>
        </w:rPr>
        <w:t>счёт</w:t>
      </w:r>
      <w:r w:rsidRPr="00731EA7">
        <w:rPr>
          <w:sz w:val="28"/>
          <w:szCs w:val="28"/>
        </w:rPr>
        <w:t xml:space="preserve"> внебюджетных средств.</w:t>
      </w:r>
    </w:p>
    <w:p w:rsidR="00D22D7E" w:rsidRPr="00731EA7" w:rsidRDefault="00D22D7E" w:rsidP="00FA7EB3">
      <w:pPr>
        <w:suppressAutoHyphens/>
        <w:jc w:val="both"/>
        <w:rPr>
          <w:sz w:val="28"/>
          <w:szCs w:val="28"/>
        </w:rPr>
      </w:pPr>
    </w:p>
    <w:p w:rsidR="007E3063" w:rsidRPr="00731EA7" w:rsidRDefault="007E3063" w:rsidP="00FA7EB3">
      <w:pPr>
        <w:suppressAutoHyphens/>
        <w:jc w:val="both"/>
        <w:rPr>
          <w:sz w:val="28"/>
          <w:szCs w:val="28"/>
        </w:rPr>
      </w:pPr>
    </w:p>
    <w:p w:rsidR="007E3063" w:rsidRPr="00731EA7" w:rsidRDefault="007E3063" w:rsidP="00FA7EB3">
      <w:pPr>
        <w:suppressAutoHyphens/>
        <w:jc w:val="both"/>
        <w:rPr>
          <w:sz w:val="28"/>
          <w:szCs w:val="28"/>
        </w:rPr>
      </w:pPr>
    </w:p>
    <w:p w:rsidR="007E3063" w:rsidRPr="00731EA7" w:rsidRDefault="007E3063" w:rsidP="00FA7EB3">
      <w:pPr>
        <w:suppressAutoHyphens/>
        <w:jc w:val="both"/>
        <w:rPr>
          <w:sz w:val="28"/>
          <w:szCs w:val="28"/>
        </w:rPr>
      </w:pPr>
      <w:r w:rsidRPr="00731EA7">
        <w:rPr>
          <w:sz w:val="28"/>
          <w:szCs w:val="28"/>
        </w:rPr>
        <w:t xml:space="preserve">Председатель Думы </w:t>
      </w:r>
    </w:p>
    <w:p w:rsidR="007E3063" w:rsidRPr="00731EA7" w:rsidRDefault="007E3063" w:rsidP="00FA7EB3">
      <w:pPr>
        <w:suppressAutoHyphens/>
        <w:jc w:val="both"/>
        <w:rPr>
          <w:sz w:val="28"/>
          <w:szCs w:val="28"/>
        </w:rPr>
      </w:pPr>
      <w:r w:rsidRPr="00731EA7">
        <w:rPr>
          <w:sz w:val="28"/>
          <w:szCs w:val="28"/>
        </w:rPr>
        <w:t xml:space="preserve">городского округа                                                                               </w:t>
      </w:r>
      <w:r w:rsidR="00771190">
        <w:rPr>
          <w:sz w:val="28"/>
          <w:szCs w:val="28"/>
        </w:rPr>
        <w:t xml:space="preserve"> </w:t>
      </w:r>
      <w:r w:rsidRPr="00731EA7">
        <w:rPr>
          <w:sz w:val="28"/>
          <w:szCs w:val="28"/>
        </w:rPr>
        <w:t xml:space="preserve">  А.И.Зверев</w:t>
      </w:r>
    </w:p>
    <w:p w:rsidR="00D22D7E" w:rsidRPr="00731EA7" w:rsidRDefault="00D22D7E" w:rsidP="00FA7EB3">
      <w:pPr>
        <w:suppressAutoHyphens/>
        <w:jc w:val="both"/>
        <w:rPr>
          <w:sz w:val="28"/>
          <w:szCs w:val="28"/>
        </w:rPr>
      </w:pPr>
    </w:p>
    <w:sectPr w:rsidR="00D22D7E" w:rsidRPr="00731EA7" w:rsidSect="00522A9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2D2" w:rsidRDefault="00BE72D2">
      <w:r>
        <w:separator/>
      </w:r>
    </w:p>
  </w:endnote>
  <w:endnote w:type="continuationSeparator" w:id="1">
    <w:p w:rsidR="00BE72D2" w:rsidRDefault="00BE72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2D2" w:rsidRDefault="00BE72D2">
      <w:r>
        <w:separator/>
      </w:r>
    </w:p>
  </w:footnote>
  <w:footnote w:type="continuationSeparator" w:id="1">
    <w:p w:rsidR="00BE72D2" w:rsidRDefault="00BE7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D2" w:rsidRPr="00731EA7" w:rsidRDefault="000324D1">
    <w:pPr>
      <w:pStyle w:val="af"/>
      <w:jc w:val="center"/>
      <w:rPr>
        <w:rFonts w:ascii="Times New Roman" w:hAnsi="Times New Roman"/>
        <w:sz w:val="20"/>
        <w:szCs w:val="20"/>
      </w:rPr>
    </w:pPr>
    <w:r w:rsidRPr="00731EA7">
      <w:rPr>
        <w:rFonts w:ascii="Times New Roman" w:hAnsi="Times New Roman"/>
        <w:sz w:val="20"/>
        <w:szCs w:val="20"/>
      </w:rPr>
      <w:fldChar w:fldCharType="begin"/>
    </w:r>
    <w:r w:rsidR="00BE72D2" w:rsidRPr="00731EA7">
      <w:rPr>
        <w:rFonts w:ascii="Times New Roman" w:hAnsi="Times New Roman"/>
        <w:sz w:val="20"/>
        <w:szCs w:val="20"/>
      </w:rPr>
      <w:instrText xml:space="preserve"> PAGE   \* MERGEFORMAT </w:instrText>
    </w:r>
    <w:r w:rsidRPr="00731EA7">
      <w:rPr>
        <w:rFonts w:ascii="Times New Roman" w:hAnsi="Times New Roman"/>
        <w:sz w:val="20"/>
        <w:szCs w:val="20"/>
      </w:rPr>
      <w:fldChar w:fldCharType="separate"/>
    </w:r>
    <w:r w:rsidR="00284D41">
      <w:rPr>
        <w:rFonts w:ascii="Times New Roman" w:hAnsi="Times New Roman"/>
        <w:noProof/>
        <w:sz w:val="20"/>
        <w:szCs w:val="20"/>
      </w:rPr>
      <w:t>15</w:t>
    </w:r>
    <w:r w:rsidRPr="00731EA7">
      <w:rPr>
        <w:rFonts w:ascii="Times New Roman" w:hAnsi="Times New Roman"/>
        <w:sz w:val="20"/>
        <w:szCs w:val="20"/>
      </w:rPr>
      <w:fldChar w:fldCharType="end"/>
    </w:r>
  </w:p>
  <w:p w:rsidR="00BE72D2" w:rsidRPr="008D3B9E" w:rsidRDefault="00BE72D2" w:rsidP="008E1DC5">
    <w:pPr>
      <w:pStyle w:val="af"/>
      <w:jc w:val="right"/>
      <w:rPr>
        <w:rFonts w:ascii="Times" w:hAnsi="Tim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D2" w:rsidRPr="00522A94" w:rsidRDefault="000324D1">
    <w:pPr>
      <w:pStyle w:val="af"/>
      <w:jc w:val="center"/>
      <w:rPr>
        <w:rFonts w:ascii="Times New Roman" w:hAnsi="Times New Roman"/>
        <w:sz w:val="20"/>
        <w:szCs w:val="20"/>
      </w:rPr>
    </w:pPr>
    <w:r w:rsidRPr="00522A94">
      <w:rPr>
        <w:rFonts w:ascii="Times New Roman" w:hAnsi="Times New Roman"/>
        <w:sz w:val="20"/>
        <w:szCs w:val="20"/>
      </w:rPr>
      <w:fldChar w:fldCharType="begin"/>
    </w:r>
    <w:r w:rsidR="00BE72D2" w:rsidRPr="00522A94">
      <w:rPr>
        <w:rFonts w:ascii="Times New Roman" w:hAnsi="Times New Roman"/>
        <w:sz w:val="20"/>
        <w:szCs w:val="20"/>
      </w:rPr>
      <w:instrText xml:space="preserve"> PAGE   \* MERGEFORMAT </w:instrText>
    </w:r>
    <w:r w:rsidRPr="00522A94">
      <w:rPr>
        <w:rFonts w:ascii="Times New Roman" w:hAnsi="Times New Roman"/>
        <w:sz w:val="20"/>
        <w:szCs w:val="20"/>
      </w:rPr>
      <w:fldChar w:fldCharType="separate"/>
    </w:r>
    <w:r w:rsidR="00284D41">
      <w:rPr>
        <w:rFonts w:ascii="Times New Roman" w:hAnsi="Times New Roman"/>
        <w:noProof/>
        <w:sz w:val="20"/>
        <w:szCs w:val="20"/>
      </w:rPr>
      <w:t>19</w:t>
    </w:r>
    <w:r w:rsidRPr="00522A94">
      <w:rPr>
        <w:rFonts w:ascii="Times New Roman" w:hAnsi="Times New Roman"/>
        <w:sz w:val="20"/>
        <w:szCs w:val="20"/>
      </w:rPr>
      <w:fldChar w:fldCharType="end"/>
    </w:r>
    <w:r w:rsidR="00BE72D2" w:rsidRPr="00522A94">
      <w:rPr>
        <w:rFonts w:ascii="Times New Roman" w:hAnsi="Times New Roman"/>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AE3362"/>
    <w:lvl w:ilvl="0">
      <w:start w:val="1"/>
      <w:numFmt w:val="decimal"/>
      <w:lvlText w:val="%1."/>
      <w:lvlJc w:val="left"/>
      <w:pPr>
        <w:tabs>
          <w:tab w:val="num" w:pos="1492"/>
        </w:tabs>
        <w:ind w:left="1492" w:hanging="360"/>
      </w:pPr>
    </w:lvl>
  </w:abstractNum>
  <w:abstractNum w:abstractNumId="1">
    <w:nsid w:val="FFFFFF7D"/>
    <w:multiLevelType w:val="singleLevel"/>
    <w:tmpl w:val="F9561D4C"/>
    <w:lvl w:ilvl="0">
      <w:start w:val="1"/>
      <w:numFmt w:val="decimal"/>
      <w:lvlText w:val="%1."/>
      <w:lvlJc w:val="left"/>
      <w:pPr>
        <w:tabs>
          <w:tab w:val="num" w:pos="1209"/>
        </w:tabs>
        <w:ind w:left="1209" w:hanging="360"/>
      </w:pPr>
    </w:lvl>
  </w:abstractNum>
  <w:abstractNum w:abstractNumId="2">
    <w:nsid w:val="FFFFFF7E"/>
    <w:multiLevelType w:val="singleLevel"/>
    <w:tmpl w:val="E3E09C9E"/>
    <w:lvl w:ilvl="0">
      <w:start w:val="1"/>
      <w:numFmt w:val="decimal"/>
      <w:lvlText w:val="%1."/>
      <w:lvlJc w:val="left"/>
      <w:pPr>
        <w:tabs>
          <w:tab w:val="num" w:pos="926"/>
        </w:tabs>
        <w:ind w:left="926" w:hanging="360"/>
      </w:pPr>
    </w:lvl>
  </w:abstractNum>
  <w:abstractNum w:abstractNumId="3">
    <w:nsid w:val="FFFFFF7F"/>
    <w:multiLevelType w:val="singleLevel"/>
    <w:tmpl w:val="3DB26390"/>
    <w:lvl w:ilvl="0">
      <w:start w:val="1"/>
      <w:numFmt w:val="decimal"/>
      <w:lvlText w:val="%1."/>
      <w:lvlJc w:val="left"/>
      <w:pPr>
        <w:tabs>
          <w:tab w:val="num" w:pos="643"/>
        </w:tabs>
        <w:ind w:left="643" w:hanging="360"/>
      </w:pPr>
    </w:lvl>
  </w:abstractNum>
  <w:abstractNum w:abstractNumId="4">
    <w:nsid w:val="FFFFFF80"/>
    <w:multiLevelType w:val="singleLevel"/>
    <w:tmpl w:val="C876C9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84A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4067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BEDB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4A7B30"/>
    <w:lvl w:ilvl="0">
      <w:start w:val="1"/>
      <w:numFmt w:val="decimal"/>
      <w:lvlText w:val="%1."/>
      <w:lvlJc w:val="left"/>
      <w:pPr>
        <w:tabs>
          <w:tab w:val="num" w:pos="360"/>
        </w:tabs>
        <w:ind w:left="360" w:hanging="360"/>
      </w:pPr>
    </w:lvl>
  </w:abstractNum>
  <w:abstractNum w:abstractNumId="9">
    <w:nsid w:val="FFFFFF89"/>
    <w:multiLevelType w:val="singleLevel"/>
    <w:tmpl w:val="BC443196"/>
    <w:lvl w:ilvl="0">
      <w:start w:val="1"/>
      <w:numFmt w:val="bullet"/>
      <w:lvlText w:val=""/>
      <w:lvlJc w:val="left"/>
      <w:pPr>
        <w:tabs>
          <w:tab w:val="num" w:pos="360"/>
        </w:tabs>
        <w:ind w:left="360" w:hanging="360"/>
      </w:pPr>
      <w:rPr>
        <w:rFonts w:ascii="Symbol" w:hAnsi="Symbol" w:hint="default"/>
      </w:rPr>
    </w:lvl>
  </w:abstractNum>
  <w:abstractNum w:abstractNumId="10">
    <w:nsid w:val="055F3FCD"/>
    <w:multiLevelType w:val="hybridMultilevel"/>
    <w:tmpl w:val="B56C7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3F7CAE"/>
    <w:multiLevelType w:val="hybridMultilevel"/>
    <w:tmpl w:val="03C04B7E"/>
    <w:lvl w:ilvl="0" w:tplc="D668F7C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E348EE"/>
    <w:multiLevelType w:val="hybridMultilevel"/>
    <w:tmpl w:val="F44CB2C8"/>
    <w:lvl w:ilvl="0" w:tplc="C428DF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54101C"/>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14">
    <w:nsid w:val="12BA1400"/>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15">
    <w:nsid w:val="147A4899"/>
    <w:multiLevelType w:val="hybridMultilevel"/>
    <w:tmpl w:val="E1BA5C94"/>
    <w:lvl w:ilvl="0" w:tplc="8C3A3872">
      <w:start w:val="3"/>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16">
    <w:nsid w:val="2229443D"/>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17">
    <w:nsid w:val="29834631"/>
    <w:multiLevelType w:val="hybridMultilevel"/>
    <w:tmpl w:val="C64CC722"/>
    <w:lvl w:ilvl="0" w:tplc="5D10B712">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8">
    <w:nsid w:val="2ABB78AF"/>
    <w:multiLevelType w:val="hybridMultilevel"/>
    <w:tmpl w:val="4B0C855A"/>
    <w:lvl w:ilvl="0" w:tplc="4DF05026">
      <w:start w:val="1"/>
      <w:numFmt w:val="decimal"/>
      <w:lvlText w:val="%1."/>
      <w:lvlJc w:val="left"/>
      <w:pPr>
        <w:tabs>
          <w:tab w:val="num" w:pos="720"/>
        </w:tabs>
        <w:ind w:left="720" w:hanging="360"/>
      </w:pPr>
      <w:rPr>
        <w:rFonts w:hint="default"/>
      </w:rPr>
    </w:lvl>
    <w:lvl w:ilvl="1" w:tplc="4C56083E">
      <w:numFmt w:val="none"/>
      <w:lvlText w:val=""/>
      <w:lvlJc w:val="left"/>
      <w:pPr>
        <w:tabs>
          <w:tab w:val="num" w:pos="360"/>
        </w:tabs>
      </w:pPr>
    </w:lvl>
    <w:lvl w:ilvl="2" w:tplc="A55ADA4A">
      <w:numFmt w:val="none"/>
      <w:lvlText w:val=""/>
      <w:lvlJc w:val="left"/>
      <w:pPr>
        <w:tabs>
          <w:tab w:val="num" w:pos="360"/>
        </w:tabs>
      </w:pPr>
    </w:lvl>
    <w:lvl w:ilvl="3" w:tplc="0CF0A44E">
      <w:numFmt w:val="none"/>
      <w:lvlText w:val=""/>
      <w:lvlJc w:val="left"/>
      <w:pPr>
        <w:tabs>
          <w:tab w:val="num" w:pos="360"/>
        </w:tabs>
      </w:pPr>
    </w:lvl>
    <w:lvl w:ilvl="4" w:tplc="CA9E8432">
      <w:numFmt w:val="none"/>
      <w:lvlText w:val=""/>
      <w:lvlJc w:val="left"/>
      <w:pPr>
        <w:tabs>
          <w:tab w:val="num" w:pos="360"/>
        </w:tabs>
      </w:pPr>
    </w:lvl>
    <w:lvl w:ilvl="5" w:tplc="168C43A4">
      <w:numFmt w:val="none"/>
      <w:lvlText w:val=""/>
      <w:lvlJc w:val="left"/>
      <w:pPr>
        <w:tabs>
          <w:tab w:val="num" w:pos="360"/>
        </w:tabs>
      </w:pPr>
    </w:lvl>
    <w:lvl w:ilvl="6" w:tplc="63A2926A">
      <w:numFmt w:val="none"/>
      <w:lvlText w:val=""/>
      <w:lvlJc w:val="left"/>
      <w:pPr>
        <w:tabs>
          <w:tab w:val="num" w:pos="360"/>
        </w:tabs>
      </w:pPr>
    </w:lvl>
    <w:lvl w:ilvl="7" w:tplc="5DE44696">
      <w:numFmt w:val="none"/>
      <w:lvlText w:val=""/>
      <w:lvlJc w:val="left"/>
      <w:pPr>
        <w:tabs>
          <w:tab w:val="num" w:pos="360"/>
        </w:tabs>
      </w:pPr>
    </w:lvl>
    <w:lvl w:ilvl="8" w:tplc="443E4CCC">
      <w:numFmt w:val="none"/>
      <w:lvlText w:val=""/>
      <w:lvlJc w:val="left"/>
      <w:pPr>
        <w:tabs>
          <w:tab w:val="num" w:pos="360"/>
        </w:tabs>
      </w:pPr>
    </w:lvl>
  </w:abstractNum>
  <w:abstractNum w:abstractNumId="19">
    <w:nsid w:val="313509F6"/>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20">
    <w:nsid w:val="34B54386"/>
    <w:multiLevelType w:val="hybridMultilevel"/>
    <w:tmpl w:val="E83E4922"/>
    <w:lvl w:ilvl="0" w:tplc="DB20FE06">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FD03FB8"/>
    <w:multiLevelType w:val="hybridMultilevel"/>
    <w:tmpl w:val="C4104ABA"/>
    <w:lvl w:ilvl="0" w:tplc="A1F23496">
      <w:start w:val="1"/>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22">
    <w:nsid w:val="41644DE6"/>
    <w:multiLevelType w:val="hybridMultilevel"/>
    <w:tmpl w:val="1C380F5A"/>
    <w:lvl w:ilvl="0" w:tplc="010EBF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003BB1"/>
    <w:multiLevelType w:val="hybridMultilevel"/>
    <w:tmpl w:val="799CDF30"/>
    <w:lvl w:ilvl="0" w:tplc="82B0169E">
      <w:start w:val="1"/>
      <w:numFmt w:val="decimal"/>
      <w:lvlText w:val="%1."/>
      <w:lvlJc w:val="left"/>
      <w:pPr>
        <w:tabs>
          <w:tab w:val="num" w:pos="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480308"/>
    <w:multiLevelType w:val="hybridMultilevel"/>
    <w:tmpl w:val="D36A3958"/>
    <w:lvl w:ilvl="0" w:tplc="A38241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35472D"/>
    <w:multiLevelType w:val="multilevel"/>
    <w:tmpl w:val="91AC1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AC75FF4"/>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27">
    <w:nsid w:val="665C2F41"/>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28">
    <w:nsid w:val="7E8C0763"/>
    <w:multiLevelType w:val="hybridMultilevel"/>
    <w:tmpl w:val="D74AE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11"/>
  </w:num>
  <w:num w:numId="4">
    <w:abstractNumId w:val="22"/>
  </w:num>
  <w:num w:numId="5">
    <w:abstractNumId w:val="17"/>
  </w:num>
  <w:num w:numId="6">
    <w:abstractNumId w:val="24"/>
  </w:num>
  <w:num w:numId="7">
    <w:abstractNumId w:val="27"/>
  </w:num>
  <w:num w:numId="8">
    <w:abstractNumId w:val="21"/>
  </w:num>
  <w:num w:numId="9">
    <w:abstractNumId w:val="18"/>
  </w:num>
  <w:num w:numId="10">
    <w:abstractNumId w:val="25"/>
  </w:num>
  <w:num w:numId="11">
    <w:abstractNumId w:val="1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19"/>
  </w:num>
  <w:num w:numId="25">
    <w:abstractNumId w:val="13"/>
  </w:num>
  <w:num w:numId="26">
    <w:abstractNumId w:val="16"/>
  </w:num>
  <w:num w:numId="27">
    <w:abstractNumId w:val="14"/>
  </w:num>
  <w:num w:numId="28">
    <w:abstractNumId w:val="2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142"/>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271662"/>
    <w:rsid w:val="0000175B"/>
    <w:rsid w:val="000019DD"/>
    <w:rsid w:val="0000251E"/>
    <w:rsid w:val="00003850"/>
    <w:rsid w:val="00011FFE"/>
    <w:rsid w:val="000135B2"/>
    <w:rsid w:val="00014B99"/>
    <w:rsid w:val="00015ED6"/>
    <w:rsid w:val="0001717A"/>
    <w:rsid w:val="000171AE"/>
    <w:rsid w:val="00021646"/>
    <w:rsid w:val="000260F5"/>
    <w:rsid w:val="0003127D"/>
    <w:rsid w:val="00031D69"/>
    <w:rsid w:val="000324D1"/>
    <w:rsid w:val="000337EB"/>
    <w:rsid w:val="00034A97"/>
    <w:rsid w:val="0003622F"/>
    <w:rsid w:val="0004340D"/>
    <w:rsid w:val="00043525"/>
    <w:rsid w:val="000446E7"/>
    <w:rsid w:val="00051375"/>
    <w:rsid w:val="00055567"/>
    <w:rsid w:val="000556BD"/>
    <w:rsid w:val="00056092"/>
    <w:rsid w:val="0005797B"/>
    <w:rsid w:val="00060B4F"/>
    <w:rsid w:val="00060BDF"/>
    <w:rsid w:val="00060E4B"/>
    <w:rsid w:val="000628DD"/>
    <w:rsid w:val="00064876"/>
    <w:rsid w:val="00064DC7"/>
    <w:rsid w:val="00065097"/>
    <w:rsid w:val="0006628E"/>
    <w:rsid w:val="00066AF9"/>
    <w:rsid w:val="00067805"/>
    <w:rsid w:val="0007019B"/>
    <w:rsid w:val="000709EB"/>
    <w:rsid w:val="00071A01"/>
    <w:rsid w:val="000763D4"/>
    <w:rsid w:val="000763E3"/>
    <w:rsid w:val="00085AB2"/>
    <w:rsid w:val="00086858"/>
    <w:rsid w:val="00086B25"/>
    <w:rsid w:val="000928FA"/>
    <w:rsid w:val="00094239"/>
    <w:rsid w:val="00096EBC"/>
    <w:rsid w:val="000A26BB"/>
    <w:rsid w:val="000A64C1"/>
    <w:rsid w:val="000B0730"/>
    <w:rsid w:val="000B1869"/>
    <w:rsid w:val="000B5B00"/>
    <w:rsid w:val="000B5EDE"/>
    <w:rsid w:val="000B64C7"/>
    <w:rsid w:val="000B7200"/>
    <w:rsid w:val="000B7573"/>
    <w:rsid w:val="000B7949"/>
    <w:rsid w:val="000C19E3"/>
    <w:rsid w:val="000C448E"/>
    <w:rsid w:val="000C619B"/>
    <w:rsid w:val="000D002D"/>
    <w:rsid w:val="000D31A6"/>
    <w:rsid w:val="000E1C4A"/>
    <w:rsid w:val="000E469C"/>
    <w:rsid w:val="000E4936"/>
    <w:rsid w:val="000E53B3"/>
    <w:rsid w:val="000E6B5B"/>
    <w:rsid w:val="000E7202"/>
    <w:rsid w:val="000F2C60"/>
    <w:rsid w:val="000F5F49"/>
    <w:rsid w:val="00100C99"/>
    <w:rsid w:val="001030E1"/>
    <w:rsid w:val="00104ECD"/>
    <w:rsid w:val="00105064"/>
    <w:rsid w:val="00106E17"/>
    <w:rsid w:val="0011187B"/>
    <w:rsid w:val="0011290D"/>
    <w:rsid w:val="00114075"/>
    <w:rsid w:val="00114D1E"/>
    <w:rsid w:val="00117AA9"/>
    <w:rsid w:val="00121DE4"/>
    <w:rsid w:val="00122523"/>
    <w:rsid w:val="00122877"/>
    <w:rsid w:val="00122CA8"/>
    <w:rsid w:val="0012350B"/>
    <w:rsid w:val="0012510F"/>
    <w:rsid w:val="00130BA5"/>
    <w:rsid w:val="00132E91"/>
    <w:rsid w:val="00133A2F"/>
    <w:rsid w:val="0013545A"/>
    <w:rsid w:val="001358D9"/>
    <w:rsid w:val="001363E4"/>
    <w:rsid w:val="00140532"/>
    <w:rsid w:val="00140C52"/>
    <w:rsid w:val="00140E57"/>
    <w:rsid w:val="00141A5D"/>
    <w:rsid w:val="0014204B"/>
    <w:rsid w:val="00143620"/>
    <w:rsid w:val="00143E66"/>
    <w:rsid w:val="00144C90"/>
    <w:rsid w:val="0014572E"/>
    <w:rsid w:val="00147E26"/>
    <w:rsid w:val="001504F5"/>
    <w:rsid w:val="001518CA"/>
    <w:rsid w:val="0015472E"/>
    <w:rsid w:val="00155837"/>
    <w:rsid w:val="00160674"/>
    <w:rsid w:val="00161B32"/>
    <w:rsid w:val="001639E9"/>
    <w:rsid w:val="00165902"/>
    <w:rsid w:val="00166A35"/>
    <w:rsid w:val="00166DB7"/>
    <w:rsid w:val="00167607"/>
    <w:rsid w:val="00171420"/>
    <w:rsid w:val="00171886"/>
    <w:rsid w:val="001719FF"/>
    <w:rsid w:val="00171E08"/>
    <w:rsid w:val="00173C29"/>
    <w:rsid w:val="0017456E"/>
    <w:rsid w:val="00182342"/>
    <w:rsid w:val="00184769"/>
    <w:rsid w:val="00185B0D"/>
    <w:rsid w:val="00187350"/>
    <w:rsid w:val="00187A7E"/>
    <w:rsid w:val="00190B42"/>
    <w:rsid w:val="001935B1"/>
    <w:rsid w:val="0019740C"/>
    <w:rsid w:val="001979AC"/>
    <w:rsid w:val="00197B0B"/>
    <w:rsid w:val="001A17B2"/>
    <w:rsid w:val="001A2BC7"/>
    <w:rsid w:val="001A3980"/>
    <w:rsid w:val="001A41A4"/>
    <w:rsid w:val="001A6825"/>
    <w:rsid w:val="001A788A"/>
    <w:rsid w:val="001B01A1"/>
    <w:rsid w:val="001B0276"/>
    <w:rsid w:val="001B1E58"/>
    <w:rsid w:val="001B2445"/>
    <w:rsid w:val="001B3FB7"/>
    <w:rsid w:val="001B4DAA"/>
    <w:rsid w:val="001B6D89"/>
    <w:rsid w:val="001C25DC"/>
    <w:rsid w:val="001C2F34"/>
    <w:rsid w:val="001D0D88"/>
    <w:rsid w:val="001D1804"/>
    <w:rsid w:val="001D1867"/>
    <w:rsid w:val="001D2609"/>
    <w:rsid w:val="001D286F"/>
    <w:rsid w:val="001D47EF"/>
    <w:rsid w:val="001D4EEC"/>
    <w:rsid w:val="001D5895"/>
    <w:rsid w:val="001E0617"/>
    <w:rsid w:val="001E2B13"/>
    <w:rsid w:val="001E4653"/>
    <w:rsid w:val="001E46C5"/>
    <w:rsid w:val="001E4CD8"/>
    <w:rsid w:val="001F0414"/>
    <w:rsid w:val="001F0A7E"/>
    <w:rsid w:val="001F19FD"/>
    <w:rsid w:val="001F1CD1"/>
    <w:rsid w:val="001F37F9"/>
    <w:rsid w:val="0020139C"/>
    <w:rsid w:val="002014F6"/>
    <w:rsid w:val="00201DAA"/>
    <w:rsid w:val="00203FDC"/>
    <w:rsid w:val="00204CB4"/>
    <w:rsid w:val="00205E55"/>
    <w:rsid w:val="00206264"/>
    <w:rsid w:val="00206280"/>
    <w:rsid w:val="00210CFD"/>
    <w:rsid w:val="00211C30"/>
    <w:rsid w:val="002136EE"/>
    <w:rsid w:val="0021407B"/>
    <w:rsid w:val="002167E1"/>
    <w:rsid w:val="00216B5F"/>
    <w:rsid w:val="0021793C"/>
    <w:rsid w:val="002212E4"/>
    <w:rsid w:val="002257DC"/>
    <w:rsid w:val="00226763"/>
    <w:rsid w:val="0022778C"/>
    <w:rsid w:val="00231589"/>
    <w:rsid w:val="00231C54"/>
    <w:rsid w:val="00233803"/>
    <w:rsid w:val="00234918"/>
    <w:rsid w:val="00234D89"/>
    <w:rsid w:val="002358CD"/>
    <w:rsid w:val="00236BA8"/>
    <w:rsid w:val="0024059C"/>
    <w:rsid w:val="002406D3"/>
    <w:rsid w:val="002414B3"/>
    <w:rsid w:val="00245094"/>
    <w:rsid w:val="00245F78"/>
    <w:rsid w:val="002460D0"/>
    <w:rsid w:val="00247DAE"/>
    <w:rsid w:val="00251D7F"/>
    <w:rsid w:val="00253A4F"/>
    <w:rsid w:val="00253E52"/>
    <w:rsid w:val="0025476B"/>
    <w:rsid w:val="00256F9C"/>
    <w:rsid w:val="00257102"/>
    <w:rsid w:val="00257845"/>
    <w:rsid w:val="00262CC4"/>
    <w:rsid w:val="00265DA2"/>
    <w:rsid w:val="0027139E"/>
    <w:rsid w:val="00271662"/>
    <w:rsid w:val="00272C52"/>
    <w:rsid w:val="0028058E"/>
    <w:rsid w:val="00280F24"/>
    <w:rsid w:val="002836A8"/>
    <w:rsid w:val="00283BB1"/>
    <w:rsid w:val="00284D41"/>
    <w:rsid w:val="002853CC"/>
    <w:rsid w:val="0028659A"/>
    <w:rsid w:val="00290921"/>
    <w:rsid w:val="00291AB0"/>
    <w:rsid w:val="00295BB0"/>
    <w:rsid w:val="002964A2"/>
    <w:rsid w:val="00296926"/>
    <w:rsid w:val="002A4168"/>
    <w:rsid w:val="002B18DE"/>
    <w:rsid w:val="002B2842"/>
    <w:rsid w:val="002B33A9"/>
    <w:rsid w:val="002B5C8D"/>
    <w:rsid w:val="002B7682"/>
    <w:rsid w:val="002C1089"/>
    <w:rsid w:val="002C12EF"/>
    <w:rsid w:val="002C1435"/>
    <w:rsid w:val="002C202E"/>
    <w:rsid w:val="002C2F54"/>
    <w:rsid w:val="002C7771"/>
    <w:rsid w:val="002D04E3"/>
    <w:rsid w:val="002D1A7A"/>
    <w:rsid w:val="002D20E9"/>
    <w:rsid w:val="002D26F5"/>
    <w:rsid w:val="002D6C78"/>
    <w:rsid w:val="002E6ED5"/>
    <w:rsid w:val="002F0036"/>
    <w:rsid w:val="002F3BAF"/>
    <w:rsid w:val="002F48F0"/>
    <w:rsid w:val="002F6845"/>
    <w:rsid w:val="0030028D"/>
    <w:rsid w:val="00300DC7"/>
    <w:rsid w:val="003040C3"/>
    <w:rsid w:val="003102D3"/>
    <w:rsid w:val="0031178B"/>
    <w:rsid w:val="00314414"/>
    <w:rsid w:val="0031625E"/>
    <w:rsid w:val="0031659A"/>
    <w:rsid w:val="00317253"/>
    <w:rsid w:val="003207D0"/>
    <w:rsid w:val="003210C5"/>
    <w:rsid w:val="0032113D"/>
    <w:rsid w:val="00321A78"/>
    <w:rsid w:val="00322E5A"/>
    <w:rsid w:val="00322FA5"/>
    <w:rsid w:val="00330A52"/>
    <w:rsid w:val="0033287C"/>
    <w:rsid w:val="00332C6B"/>
    <w:rsid w:val="00334103"/>
    <w:rsid w:val="00334C33"/>
    <w:rsid w:val="00342415"/>
    <w:rsid w:val="0034253A"/>
    <w:rsid w:val="00343026"/>
    <w:rsid w:val="00345C2C"/>
    <w:rsid w:val="00347A3B"/>
    <w:rsid w:val="003520DD"/>
    <w:rsid w:val="0035278E"/>
    <w:rsid w:val="0035389C"/>
    <w:rsid w:val="0035478F"/>
    <w:rsid w:val="003559C2"/>
    <w:rsid w:val="00355A73"/>
    <w:rsid w:val="003566C5"/>
    <w:rsid w:val="00356BE2"/>
    <w:rsid w:val="00360C2A"/>
    <w:rsid w:val="00361D47"/>
    <w:rsid w:val="00362C80"/>
    <w:rsid w:val="00363CC0"/>
    <w:rsid w:val="00367EE5"/>
    <w:rsid w:val="0037130B"/>
    <w:rsid w:val="00372051"/>
    <w:rsid w:val="00372FDE"/>
    <w:rsid w:val="003732E0"/>
    <w:rsid w:val="00373969"/>
    <w:rsid w:val="00373F12"/>
    <w:rsid w:val="0037411E"/>
    <w:rsid w:val="00374F97"/>
    <w:rsid w:val="003801EC"/>
    <w:rsid w:val="003803F0"/>
    <w:rsid w:val="00380653"/>
    <w:rsid w:val="003806AE"/>
    <w:rsid w:val="00380B5C"/>
    <w:rsid w:val="0038382C"/>
    <w:rsid w:val="003850A8"/>
    <w:rsid w:val="00385F05"/>
    <w:rsid w:val="00386E9E"/>
    <w:rsid w:val="00386FD5"/>
    <w:rsid w:val="00387F2A"/>
    <w:rsid w:val="0039502E"/>
    <w:rsid w:val="00395597"/>
    <w:rsid w:val="00396517"/>
    <w:rsid w:val="00397216"/>
    <w:rsid w:val="00397329"/>
    <w:rsid w:val="003979D6"/>
    <w:rsid w:val="003A12F6"/>
    <w:rsid w:val="003A2BBE"/>
    <w:rsid w:val="003A330C"/>
    <w:rsid w:val="003A4C5B"/>
    <w:rsid w:val="003A4FA3"/>
    <w:rsid w:val="003B1DCF"/>
    <w:rsid w:val="003B3818"/>
    <w:rsid w:val="003B3FF9"/>
    <w:rsid w:val="003C0DE0"/>
    <w:rsid w:val="003C435A"/>
    <w:rsid w:val="003D0959"/>
    <w:rsid w:val="003D0FEA"/>
    <w:rsid w:val="003D7C88"/>
    <w:rsid w:val="003E08E6"/>
    <w:rsid w:val="003E2F1E"/>
    <w:rsid w:val="003F06A0"/>
    <w:rsid w:val="003F1405"/>
    <w:rsid w:val="003F2805"/>
    <w:rsid w:val="003F3459"/>
    <w:rsid w:val="003F3931"/>
    <w:rsid w:val="003F5653"/>
    <w:rsid w:val="003F66DC"/>
    <w:rsid w:val="003F68C4"/>
    <w:rsid w:val="003F7416"/>
    <w:rsid w:val="004027AF"/>
    <w:rsid w:val="00402991"/>
    <w:rsid w:val="004031DA"/>
    <w:rsid w:val="00403549"/>
    <w:rsid w:val="004037FF"/>
    <w:rsid w:val="00404CF5"/>
    <w:rsid w:val="004063DA"/>
    <w:rsid w:val="00406543"/>
    <w:rsid w:val="00406D40"/>
    <w:rsid w:val="004071F9"/>
    <w:rsid w:val="0041493D"/>
    <w:rsid w:val="00417267"/>
    <w:rsid w:val="00417806"/>
    <w:rsid w:val="00420049"/>
    <w:rsid w:val="00425FD1"/>
    <w:rsid w:val="00426C21"/>
    <w:rsid w:val="00427497"/>
    <w:rsid w:val="00427765"/>
    <w:rsid w:val="004308D5"/>
    <w:rsid w:val="00430CD9"/>
    <w:rsid w:val="00430E78"/>
    <w:rsid w:val="004355CD"/>
    <w:rsid w:val="00435CF6"/>
    <w:rsid w:val="00436890"/>
    <w:rsid w:val="00436908"/>
    <w:rsid w:val="00437D22"/>
    <w:rsid w:val="00442A12"/>
    <w:rsid w:val="00443729"/>
    <w:rsid w:val="00447148"/>
    <w:rsid w:val="0044730B"/>
    <w:rsid w:val="0045176E"/>
    <w:rsid w:val="00451781"/>
    <w:rsid w:val="00452D9F"/>
    <w:rsid w:val="00455220"/>
    <w:rsid w:val="00455869"/>
    <w:rsid w:val="004563FD"/>
    <w:rsid w:val="00461BC0"/>
    <w:rsid w:val="00462507"/>
    <w:rsid w:val="00464E0C"/>
    <w:rsid w:val="0046532D"/>
    <w:rsid w:val="00472027"/>
    <w:rsid w:val="00475078"/>
    <w:rsid w:val="00475A65"/>
    <w:rsid w:val="00475E30"/>
    <w:rsid w:val="00483901"/>
    <w:rsid w:val="004865BA"/>
    <w:rsid w:val="00487221"/>
    <w:rsid w:val="00487D0C"/>
    <w:rsid w:val="004901D5"/>
    <w:rsid w:val="00491E07"/>
    <w:rsid w:val="00493526"/>
    <w:rsid w:val="00494B22"/>
    <w:rsid w:val="00494E89"/>
    <w:rsid w:val="00496149"/>
    <w:rsid w:val="004A1123"/>
    <w:rsid w:val="004A3DCD"/>
    <w:rsid w:val="004A505C"/>
    <w:rsid w:val="004A6026"/>
    <w:rsid w:val="004A664E"/>
    <w:rsid w:val="004A669B"/>
    <w:rsid w:val="004B0053"/>
    <w:rsid w:val="004B18E7"/>
    <w:rsid w:val="004B432C"/>
    <w:rsid w:val="004B500B"/>
    <w:rsid w:val="004B51EE"/>
    <w:rsid w:val="004B63DD"/>
    <w:rsid w:val="004C0336"/>
    <w:rsid w:val="004C37AD"/>
    <w:rsid w:val="004C3C19"/>
    <w:rsid w:val="004C43DB"/>
    <w:rsid w:val="004D2C29"/>
    <w:rsid w:val="004D4C34"/>
    <w:rsid w:val="004E1581"/>
    <w:rsid w:val="004E1F7E"/>
    <w:rsid w:val="004F0439"/>
    <w:rsid w:val="004F51D9"/>
    <w:rsid w:val="004F72A8"/>
    <w:rsid w:val="004F74C4"/>
    <w:rsid w:val="004F7A6D"/>
    <w:rsid w:val="00501512"/>
    <w:rsid w:val="005036D0"/>
    <w:rsid w:val="0050542C"/>
    <w:rsid w:val="00507F5C"/>
    <w:rsid w:val="00511CDC"/>
    <w:rsid w:val="005135AD"/>
    <w:rsid w:val="005143C7"/>
    <w:rsid w:val="00515CE3"/>
    <w:rsid w:val="005170E7"/>
    <w:rsid w:val="005176FE"/>
    <w:rsid w:val="00517ACE"/>
    <w:rsid w:val="0052255F"/>
    <w:rsid w:val="00522A94"/>
    <w:rsid w:val="0052395A"/>
    <w:rsid w:val="00524697"/>
    <w:rsid w:val="00524945"/>
    <w:rsid w:val="00525617"/>
    <w:rsid w:val="00526030"/>
    <w:rsid w:val="0052617B"/>
    <w:rsid w:val="005267BC"/>
    <w:rsid w:val="00526955"/>
    <w:rsid w:val="00530F1B"/>
    <w:rsid w:val="00532D07"/>
    <w:rsid w:val="005341F4"/>
    <w:rsid w:val="00536987"/>
    <w:rsid w:val="005373F2"/>
    <w:rsid w:val="00537D2D"/>
    <w:rsid w:val="005413FF"/>
    <w:rsid w:val="00542AEF"/>
    <w:rsid w:val="0054666E"/>
    <w:rsid w:val="00553B36"/>
    <w:rsid w:val="00555213"/>
    <w:rsid w:val="00561F24"/>
    <w:rsid w:val="00562353"/>
    <w:rsid w:val="0056263A"/>
    <w:rsid w:val="00562A78"/>
    <w:rsid w:val="00562B53"/>
    <w:rsid w:val="00562C89"/>
    <w:rsid w:val="00564685"/>
    <w:rsid w:val="005651D2"/>
    <w:rsid w:val="00565E52"/>
    <w:rsid w:val="0056777B"/>
    <w:rsid w:val="00571DB1"/>
    <w:rsid w:val="0058241C"/>
    <w:rsid w:val="00583807"/>
    <w:rsid w:val="00584518"/>
    <w:rsid w:val="00585CD6"/>
    <w:rsid w:val="0058686A"/>
    <w:rsid w:val="0059064D"/>
    <w:rsid w:val="005934FC"/>
    <w:rsid w:val="00593888"/>
    <w:rsid w:val="00593B5D"/>
    <w:rsid w:val="00594647"/>
    <w:rsid w:val="00595255"/>
    <w:rsid w:val="005974E4"/>
    <w:rsid w:val="00597716"/>
    <w:rsid w:val="005A0034"/>
    <w:rsid w:val="005A1330"/>
    <w:rsid w:val="005A2E74"/>
    <w:rsid w:val="005A51C7"/>
    <w:rsid w:val="005A53E1"/>
    <w:rsid w:val="005A56A0"/>
    <w:rsid w:val="005A58DB"/>
    <w:rsid w:val="005A752F"/>
    <w:rsid w:val="005B53CC"/>
    <w:rsid w:val="005B53D5"/>
    <w:rsid w:val="005B546E"/>
    <w:rsid w:val="005B6CEA"/>
    <w:rsid w:val="005B7B41"/>
    <w:rsid w:val="005C0AC4"/>
    <w:rsid w:val="005C0BC1"/>
    <w:rsid w:val="005C0C8B"/>
    <w:rsid w:val="005C0F18"/>
    <w:rsid w:val="005C14F7"/>
    <w:rsid w:val="005C1C36"/>
    <w:rsid w:val="005C6435"/>
    <w:rsid w:val="005C6EEA"/>
    <w:rsid w:val="005D105A"/>
    <w:rsid w:val="005D74F4"/>
    <w:rsid w:val="005E244D"/>
    <w:rsid w:val="005E30B2"/>
    <w:rsid w:val="005E4087"/>
    <w:rsid w:val="005E460E"/>
    <w:rsid w:val="005E468A"/>
    <w:rsid w:val="005E5B28"/>
    <w:rsid w:val="005E5C93"/>
    <w:rsid w:val="005E77F5"/>
    <w:rsid w:val="005E7D73"/>
    <w:rsid w:val="005F40DE"/>
    <w:rsid w:val="005F5FDB"/>
    <w:rsid w:val="00601648"/>
    <w:rsid w:val="006039CC"/>
    <w:rsid w:val="00604DC9"/>
    <w:rsid w:val="00606D42"/>
    <w:rsid w:val="006077DE"/>
    <w:rsid w:val="00607892"/>
    <w:rsid w:val="0060796E"/>
    <w:rsid w:val="00611E7E"/>
    <w:rsid w:val="00614766"/>
    <w:rsid w:val="0061638E"/>
    <w:rsid w:val="0061641B"/>
    <w:rsid w:val="00616AF4"/>
    <w:rsid w:val="006244D7"/>
    <w:rsid w:val="00624773"/>
    <w:rsid w:val="00625239"/>
    <w:rsid w:val="00626046"/>
    <w:rsid w:val="00631FF4"/>
    <w:rsid w:val="00632476"/>
    <w:rsid w:val="00633AF6"/>
    <w:rsid w:val="006374D4"/>
    <w:rsid w:val="00642DAE"/>
    <w:rsid w:val="00642EE9"/>
    <w:rsid w:val="0064362D"/>
    <w:rsid w:val="00644042"/>
    <w:rsid w:val="0064688A"/>
    <w:rsid w:val="00647715"/>
    <w:rsid w:val="00654E1A"/>
    <w:rsid w:val="006556E3"/>
    <w:rsid w:val="00656D13"/>
    <w:rsid w:val="00657D30"/>
    <w:rsid w:val="00662F89"/>
    <w:rsid w:val="00663395"/>
    <w:rsid w:val="00663ABB"/>
    <w:rsid w:val="00664285"/>
    <w:rsid w:val="00665AB6"/>
    <w:rsid w:val="006662BC"/>
    <w:rsid w:val="00666A4B"/>
    <w:rsid w:val="0067343E"/>
    <w:rsid w:val="00673855"/>
    <w:rsid w:val="00676275"/>
    <w:rsid w:val="00680983"/>
    <w:rsid w:val="00681509"/>
    <w:rsid w:val="006825A9"/>
    <w:rsid w:val="006833D3"/>
    <w:rsid w:val="00683602"/>
    <w:rsid w:val="00685A20"/>
    <w:rsid w:val="00685F6F"/>
    <w:rsid w:val="006911F7"/>
    <w:rsid w:val="00693B01"/>
    <w:rsid w:val="006946DB"/>
    <w:rsid w:val="006956F5"/>
    <w:rsid w:val="00695EEE"/>
    <w:rsid w:val="00696934"/>
    <w:rsid w:val="006977BB"/>
    <w:rsid w:val="006A0378"/>
    <w:rsid w:val="006A08A3"/>
    <w:rsid w:val="006A5C38"/>
    <w:rsid w:val="006A61C1"/>
    <w:rsid w:val="006A67F5"/>
    <w:rsid w:val="006A738B"/>
    <w:rsid w:val="006A7DC3"/>
    <w:rsid w:val="006B0B28"/>
    <w:rsid w:val="006B2CB1"/>
    <w:rsid w:val="006B76EA"/>
    <w:rsid w:val="006C041A"/>
    <w:rsid w:val="006C1589"/>
    <w:rsid w:val="006D06FC"/>
    <w:rsid w:val="006D15E7"/>
    <w:rsid w:val="006D21CE"/>
    <w:rsid w:val="006D2CC1"/>
    <w:rsid w:val="006D3B2B"/>
    <w:rsid w:val="006D3E39"/>
    <w:rsid w:val="006D4194"/>
    <w:rsid w:val="006D7C86"/>
    <w:rsid w:val="006E0091"/>
    <w:rsid w:val="006E101E"/>
    <w:rsid w:val="006E1056"/>
    <w:rsid w:val="006E38EE"/>
    <w:rsid w:val="006E4942"/>
    <w:rsid w:val="006E64BD"/>
    <w:rsid w:val="006F2F5A"/>
    <w:rsid w:val="006F2F72"/>
    <w:rsid w:val="006F3C06"/>
    <w:rsid w:val="006F3F7A"/>
    <w:rsid w:val="006F4125"/>
    <w:rsid w:val="006F526D"/>
    <w:rsid w:val="006F75AE"/>
    <w:rsid w:val="00701045"/>
    <w:rsid w:val="0070153F"/>
    <w:rsid w:val="00702785"/>
    <w:rsid w:val="00706839"/>
    <w:rsid w:val="00713C46"/>
    <w:rsid w:val="00713F88"/>
    <w:rsid w:val="007140CC"/>
    <w:rsid w:val="00715E99"/>
    <w:rsid w:val="00717089"/>
    <w:rsid w:val="00717CBD"/>
    <w:rsid w:val="0072014B"/>
    <w:rsid w:val="00722C8C"/>
    <w:rsid w:val="007304BE"/>
    <w:rsid w:val="00730F0E"/>
    <w:rsid w:val="00731156"/>
    <w:rsid w:val="00731ABB"/>
    <w:rsid w:val="00731EA7"/>
    <w:rsid w:val="00732F09"/>
    <w:rsid w:val="007334BA"/>
    <w:rsid w:val="0073405E"/>
    <w:rsid w:val="0073414F"/>
    <w:rsid w:val="007343ED"/>
    <w:rsid w:val="00735758"/>
    <w:rsid w:val="007357EE"/>
    <w:rsid w:val="0073652F"/>
    <w:rsid w:val="00740FAA"/>
    <w:rsid w:val="007444E2"/>
    <w:rsid w:val="00744F65"/>
    <w:rsid w:val="007517F5"/>
    <w:rsid w:val="007529C1"/>
    <w:rsid w:val="00754548"/>
    <w:rsid w:val="00754712"/>
    <w:rsid w:val="0075688F"/>
    <w:rsid w:val="00757431"/>
    <w:rsid w:val="0076194B"/>
    <w:rsid w:val="00766CF4"/>
    <w:rsid w:val="00766F3A"/>
    <w:rsid w:val="00771190"/>
    <w:rsid w:val="00771E60"/>
    <w:rsid w:val="00772503"/>
    <w:rsid w:val="00776663"/>
    <w:rsid w:val="00777702"/>
    <w:rsid w:val="007812AD"/>
    <w:rsid w:val="00781B6D"/>
    <w:rsid w:val="007842AB"/>
    <w:rsid w:val="00784B0F"/>
    <w:rsid w:val="00787EAF"/>
    <w:rsid w:val="00790138"/>
    <w:rsid w:val="0079313E"/>
    <w:rsid w:val="00793BD9"/>
    <w:rsid w:val="00794371"/>
    <w:rsid w:val="0079510D"/>
    <w:rsid w:val="007A0DD3"/>
    <w:rsid w:val="007A1AA1"/>
    <w:rsid w:val="007A1C02"/>
    <w:rsid w:val="007A2B8F"/>
    <w:rsid w:val="007A3232"/>
    <w:rsid w:val="007A4C0B"/>
    <w:rsid w:val="007A7469"/>
    <w:rsid w:val="007B088C"/>
    <w:rsid w:val="007B2615"/>
    <w:rsid w:val="007B6AAF"/>
    <w:rsid w:val="007C09A3"/>
    <w:rsid w:val="007C1D14"/>
    <w:rsid w:val="007C3B39"/>
    <w:rsid w:val="007C3E9D"/>
    <w:rsid w:val="007D65CF"/>
    <w:rsid w:val="007E16BB"/>
    <w:rsid w:val="007E2966"/>
    <w:rsid w:val="007E3063"/>
    <w:rsid w:val="007E340E"/>
    <w:rsid w:val="007E5228"/>
    <w:rsid w:val="007E73E3"/>
    <w:rsid w:val="007F16FE"/>
    <w:rsid w:val="007F39A4"/>
    <w:rsid w:val="007F76CB"/>
    <w:rsid w:val="007F76D2"/>
    <w:rsid w:val="008016A2"/>
    <w:rsid w:val="00802C02"/>
    <w:rsid w:val="00802C0A"/>
    <w:rsid w:val="00803A8F"/>
    <w:rsid w:val="0080633A"/>
    <w:rsid w:val="00807B29"/>
    <w:rsid w:val="008106CC"/>
    <w:rsid w:val="00811BAC"/>
    <w:rsid w:val="00811F3F"/>
    <w:rsid w:val="00814B25"/>
    <w:rsid w:val="00815926"/>
    <w:rsid w:val="008179D7"/>
    <w:rsid w:val="00820285"/>
    <w:rsid w:val="00821B3E"/>
    <w:rsid w:val="00825E22"/>
    <w:rsid w:val="00826CA4"/>
    <w:rsid w:val="0082715A"/>
    <w:rsid w:val="008273A3"/>
    <w:rsid w:val="008332C2"/>
    <w:rsid w:val="008342CC"/>
    <w:rsid w:val="00834DEC"/>
    <w:rsid w:val="00835E76"/>
    <w:rsid w:val="00841F8D"/>
    <w:rsid w:val="00842218"/>
    <w:rsid w:val="00842CFE"/>
    <w:rsid w:val="00847E95"/>
    <w:rsid w:val="00850901"/>
    <w:rsid w:val="00855899"/>
    <w:rsid w:val="00857C00"/>
    <w:rsid w:val="00862CAD"/>
    <w:rsid w:val="00864E84"/>
    <w:rsid w:val="00866D52"/>
    <w:rsid w:val="0086763A"/>
    <w:rsid w:val="00871931"/>
    <w:rsid w:val="008735F9"/>
    <w:rsid w:val="00874B9E"/>
    <w:rsid w:val="00874C8E"/>
    <w:rsid w:val="00874F07"/>
    <w:rsid w:val="008753BF"/>
    <w:rsid w:val="00875910"/>
    <w:rsid w:val="00875F34"/>
    <w:rsid w:val="008763A2"/>
    <w:rsid w:val="00881C28"/>
    <w:rsid w:val="00881DC3"/>
    <w:rsid w:val="00886936"/>
    <w:rsid w:val="00890E5E"/>
    <w:rsid w:val="008943D2"/>
    <w:rsid w:val="008A03A1"/>
    <w:rsid w:val="008A0FB3"/>
    <w:rsid w:val="008A474B"/>
    <w:rsid w:val="008B10F1"/>
    <w:rsid w:val="008B441E"/>
    <w:rsid w:val="008B6AF3"/>
    <w:rsid w:val="008C0E46"/>
    <w:rsid w:val="008C199B"/>
    <w:rsid w:val="008C1F47"/>
    <w:rsid w:val="008C33A8"/>
    <w:rsid w:val="008C3A18"/>
    <w:rsid w:val="008C3EDD"/>
    <w:rsid w:val="008C57DB"/>
    <w:rsid w:val="008C6A42"/>
    <w:rsid w:val="008C6BCB"/>
    <w:rsid w:val="008C7070"/>
    <w:rsid w:val="008C7091"/>
    <w:rsid w:val="008D0DE6"/>
    <w:rsid w:val="008D2FC0"/>
    <w:rsid w:val="008D355F"/>
    <w:rsid w:val="008D5FB2"/>
    <w:rsid w:val="008E1767"/>
    <w:rsid w:val="008E1DC5"/>
    <w:rsid w:val="008E33A7"/>
    <w:rsid w:val="008E6870"/>
    <w:rsid w:val="008E7DBA"/>
    <w:rsid w:val="008F039F"/>
    <w:rsid w:val="008F1095"/>
    <w:rsid w:val="008F2974"/>
    <w:rsid w:val="008F6929"/>
    <w:rsid w:val="008F7D72"/>
    <w:rsid w:val="009003F8"/>
    <w:rsid w:val="009007D5"/>
    <w:rsid w:val="00903E5B"/>
    <w:rsid w:val="00905D6A"/>
    <w:rsid w:val="009118B9"/>
    <w:rsid w:val="009128E9"/>
    <w:rsid w:val="00913A56"/>
    <w:rsid w:val="00913F90"/>
    <w:rsid w:val="009174DD"/>
    <w:rsid w:val="00922BA5"/>
    <w:rsid w:val="009246F6"/>
    <w:rsid w:val="00931750"/>
    <w:rsid w:val="00933AC9"/>
    <w:rsid w:val="00935D3D"/>
    <w:rsid w:val="009403D8"/>
    <w:rsid w:val="009421A9"/>
    <w:rsid w:val="00944AC9"/>
    <w:rsid w:val="00944AD5"/>
    <w:rsid w:val="00945297"/>
    <w:rsid w:val="00945B3A"/>
    <w:rsid w:val="00951267"/>
    <w:rsid w:val="00952CC8"/>
    <w:rsid w:val="00952D75"/>
    <w:rsid w:val="0095494C"/>
    <w:rsid w:val="00954F83"/>
    <w:rsid w:val="00957FB1"/>
    <w:rsid w:val="00961448"/>
    <w:rsid w:val="00964CDC"/>
    <w:rsid w:val="009726D8"/>
    <w:rsid w:val="00975276"/>
    <w:rsid w:val="009759FA"/>
    <w:rsid w:val="00977CBF"/>
    <w:rsid w:val="009803D8"/>
    <w:rsid w:val="009803F6"/>
    <w:rsid w:val="009873AC"/>
    <w:rsid w:val="00990A61"/>
    <w:rsid w:val="00990BDF"/>
    <w:rsid w:val="00991104"/>
    <w:rsid w:val="009930A9"/>
    <w:rsid w:val="0099404D"/>
    <w:rsid w:val="00996028"/>
    <w:rsid w:val="0099701F"/>
    <w:rsid w:val="009977A2"/>
    <w:rsid w:val="009A027D"/>
    <w:rsid w:val="009A15C8"/>
    <w:rsid w:val="009A1684"/>
    <w:rsid w:val="009A1A8A"/>
    <w:rsid w:val="009A1BB2"/>
    <w:rsid w:val="009A226A"/>
    <w:rsid w:val="009A2F36"/>
    <w:rsid w:val="009A2F70"/>
    <w:rsid w:val="009A413C"/>
    <w:rsid w:val="009A57D1"/>
    <w:rsid w:val="009A5F2E"/>
    <w:rsid w:val="009A677F"/>
    <w:rsid w:val="009B0963"/>
    <w:rsid w:val="009B47AE"/>
    <w:rsid w:val="009B68AD"/>
    <w:rsid w:val="009B74F2"/>
    <w:rsid w:val="009C0B03"/>
    <w:rsid w:val="009C45EB"/>
    <w:rsid w:val="009C57BE"/>
    <w:rsid w:val="009C5F43"/>
    <w:rsid w:val="009C6900"/>
    <w:rsid w:val="009C69FF"/>
    <w:rsid w:val="009D067E"/>
    <w:rsid w:val="009D1D54"/>
    <w:rsid w:val="009E00BC"/>
    <w:rsid w:val="009E2EE4"/>
    <w:rsid w:val="009E4164"/>
    <w:rsid w:val="009E4999"/>
    <w:rsid w:val="009E5DD4"/>
    <w:rsid w:val="009E66AC"/>
    <w:rsid w:val="009F1263"/>
    <w:rsid w:val="009F2B9F"/>
    <w:rsid w:val="009F3639"/>
    <w:rsid w:val="009F53C4"/>
    <w:rsid w:val="009F735F"/>
    <w:rsid w:val="00A02BC3"/>
    <w:rsid w:val="00A03E12"/>
    <w:rsid w:val="00A04A9C"/>
    <w:rsid w:val="00A1066C"/>
    <w:rsid w:val="00A10F4E"/>
    <w:rsid w:val="00A13DE1"/>
    <w:rsid w:val="00A141B9"/>
    <w:rsid w:val="00A14D2B"/>
    <w:rsid w:val="00A1650F"/>
    <w:rsid w:val="00A22057"/>
    <w:rsid w:val="00A222F9"/>
    <w:rsid w:val="00A2230B"/>
    <w:rsid w:val="00A240A3"/>
    <w:rsid w:val="00A25EE1"/>
    <w:rsid w:val="00A3005D"/>
    <w:rsid w:val="00A30492"/>
    <w:rsid w:val="00A30788"/>
    <w:rsid w:val="00A33567"/>
    <w:rsid w:val="00A33B18"/>
    <w:rsid w:val="00A35C42"/>
    <w:rsid w:val="00A364E8"/>
    <w:rsid w:val="00A37829"/>
    <w:rsid w:val="00A45371"/>
    <w:rsid w:val="00A46599"/>
    <w:rsid w:val="00A50710"/>
    <w:rsid w:val="00A51301"/>
    <w:rsid w:val="00A53BB2"/>
    <w:rsid w:val="00A54150"/>
    <w:rsid w:val="00A5693B"/>
    <w:rsid w:val="00A60CC2"/>
    <w:rsid w:val="00A616C1"/>
    <w:rsid w:val="00A61C83"/>
    <w:rsid w:val="00A62AA4"/>
    <w:rsid w:val="00A63AB5"/>
    <w:rsid w:val="00A641DD"/>
    <w:rsid w:val="00A66D81"/>
    <w:rsid w:val="00A67165"/>
    <w:rsid w:val="00A67E84"/>
    <w:rsid w:val="00A710B6"/>
    <w:rsid w:val="00A71B90"/>
    <w:rsid w:val="00A75825"/>
    <w:rsid w:val="00A80986"/>
    <w:rsid w:val="00A8198D"/>
    <w:rsid w:val="00A8404A"/>
    <w:rsid w:val="00A8442F"/>
    <w:rsid w:val="00A8633B"/>
    <w:rsid w:val="00A86F0B"/>
    <w:rsid w:val="00A87784"/>
    <w:rsid w:val="00A90855"/>
    <w:rsid w:val="00A93025"/>
    <w:rsid w:val="00A9428F"/>
    <w:rsid w:val="00A9497B"/>
    <w:rsid w:val="00A95DEF"/>
    <w:rsid w:val="00AA068F"/>
    <w:rsid w:val="00AA0E16"/>
    <w:rsid w:val="00AA3AA4"/>
    <w:rsid w:val="00AB1A15"/>
    <w:rsid w:val="00AB2CCF"/>
    <w:rsid w:val="00AC00DE"/>
    <w:rsid w:val="00AC2300"/>
    <w:rsid w:val="00AC71B0"/>
    <w:rsid w:val="00AC7AA6"/>
    <w:rsid w:val="00AD0CA7"/>
    <w:rsid w:val="00AD191E"/>
    <w:rsid w:val="00AD27F4"/>
    <w:rsid w:val="00AD4275"/>
    <w:rsid w:val="00AD7C66"/>
    <w:rsid w:val="00AE04A4"/>
    <w:rsid w:val="00AE08F3"/>
    <w:rsid w:val="00AE0E97"/>
    <w:rsid w:val="00AE4C15"/>
    <w:rsid w:val="00AE554D"/>
    <w:rsid w:val="00AE58D2"/>
    <w:rsid w:val="00AE666B"/>
    <w:rsid w:val="00AE775B"/>
    <w:rsid w:val="00AE7BA2"/>
    <w:rsid w:val="00AF0016"/>
    <w:rsid w:val="00AF4E2A"/>
    <w:rsid w:val="00AF7C52"/>
    <w:rsid w:val="00B00217"/>
    <w:rsid w:val="00B0179A"/>
    <w:rsid w:val="00B04327"/>
    <w:rsid w:val="00B04CF9"/>
    <w:rsid w:val="00B05CFD"/>
    <w:rsid w:val="00B06038"/>
    <w:rsid w:val="00B06754"/>
    <w:rsid w:val="00B13CB1"/>
    <w:rsid w:val="00B157D2"/>
    <w:rsid w:val="00B22B88"/>
    <w:rsid w:val="00B25D78"/>
    <w:rsid w:val="00B25E65"/>
    <w:rsid w:val="00B30D70"/>
    <w:rsid w:val="00B311E6"/>
    <w:rsid w:val="00B313BF"/>
    <w:rsid w:val="00B322F9"/>
    <w:rsid w:val="00B34562"/>
    <w:rsid w:val="00B3572C"/>
    <w:rsid w:val="00B36D88"/>
    <w:rsid w:val="00B37F52"/>
    <w:rsid w:val="00B416E9"/>
    <w:rsid w:val="00B41DB8"/>
    <w:rsid w:val="00B42065"/>
    <w:rsid w:val="00B438F3"/>
    <w:rsid w:val="00B45D84"/>
    <w:rsid w:val="00B4639C"/>
    <w:rsid w:val="00B46BE3"/>
    <w:rsid w:val="00B505A4"/>
    <w:rsid w:val="00B53562"/>
    <w:rsid w:val="00B54425"/>
    <w:rsid w:val="00B54B53"/>
    <w:rsid w:val="00B54EEF"/>
    <w:rsid w:val="00B571AA"/>
    <w:rsid w:val="00B57A7B"/>
    <w:rsid w:val="00B60537"/>
    <w:rsid w:val="00B60FA7"/>
    <w:rsid w:val="00B61775"/>
    <w:rsid w:val="00B61D12"/>
    <w:rsid w:val="00B679A8"/>
    <w:rsid w:val="00B70E96"/>
    <w:rsid w:val="00B71344"/>
    <w:rsid w:val="00B72C14"/>
    <w:rsid w:val="00B72D73"/>
    <w:rsid w:val="00B731B5"/>
    <w:rsid w:val="00B74BB7"/>
    <w:rsid w:val="00B75151"/>
    <w:rsid w:val="00B77120"/>
    <w:rsid w:val="00B7778A"/>
    <w:rsid w:val="00B80017"/>
    <w:rsid w:val="00B8158C"/>
    <w:rsid w:val="00B84469"/>
    <w:rsid w:val="00B84738"/>
    <w:rsid w:val="00B85B2E"/>
    <w:rsid w:val="00B865F5"/>
    <w:rsid w:val="00B865FE"/>
    <w:rsid w:val="00B87AE6"/>
    <w:rsid w:val="00B91CFA"/>
    <w:rsid w:val="00B93B12"/>
    <w:rsid w:val="00B9476D"/>
    <w:rsid w:val="00B955A6"/>
    <w:rsid w:val="00B965C1"/>
    <w:rsid w:val="00B9678A"/>
    <w:rsid w:val="00B9733D"/>
    <w:rsid w:val="00B97D5D"/>
    <w:rsid w:val="00B97E18"/>
    <w:rsid w:val="00BA5DDD"/>
    <w:rsid w:val="00BA7040"/>
    <w:rsid w:val="00BB2473"/>
    <w:rsid w:val="00BB45AC"/>
    <w:rsid w:val="00BB5E11"/>
    <w:rsid w:val="00BB5F4D"/>
    <w:rsid w:val="00BB6891"/>
    <w:rsid w:val="00BC1EDA"/>
    <w:rsid w:val="00BC3971"/>
    <w:rsid w:val="00BC4331"/>
    <w:rsid w:val="00BC4BF5"/>
    <w:rsid w:val="00BC5F27"/>
    <w:rsid w:val="00BC6CA6"/>
    <w:rsid w:val="00BD12D7"/>
    <w:rsid w:val="00BD277B"/>
    <w:rsid w:val="00BD3E97"/>
    <w:rsid w:val="00BD49BA"/>
    <w:rsid w:val="00BD5F1C"/>
    <w:rsid w:val="00BE0D3C"/>
    <w:rsid w:val="00BE1017"/>
    <w:rsid w:val="00BE177A"/>
    <w:rsid w:val="00BE199D"/>
    <w:rsid w:val="00BE5EDD"/>
    <w:rsid w:val="00BE6175"/>
    <w:rsid w:val="00BE6342"/>
    <w:rsid w:val="00BE72D2"/>
    <w:rsid w:val="00BF14BD"/>
    <w:rsid w:val="00BF15FF"/>
    <w:rsid w:val="00BF278F"/>
    <w:rsid w:val="00BF2962"/>
    <w:rsid w:val="00BF2A95"/>
    <w:rsid w:val="00BF3B6D"/>
    <w:rsid w:val="00BF6B1B"/>
    <w:rsid w:val="00C0571D"/>
    <w:rsid w:val="00C0689E"/>
    <w:rsid w:val="00C125D9"/>
    <w:rsid w:val="00C14C1E"/>
    <w:rsid w:val="00C1681D"/>
    <w:rsid w:val="00C16F32"/>
    <w:rsid w:val="00C2248F"/>
    <w:rsid w:val="00C22B9B"/>
    <w:rsid w:val="00C2623A"/>
    <w:rsid w:val="00C26C71"/>
    <w:rsid w:val="00C33C2A"/>
    <w:rsid w:val="00C341DF"/>
    <w:rsid w:val="00C3462F"/>
    <w:rsid w:val="00C34647"/>
    <w:rsid w:val="00C34CA7"/>
    <w:rsid w:val="00C360CE"/>
    <w:rsid w:val="00C40713"/>
    <w:rsid w:val="00C40F40"/>
    <w:rsid w:val="00C42BFB"/>
    <w:rsid w:val="00C43FBF"/>
    <w:rsid w:val="00C458AE"/>
    <w:rsid w:val="00C510F1"/>
    <w:rsid w:val="00C51EE5"/>
    <w:rsid w:val="00C52550"/>
    <w:rsid w:val="00C54331"/>
    <w:rsid w:val="00C54501"/>
    <w:rsid w:val="00C551D7"/>
    <w:rsid w:val="00C566FB"/>
    <w:rsid w:val="00C61C19"/>
    <w:rsid w:val="00C653FB"/>
    <w:rsid w:val="00C7401A"/>
    <w:rsid w:val="00C75946"/>
    <w:rsid w:val="00C76A6C"/>
    <w:rsid w:val="00C80DD0"/>
    <w:rsid w:val="00C81C79"/>
    <w:rsid w:val="00C81FF1"/>
    <w:rsid w:val="00C82071"/>
    <w:rsid w:val="00C83D4C"/>
    <w:rsid w:val="00C9097A"/>
    <w:rsid w:val="00C926C5"/>
    <w:rsid w:val="00C94AEE"/>
    <w:rsid w:val="00C97700"/>
    <w:rsid w:val="00CA0B9F"/>
    <w:rsid w:val="00CA1A6D"/>
    <w:rsid w:val="00CA3861"/>
    <w:rsid w:val="00CA3FF1"/>
    <w:rsid w:val="00CA3FF6"/>
    <w:rsid w:val="00CB00E4"/>
    <w:rsid w:val="00CB042A"/>
    <w:rsid w:val="00CB2A11"/>
    <w:rsid w:val="00CB3A4A"/>
    <w:rsid w:val="00CB4E77"/>
    <w:rsid w:val="00CB5D98"/>
    <w:rsid w:val="00CB5E49"/>
    <w:rsid w:val="00CC4A93"/>
    <w:rsid w:val="00CD1A0C"/>
    <w:rsid w:val="00CD4911"/>
    <w:rsid w:val="00CD6198"/>
    <w:rsid w:val="00CD6A5C"/>
    <w:rsid w:val="00CE1A9B"/>
    <w:rsid w:val="00CE2332"/>
    <w:rsid w:val="00CE25D4"/>
    <w:rsid w:val="00CE2A44"/>
    <w:rsid w:val="00CE31F0"/>
    <w:rsid w:val="00CE6637"/>
    <w:rsid w:val="00CE75BE"/>
    <w:rsid w:val="00CF0A8F"/>
    <w:rsid w:val="00CF2D1B"/>
    <w:rsid w:val="00CF2E22"/>
    <w:rsid w:val="00CF4812"/>
    <w:rsid w:val="00CF6D11"/>
    <w:rsid w:val="00D016E9"/>
    <w:rsid w:val="00D0393F"/>
    <w:rsid w:val="00D04625"/>
    <w:rsid w:val="00D06606"/>
    <w:rsid w:val="00D07263"/>
    <w:rsid w:val="00D11A73"/>
    <w:rsid w:val="00D12EFC"/>
    <w:rsid w:val="00D13887"/>
    <w:rsid w:val="00D1551C"/>
    <w:rsid w:val="00D22D7E"/>
    <w:rsid w:val="00D23845"/>
    <w:rsid w:val="00D250F1"/>
    <w:rsid w:val="00D33AC4"/>
    <w:rsid w:val="00D33E19"/>
    <w:rsid w:val="00D343F5"/>
    <w:rsid w:val="00D34AAC"/>
    <w:rsid w:val="00D35C5B"/>
    <w:rsid w:val="00D35DD7"/>
    <w:rsid w:val="00D35F5C"/>
    <w:rsid w:val="00D37723"/>
    <w:rsid w:val="00D42E24"/>
    <w:rsid w:val="00D43497"/>
    <w:rsid w:val="00D44A0E"/>
    <w:rsid w:val="00D462DC"/>
    <w:rsid w:val="00D504ED"/>
    <w:rsid w:val="00D5163D"/>
    <w:rsid w:val="00D51DF1"/>
    <w:rsid w:val="00D53DD1"/>
    <w:rsid w:val="00D54E30"/>
    <w:rsid w:val="00D57CFC"/>
    <w:rsid w:val="00D61479"/>
    <w:rsid w:val="00D61747"/>
    <w:rsid w:val="00D62EC3"/>
    <w:rsid w:val="00D64689"/>
    <w:rsid w:val="00D654F6"/>
    <w:rsid w:val="00D73118"/>
    <w:rsid w:val="00D734A5"/>
    <w:rsid w:val="00D74F3F"/>
    <w:rsid w:val="00D76CD4"/>
    <w:rsid w:val="00D77604"/>
    <w:rsid w:val="00D804EA"/>
    <w:rsid w:val="00D80811"/>
    <w:rsid w:val="00D81C06"/>
    <w:rsid w:val="00D832E8"/>
    <w:rsid w:val="00D83CE6"/>
    <w:rsid w:val="00D92DB5"/>
    <w:rsid w:val="00D96028"/>
    <w:rsid w:val="00D97CAD"/>
    <w:rsid w:val="00DA059A"/>
    <w:rsid w:val="00DA10F3"/>
    <w:rsid w:val="00DA18C9"/>
    <w:rsid w:val="00DA446A"/>
    <w:rsid w:val="00DB1DF0"/>
    <w:rsid w:val="00DB2DBC"/>
    <w:rsid w:val="00DB4A45"/>
    <w:rsid w:val="00DB654E"/>
    <w:rsid w:val="00DB7B4F"/>
    <w:rsid w:val="00DC2BC8"/>
    <w:rsid w:val="00DC739F"/>
    <w:rsid w:val="00DD1E16"/>
    <w:rsid w:val="00DD4569"/>
    <w:rsid w:val="00DD5E31"/>
    <w:rsid w:val="00DD60F9"/>
    <w:rsid w:val="00DD6240"/>
    <w:rsid w:val="00DD676E"/>
    <w:rsid w:val="00DD7A84"/>
    <w:rsid w:val="00DE28FC"/>
    <w:rsid w:val="00DE3080"/>
    <w:rsid w:val="00DE5EBA"/>
    <w:rsid w:val="00DE7424"/>
    <w:rsid w:val="00DE7CFB"/>
    <w:rsid w:val="00DF008C"/>
    <w:rsid w:val="00DF12FC"/>
    <w:rsid w:val="00DF2517"/>
    <w:rsid w:val="00DF330A"/>
    <w:rsid w:val="00DF3543"/>
    <w:rsid w:val="00DF55D1"/>
    <w:rsid w:val="00DF5AA8"/>
    <w:rsid w:val="00DF6631"/>
    <w:rsid w:val="00E012A9"/>
    <w:rsid w:val="00E017BD"/>
    <w:rsid w:val="00E05071"/>
    <w:rsid w:val="00E07611"/>
    <w:rsid w:val="00E079F5"/>
    <w:rsid w:val="00E142B4"/>
    <w:rsid w:val="00E150FB"/>
    <w:rsid w:val="00E15185"/>
    <w:rsid w:val="00E16A4E"/>
    <w:rsid w:val="00E2124B"/>
    <w:rsid w:val="00E21892"/>
    <w:rsid w:val="00E2314B"/>
    <w:rsid w:val="00E248F5"/>
    <w:rsid w:val="00E263E5"/>
    <w:rsid w:val="00E26649"/>
    <w:rsid w:val="00E34037"/>
    <w:rsid w:val="00E35F6E"/>
    <w:rsid w:val="00E375C6"/>
    <w:rsid w:val="00E37BAD"/>
    <w:rsid w:val="00E44076"/>
    <w:rsid w:val="00E44C84"/>
    <w:rsid w:val="00E450A7"/>
    <w:rsid w:val="00E45236"/>
    <w:rsid w:val="00E45A23"/>
    <w:rsid w:val="00E45C45"/>
    <w:rsid w:val="00E46CB4"/>
    <w:rsid w:val="00E50F54"/>
    <w:rsid w:val="00E50F90"/>
    <w:rsid w:val="00E51A96"/>
    <w:rsid w:val="00E549B6"/>
    <w:rsid w:val="00E54E69"/>
    <w:rsid w:val="00E55ED0"/>
    <w:rsid w:val="00E560DF"/>
    <w:rsid w:val="00E57BF8"/>
    <w:rsid w:val="00E60BB1"/>
    <w:rsid w:val="00E60E41"/>
    <w:rsid w:val="00E619C7"/>
    <w:rsid w:val="00E6348C"/>
    <w:rsid w:val="00E65856"/>
    <w:rsid w:val="00E65960"/>
    <w:rsid w:val="00E7078C"/>
    <w:rsid w:val="00E739BB"/>
    <w:rsid w:val="00E7661D"/>
    <w:rsid w:val="00E7757C"/>
    <w:rsid w:val="00E77CE9"/>
    <w:rsid w:val="00E8083D"/>
    <w:rsid w:val="00E81A6D"/>
    <w:rsid w:val="00E91D38"/>
    <w:rsid w:val="00E92014"/>
    <w:rsid w:val="00E92225"/>
    <w:rsid w:val="00E93627"/>
    <w:rsid w:val="00E943A3"/>
    <w:rsid w:val="00E97B7D"/>
    <w:rsid w:val="00E97CD9"/>
    <w:rsid w:val="00EA2914"/>
    <w:rsid w:val="00EA3526"/>
    <w:rsid w:val="00EB0E89"/>
    <w:rsid w:val="00EB3386"/>
    <w:rsid w:val="00EB411A"/>
    <w:rsid w:val="00EB4A7C"/>
    <w:rsid w:val="00EB613A"/>
    <w:rsid w:val="00EB66B5"/>
    <w:rsid w:val="00EB7C6D"/>
    <w:rsid w:val="00EC1806"/>
    <w:rsid w:val="00EC7F77"/>
    <w:rsid w:val="00ED0C6E"/>
    <w:rsid w:val="00ED5B09"/>
    <w:rsid w:val="00ED73E0"/>
    <w:rsid w:val="00ED78D3"/>
    <w:rsid w:val="00EE2A60"/>
    <w:rsid w:val="00EE5033"/>
    <w:rsid w:val="00EE62EB"/>
    <w:rsid w:val="00EE6DFD"/>
    <w:rsid w:val="00EE7921"/>
    <w:rsid w:val="00EF0273"/>
    <w:rsid w:val="00EF34E0"/>
    <w:rsid w:val="00EF48C1"/>
    <w:rsid w:val="00EF5021"/>
    <w:rsid w:val="00EF6B7D"/>
    <w:rsid w:val="00F03B05"/>
    <w:rsid w:val="00F03E09"/>
    <w:rsid w:val="00F04134"/>
    <w:rsid w:val="00F05820"/>
    <w:rsid w:val="00F05971"/>
    <w:rsid w:val="00F0710C"/>
    <w:rsid w:val="00F07861"/>
    <w:rsid w:val="00F10A91"/>
    <w:rsid w:val="00F116FA"/>
    <w:rsid w:val="00F12D44"/>
    <w:rsid w:val="00F164A5"/>
    <w:rsid w:val="00F16637"/>
    <w:rsid w:val="00F16EB6"/>
    <w:rsid w:val="00F173C4"/>
    <w:rsid w:val="00F17486"/>
    <w:rsid w:val="00F200C6"/>
    <w:rsid w:val="00F2251F"/>
    <w:rsid w:val="00F23402"/>
    <w:rsid w:val="00F23539"/>
    <w:rsid w:val="00F23B33"/>
    <w:rsid w:val="00F25E77"/>
    <w:rsid w:val="00F27F03"/>
    <w:rsid w:val="00F30EF1"/>
    <w:rsid w:val="00F33BBB"/>
    <w:rsid w:val="00F36126"/>
    <w:rsid w:val="00F36792"/>
    <w:rsid w:val="00F37733"/>
    <w:rsid w:val="00F41265"/>
    <w:rsid w:val="00F44CB4"/>
    <w:rsid w:val="00F45589"/>
    <w:rsid w:val="00F466C4"/>
    <w:rsid w:val="00F46A1D"/>
    <w:rsid w:val="00F506F3"/>
    <w:rsid w:val="00F50B3A"/>
    <w:rsid w:val="00F50C16"/>
    <w:rsid w:val="00F52955"/>
    <w:rsid w:val="00F547C5"/>
    <w:rsid w:val="00F548CC"/>
    <w:rsid w:val="00F57BB9"/>
    <w:rsid w:val="00F60D5B"/>
    <w:rsid w:val="00F60F00"/>
    <w:rsid w:val="00F61D5F"/>
    <w:rsid w:val="00F67C43"/>
    <w:rsid w:val="00F67CE9"/>
    <w:rsid w:val="00F704B9"/>
    <w:rsid w:val="00F707DA"/>
    <w:rsid w:val="00F7148F"/>
    <w:rsid w:val="00F7162D"/>
    <w:rsid w:val="00F71C5A"/>
    <w:rsid w:val="00F75A3E"/>
    <w:rsid w:val="00F811E4"/>
    <w:rsid w:val="00F84013"/>
    <w:rsid w:val="00F868F4"/>
    <w:rsid w:val="00F91BB8"/>
    <w:rsid w:val="00F93531"/>
    <w:rsid w:val="00F93C23"/>
    <w:rsid w:val="00FA139B"/>
    <w:rsid w:val="00FA17E6"/>
    <w:rsid w:val="00FA2242"/>
    <w:rsid w:val="00FA23EA"/>
    <w:rsid w:val="00FA2A5D"/>
    <w:rsid w:val="00FA2B37"/>
    <w:rsid w:val="00FA4194"/>
    <w:rsid w:val="00FA6924"/>
    <w:rsid w:val="00FA71D2"/>
    <w:rsid w:val="00FA7EB3"/>
    <w:rsid w:val="00FB025E"/>
    <w:rsid w:val="00FB1D26"/>
    <w:rsid w:val="00FB2F74"/>
    <w:rsid w:val="00FB3A8D"/>
    <w:rsid w:val="00FB40CD"/>
    <w:rsid w:val="00FB429E"/>
    <w:rsid w:val="00FB6027"/>
    <w:rsid w:val="00FC0689"/>
    <w:rsid w:val="00FC12C1"/>
    <w:rsid w:val="00FC180E"/>
    <w:rsid w:val="00FC1B16"/>
    <w:rsid w:val="00FD12E6"/>
    <w:rsid w:val="00FD45C3"/>
    <w:rsid w:val="00FD6A7D"/>
    <w:rsid w:val="00FD6F28"/>
    <w:rsid w:val="00FE34A0"/>
    <w:rsid w:val="00FE47F8"/>
    <w:rsid w:val="00FE65F0"/>
    <w:rsid w:val="00FE6AE8"/>
    <w:rsid w:val="00FF0154"/>
    <w:rsid w:val="00FF1DA5"/>
    <w:rsid w:val="00FF3324"/>
    <w:rsid w:val="00FF3767"/>
    <w:rsid w:val="00FF44F6"/>
    <w:rsid w:val="00FF4F06"/>
    <w:rsid w:val="00FF583A"/>
    <w:rsid w:val="00FF5A7C"/>
    <w:rsid w:val="00FF6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62"/>
    <w:rPr>
      <w:sz w:val="24"/>
      <w:szCs w:val="24"/>
    </w:rPr>
  </w:style>
  <w:style w:type="paragraph" w:styleId="1">
    <w:name w:val="heading 1"/>
    <w:basedOn w:val="a"/>
    <w:next w:val="a"/>
    <w:qFormat/>
    <w:rsid w:val="00373F12"/>
    <w:pPr>
      <w:keepNext/>
      <w:widowControl w:val="0"/>
      <w:suppressAutoHyphens/>
      <w:spacing w:before="240" w:after="60"/>
      <w:outlineLvl w:val="0"/>
    </w:pPr>
    <w:rPr>
      <w:rFonts w:ascii="Arial" w:eastAsia="Lucida Sans Unicode" w:hAnsi="Arial" w:cs="Arial"/>
      <w:b/>
      <w:bCs/>
      <w:kern w:val="32"/>
      <w:sz w:val="32"/>
      <w:szCs w:val="32"/>
    </w:rPr>
  </w:style>
  <w:style w:type="paragraph" w:styleId="2">
    <w:name w:val="heading 2"/>
    <w:basedOn w:val="a"/>
    <w:qFormat/>
    <w:rsid w:val="00717089"/>
    <w:pP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71662"/>
    <w:rPr>
      <w:lang w:val="pl-PL" w:eastAsia="pl-PL"/>
    </w:rPr>
  </w:style>
  <w:style w:type="table" w:styleId="a4">
    <w:name w:val="Table Grid"/>
    <w:basedOn w:val="a1"/>
    <w:rsid w:val="00B70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
    <w:rsid w:val="00717089"/>
    <w:pPr>
      <w:spacing w:after="160" w:line="240" w:lineRule="exact"/>
    </w:pPr>
    <w:rPr>
      <w:rFonts w:ascii="Verdana" w:hAnsi="Verdana"/>
      <w:sz w:val="20"/>
      <w:szCs w:val="20"/>
      <w:lang w:val="en-US" w:eastAsia="en-US"/>
    </w:rPr>
  </w:style>
  <w:style w:type="paragraph" w:customStyle="1" w:styleId="20">
    <w:name w:val="Знак2"/>
    <w:basedOn w:val="a"/>
    <w:rsid w:val="00A10F4E"/>
    <w:pPr>
      <w:spacing w:after="160" w:line="240" w:lineRule="exact"/>
    </w:pPr>
    <w:rPr>
      <w:rFonts w:ascii="Verdana" w:hAnsi="Verdana"/>
      <w:sz w:val="20"/>
      <w:szCs w:val="20"/>
      <w:lang w:val="en-US" w:eastAsia="en-US"/>
    </w:rPr>
  </w:style>
  <w:style w:type="paragraph" w:customStyle="1" w:styleId="ConsPlusNormal">
    <w:name w:val="ConsPlusNormal"/>
    <w:rsid w:val="0058686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686A"/>
    <w:pPr>
      <w:widowControl w:val="0"/>
      <w:autoSpaceDE w:val="0"/>
      <w:autoSpaceDN w:val="0"/>
      <w:adjustRightInd w:val="0"/>
    </w:pPr>
    <w:rPr>
      <w:rFonts w:ascii="Arial" w:hAnsi="Arial" w:cs="Arial"/>
      <w:b/>
      <w:bCs/>
    </w:rPr>
  </w:style>
  <w:style w:type="paragraph" w:styleId="a5">
    <w:name w:val="Body Text"/>
    <w:basedOn w:val="a"/>
    <w:rsid w:val="009A57D1"/>
    <w:pPr>
      <w:widowControl w:val="0"/>
      <w:suppressAutoHyphens/>
      <w:spacing w:after="120"/>
    </w:pPr>
    <w:rPr>
      <w:rFonts w:ascii="Arial" w:eastAsia="Lucida Sans Unicode" w:hAnsi="Arial"/>
      <w:kern w:val="1"/>
      <w:sz w:val="20"/>
    </w:rPr>
  </w:style>
  <w:style w:type="paragraph" w:styleId="a6">
    <w:name w:val="footnote text"/>
    <w:basedOn w:val="a"/>
    <w:semiHidden/>
    <w:rsid w:val="00373F12"/>
    <w:rPr>
      <w:sz w:val="20"/>
      <w:szCs w:val="20"/>
    </w:rPr>
  </w:style>
  <w:style w:type="character" w:styleId="a7">
    <w:name w:val="footnote reference"/>
    <w:basedOn w:val="a0"/>
    <w:semiHidden/>
    <w:rsid w:val="00373F12"/>
    <w:rPr>
      <w:vertAlign w:val="superscript"/>
    </w:rPr>
  </w:style>
  <w:style w:type="paragraph" w:customStyle="1" w:styleId="a8">
    <w:name w:val="Знак"/>
    <w:basedOn w:val="a"/>
    <w:rsid w:val="007F76D2"/>
    <w:rPr>
      <w:lang w:val="pl-PL" w:eastAsia="pl-PL"/>
    </w:rPr>
  </w:style>
  <w:style w:type="paragraph" w:customStyle="1" w:styleId="ConsPlusNonformat">
    <w:name w:val="ConsPlusNonformat"/>
    <w:uiPriority w:val="99"/>
    <w:rsid w:val="00114075"/>
    <w:pPr>
      <w:widowControl w:val="0"/>
      <w:autoSpaceDE w:val="0"/>
      <w:autoSpaceDN w:val="0"/>
      <w:adjustRightInd w:val="0"/>
    </w:pPr>
    <w:rPr>
      <w:rFonts w:ascii="Courier New" w:hAnsi="Courier New" w:cs="Courier New"/>
    </w:rPr>
  </w:style>
  <w:style w:type="paragraph" w:styleId="a9">
    <w:name w:val="Normal (Web)"/>
    <w:basedOn w:val="a"/>
    <w:uiPriority w:val="99"/>
    <w:rsid w:val="00DC2BC8"/>
    <w:pPr>
      <w:spacing w:before="100" w:beforeAutospacing="1" w:after="100" w:afterAutospacing="1"/>
    </w:pPr>
  </w:style>
  <w:style w:type="paragraph" w:styleId="3">
    <w:name w:val="Body Text 3"/>
    <w:basedOn w:val="a"/>
    <w:link w:val="30"/>
    <w:rsid w:val="00247DAE"/>
    <w:pPr>
      <w:spacing w:after="120"/>
    </w:pPr>
    <w:rPr>
      <w:sz w:val="16"/>
      <w:szCs w:val="16"/>
    </w:rPr>
  </w:style>
  <w:style w:type="paragraph" w:styleId="21">
    <w:name w:val="Body Text Indent 2"/>
    <w:basedOn w:val="a"/>
    <w:rsid w:val="005170E7"/>
    <w:pPr>
      <w:spacing w:after="120" w:line="480" w:lineRule="auto"/>
      <w:ind w:left="283"/>
    </w:pPr>
  </w:style>
  <w:style w:type="paragraph" w:styleId="aa">
    <w:name w:val="Body Text Indent"/>
    <w:basedOn w:val="a"/>
    <w:link w:val="ab"/>
    <w:rsid w:val="005170E7"/>
    <w:pPr>
      <w:spacing w:after="120"/>
      <w:ind w:left="283"/>
    </w:pPr>
  </w:style>
  <w:style w:type="character" w:customStyle="1" w:styleId="ab">
    <w:name w:val="Основной текст с отступом Знак"/>
    <w:basedOn w:val="a0"/>
    <w:link w:val="aa"/>
    <w:rsid w:val="005170E7"/>
    <w:rPr>
      <w:sz w:val="24"/>
      <w:szCs w:val="24"/>
      <w:lang w:val="ru-RU" w:eastAsia="ru-RU" w:bidi="ar-SA"/>
    </w:rPr>
  </w:style>
  <w:style w:type="paragraph" w:customStyle="1" w:styleId="ConsNormal">
    <w:name w:val="ConsNormal"/>
    <w:rsid w:val="005170E7"/>
    <w:pPr>
      <w:autoSpaceDE w:val="0"/>
      <w:autoSpaceDN w:val="0"/>
      <w:adjustRightInd w:val="0"/>
      <w:ind w:right="19772" w:firstLine="720"/>
    </w:pPr>
    <w:rPr>
      <w:rFonts w:ascii="Arial" w:hAnsi="Arial" w:cs="Arial"/>
    </w:rPr>
  </w:style>
  <w:style w:type="character" w:customStyle="1" w:styleId="30">
    <w:name w:val="Основной текст 3 Знак"/>
    <w:basedOn w:val="a0"/>
    <w:link w:val="3"/>
    <w:rsid w:val="005170E7"/>
    <w:rPr>
      <w:sz w:val="16"/>
      <w:szCs w:val="16"/>
      <w:lang w:val="ru-RU" w:eastAsia="ru-RU" w:bidi="ar-SA"/>
    </w:rPr>
  </w:style>
  <w:style w:type="paragraph" w:styleId="ac">
    <w:name w:val="Title"/>
    <w:basedOn w:val="a"/>
    <w:link w:val="ad"/>
    <w:qFormat/>
    <w:rsid w:val="005170E7"/>
    <w:pPr>
      <w:overflowPunct w:val="0"/>
      <w:autoSpaceDE w:val="0"/>
      <w:autoSpaceDN w:val="0"/>
      <w:adjustRightInd w:val="0"/>
      <w:jc w:val="center"/>
      <w:textAlignment w:val="baseline"/>
    </w:pPr>
    <w:rPr>
      <w:b/>
      <w:sz w:val="20"/>
      <w:szCs w:val="20"/>
    </w:rPr>
  </w:style>
  <w:style w:type="character" w:customStyle="1" w:styleId="ad">
    <w:name w:val="Название Знак"/>
    <w:basedOn w:val="a0"/>
    <w:link w:val="ac"/>
    <w:rsid w:val="005170E7"/>
    <w:rPr>
      <w:b/>
      <w:lang w:val="ru-RU" w:eastAsia="ru-RU" w:bidi="ar-SA"/>
    </w:rPr>
  </w:style>
  <w:style w:type="paragraph" w:customStyle="1" w:styleId="ae">
    <w:name w:val="Знак"/>
    <w:basedOn w:val="a"/>
    <w:rsid w:val="00BE6175"/>
    <w:rPr>
      <w:lang w:val="pl-PL" w:eastAsia="pl-PL"/>
    </w:rPr>
  </w:style>
  <w:style w:type="paragraph" w:customStyle="1" w:styleId="ConsPlusCell">
    <w:name w:val="ConsPlusCell"/>
    <w:uiPriority w:val="99"/>
    <w:rsid w:val="00D22D7E"/>
    <w:pPr>
      <w:widowControl w:val="0"/>
      <w:autoSpaceDE w:val="0"/>
      <w:autoSpaceDN w:val="0"/>
      <w:adjustRightInd w:val="0"/>
    </w:pPr>
    <w:rPr>
      <w:rFonts w:ascii="Arial" w:hAnsi="Arial" w:cs="Arial"/>
    </w:rPr>
  </w:style>
  <w:style w:type="paragraph" w:customStyle="1" w:styleId="ConsPlusDocList">
    <w:name w:val="ConsPlusDocList"/>
    <w:uiPriority w:val="99"/>
    <w:rsid w:val="00D22D7E"/>
    <w:pPr>
      <w:widowControl w:val="0"/>
      <w:autoSpaceDE w:val="0"/>
      <w:autoSpaceDN w:val="0"/>
      <w:adjustRightInd w:val="0"/>
    </w:pPr>
    <w:rPr>
      <w:rFonts w:ascii="Courier New" w:hAnsi="Courier New" w:cs="Courier New"/>
    </w:rPr>
  </w:style>
  <w:style w:type="paragraph" w:styleId="af">
    <w:name w:val="header"/>
    <w:basedOn w:val="a"/>
    <w:link w:val="af0"/>
    <w:uiPriority w:val="99"/>
    <w:unhideWhenUsed/>
    <w:rsid w:val="00D22D7E"/>
    <w:pPr>
      <w:tabs>
        <w:tab w:val="center" w:pos="4677"/>
        <w:tab w:val="right" w:pos="9355"/>
      </w:tabs>
      <w:spacing w:after="200" w:line="276" w:lineRule="auto"/>
    </w:pPr>
    <w:rPr>
      <w:rFonts w:ascii="Calibri" w:hAnsi="Calibri"/>
      <w:sz w:val="22"/>
      <w:szCs w:val="22"/>
    </w:rPr>
  </w:style>
  <w:style w:type="character" w:customStyle="1" w:styleId="af0">
    <w:name w:val="Верхний колонтитул Знак"/>
    <w:basedOn w:val="a0"/>
    <w:link w:val="af"/>
    <w:uiPriority w:val="99"/>
    <w:rsid w:val="00D22D7E"/>
    <w:rPr>
      <w:rFonts w:ascii="Calibri" w:hAnsi="Calibri"/>
      <w:sz w:val="22"/>
      <w:szCs w:val="22"/>
    </w:rPr>
  </w:style>
  <w:style w:type="paragraph" w:styleId="af1">
    <w:name w:val="footer"/>
    <w:basedOn w:val="a"/>
    <w:link w:val="af2"/>
    <w:uiPriority w:val="99"/>
    <w:unhideWhenUsed/>
    <w:rsid w:val="00D22D7E"/>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uiPriority w:val="99"/>
    <w:rsid w:val="00D22D7E"/>
    <w:rPr>
      <w:rFonts w:ascii="Calibri" w:hAnsi="Calibri"/>
      <w:sz w:val="22"/>
      <w:szCs w:val="22"/>
    </w:rPr>
  </w:style>
  <w:style w:type="paragraph" w:styleId="z-">
    <w:name w:val="HTML Top of Form"/>
    <w:basedOn w:val="a"/>
    <w:next w:val="a"/>
    <w:link w:val="z-0"/>
    <w:hidden/>
    <w:rsid w:val="00D22D7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D22D7E"/>
    <w:rPr>
      <w:rFonts w:ascii="Arial" w:hAnsi="Arial" w:cs="Arial"/>
      <w:vanish/>
      <w:sz w:val="16"/>
      <w:szCs w:val="16"/>
    </w:rPr>
  </w:style>
  <w:style w:type="paragraph" w:styleId="af3">
    <w:name w:val="Balloon Text"/>
    <w:basedOn w:val="a"/>
    <w:link w:val="af4"/>
    <w:rsid w:val="00D22D7E"/>
    <w:pPr>
      <w:spacing w:after="200" w:line="276" w:lineRule="auto"/>
    </w:pPr>
    <w:rPr>
      <w:rFonts w:ascii="Tahoma" w:hAnsi="Tahoma" w:cs="Tahoma"/>
      <w:sz w:val="16"/>
      <w:szCs w:val="16"/>
    </w:rPr>
  </w:style>
  <w:style w:type="character" w:customStyle="1" w:styleId="af4">
    <w:name w:val="Текст выноски Знак"/>
    <w:basedOn w:val="a0"/>
    <w:link w:val="af3"/>
    <w:rsid w:val="00D22D7E"/>
    <w:rPr>
      <w:rFonts w:ascii="Tahoma" w:hAnsi="Tahoma" w:cs="Tahoma"/>
      <w:sz w:val="16"/>
      <w:szCs w:val="16"/>
    </w:rPr>
  </w:style>
  <w:style w:type="paragraph" w:customStyle="1" w:styleId="af5">
    <w:name w:val="Таблица"/>
    <w:basedOn w:val="af"/>
    <w:link w:val="af6"/>
    <w:qFormat/>
    <w:rsid w:val="00D22D7E"/>
    <w:pPr>
      <w:jc w:val="right"/>
    </w:pPr>
    <w:rPr>
      <w:rFonts w:ascii="Times" w:hAnsi="Times"/>
    </w:rPr>
  </w:style>
  <w:style w:type="character" w:styleId="af7">
    <w:name w:val="page number"/>
    <w:basedOn w:val="a0"/>
    <w:rsid w:val="00D22D7E"/>
  </w:style>
  <w:style w:type="character" w:customStyle="1" w:styleId="af6">
    <w:name w:val="Таблица Знак"/>
    <w:basedOn w:val="af0"/>
    <w:link w:val="af5"/>
    <w:rsid w:val="00D22D7E"/>
    <w:rPr>
      <w:rFonts w:ascii="Times" w:hAnsi="Times"/>
    </w:rPr>
  </w:style>
  <w:style w:type="paragraph" w:styleId="af8">
    <w:name w:val="caption"/>
    <w:basedOn w:val="a"/>
    <w:next w:val="a"/>
    <w:qFormat/>
    <w:rsid w:val="00D22D7E"/>
    <w:pPr>
      <w:spacing w:after="200" w:line="276" w:lineRule="auto"/>
    </w:pPr>
    <w:rPr>
      <w:rFonts w:ascii="Calibri" w:hAnsi="Calibri"/>
      <w:b/>
      <w:bCs/>
      <w:sz w:val="20"/>
      <w:szCs w:val="20"/>
    </w:rPr>
  </w:style>
  <w:style w:type="paragraph" w:styleId="af9">
    <w:name w:val="List Paragraph"/>
    <w:basedOn w:val="a"/>
    <w:uiPriority w:val="34"/>
    <w:qFormat/>
    <w:rsid w:val="005135AD"/>
    <w:pPr>
      <w:ind w:left="720"/>
      <w:contextualSpacing/>
    </w:pPr>
  </w:style>
</w:styles>
</file>

<file path=word/webSettings.xml><?xml version="1.0" encoding="utf-8"?>
<w:webSettings xmlns:r="http://schemas.openxmlformats.org/officeDocument/2006/relationships" xmlns:w="http://schemas.openxmlformats.org/wordprocessingml/2006/main">
  <w:divs>
    <w:div w:id="75398916">
      <w:bodyDiv w:val="1"/>
      <w:marLeft w:val="0"/>
      <w:marRight w:val="0"/>
      <w:marTop w:val="0"/>
      <w:marBottom w:val="0"/>
      <w:divBdr>
        <w:top w:val="none" w:sz="0" w:space="0" w:color="auto"/>
        <w:left w:val="none" w:sz="0" w:space="0" w:color="auto"/>
        <w:bottom w:val="none" w:sz="0" w:space="0" w:color="auto"/>
        <w:right w:val="none" w:sz="0" w:space="0" w:color="auto"/>
      </w:divBdr>
      <w:divsChild>
        <w:div w:id="1931622491">
          <w:marLeft w:val="0"/>
          <w:marRight w:val="0"/>
          <w:marTop w:val="0"/>
          <w:marBottom w:val="0"/>
          <w:divBdr>
            <w:top w:val="none" w:sz="0" w:space="0" w:color="auto"/>
            <w:left w:val="none" w:sz="0" w:space="0" w:color="auto"/>
            <w:bottom w:val="none" w:sz="0" w:space="0" w:color="auto"/>
            <w:right w:val="none" w:sz="0" w:space="0" w:color="auto"/>
          </w:divBdr>
        </w:div>
      </w:divsChild>
    </w:div>
    <w:div w:id="176501655">
      <w:bodyDiv w:val="1"/>
      <w:marLeft w:val="0"/>
      <w:marRight w:val="0"/>
      <w:marTop w:val="0"/>
      <w:marBottom w:val="0"/>
      <w:divBdr>
        <w:top w:val="none" w:sz="0" w:space="0" w:color="auto"/>
        <w:left w:val="none" w:sz="0" w:space="0" w:color="auto"/>
        <w:bottom w:val="none" w:sz="0" w:space="0" w:color="auto"/>
        <w:right w:val="none" w:sz="0" w:space="0" w:color="auto"/>
      </w:divBdr>
      <w:divsChild>
        <w:div w:id="1977754086">
          <w:marLeft w:val="0"/>
          <w:marRight w:val="0"/>
          <w:marTop w:val="0"/>
          <w:marBottom w:val="0"/>
          <w:divBdr>
            <w:top w:val="none" w:sz="0" w:space="0" w:color="auto"/>
            <w:left w:val="none" w:sz="0" w:space="0" w:color="auto"/>
            <w:bottom w:val="none" w:sz="0" w:space="0" w:color="auto"/>
            <w:right w:val="none" w:sz="0" w:space="0" w:color="auto"/>
          </w:divBdr>
        </w:div>
      </w:divsChild>
    </w:div>
    <w:div w:id="316152324">
      <w:bodyDiv w:val="1"/>
      <w:marLeft w:val="0"/>
      <w:marRight w:val="0"/>
      <w:marTop w:val="0"/>
      <w:marBottom w:val="0"/>
      <w:divBdr>
        <w:top w:val="none" w:sz="0" w:space="0" w:color="auto"/>
        <w:left w:val="none" w:sz="0" w:space="0" w:color="auto"/>
        <w:bottom w:val="none" w:sz="0" w:space="0" w:color="auto"/>
        <w:right w:val="none" w:sz="0" w:space="0" w:color="auto"/>
      </w:divBdr>
      <w:divsChild>
        <w:div w:id="480854792">
          <w:marLeft w:val="0"/>
          <w:marRight w:val="0"/>
          <w:marTop w:val="0"/>
          <w:marBottom w:val="0"/>
          <w:divBdr>
            <w:top w:val="none" w:sz="0" w:space="0" w:color="auto"/>
            <w:left w:val="none" w:sz="0" w:space="0" w:color="auto"/>
            <w:bottom w:val="none" w:sz="0" w:space="0" w:color="auto"/>
            <w:right w:val="none" w:sz="0" w:space="0" w:color="auto"/>
          </w:divBdr>
        </w:div>
      </w:divsChild>
    </w:div>
    <w:div w:id="388308060">
      <w:bodyDiv w:val="1"/>
      <w:marLeft w:val="0"/>
      <w:marRight w:val="0"/>
      <w:marTop w:val="0"/>
      <w:marBottom w:val="0"/>
      <w:divBdr>
        <w:top w:val="none" w:sz="0" w:space="0" w:color="auto"/>
        <w:left w:val="none" w:sz="0" w:space="0" w:color="auto"/>
        <w:bottom w:val="none" w:sz="0" w:space="0" w:color="auto"/>
        <w:right w:val="none" w:sz="0" w:space="0" w:color="auto"/>
      </w:divBdr>
      <w:divsChild>
        <w:div w:id="601647282">
          <w:marLeft w:val="0"/>
          <w:marRight w:val="0"/>
          <w:marTop w:val="0"/>
          <w:marBottom w:val="0"/>
          <w:divBdr>
            <w:top w:val="none" w:sz="0" w:space="0" w:color="auto"/>
            <w:left w:val="none" w:sz="0" w:space="0" w:color="auto"/>
            <w:bottom w:val="none" w:sz="0" w:space="0" w:color="auto"/>
            <w:right w:val="none" w:sz="0" w:space="0" w:color="auto"/>
          </w:divBdr>
        </w:div>
      </w:divsChild>
    </w:div>
    <w:div w:id="578489328">
      <w:bodyDiv w:val="1"/>
      <w:marLeft w:val="0"/>
      <w:marRight w:val="0"/>
      <w:marTop w:val="0"/>
      <w:marBottom w:val="0"/>
      <w:divBdr>
        <w:top w:val="none" w:sz="0" w:space="0" w:color="auto"/>
        <w:left w:val="none" w:sz="0" w:space="0" w:color="auto"/>
        <w:bottom w:val="none" w:sz="0" w:space="0" w:color="auto"/>
        <w:right w:val="none" w:sz="0" w:space="0" w:color="auto"/>
      </w:divBdr>
      <w:divsChild>
        <w:div w:id="349721763">
          <w:marLeft w:val="0"/>
          <w:marRight w:val="0"/>
          <w:marTop w:val="0"/>
          <w:marBottom w:val="0"/>
          <w:divBdr>
            <w:top w:val="none" w:sz="0" w:space="0" w:color="auto"/>
            <w:left w:val="none" w:sz="0" w:space="0" w:color="auto"/>
            <w:bottom w:val="none" w:sz="0" w:space="0" w:color="auto"/>
            <w:right w:val="none" w:sz="0" w:space="0" w:color="auto"/>
          </w:divBdr>
        </w:div>
      </w:divsChild>
    </w:div>
    <w:div w:id="11350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505608">
          <w:marLeft w:val="0"/>
          <w:marRight w:val="0"/>
          <w:marTop w:val="0"/>
          <w:marBottom w:val="0"/>
          <w:divBdr>
            <w:top w:val="none" w:sz="0" w:space="0" w:color="auto"/>
            <w:left w:val="none" w:sz="0" w:space="0" w:color="auto"/>
            <w:bottom w:val="none" w:sz="0" w:space="0" w:color="auto"/>
            <w:right w:val="none" w:sz="0" w:space="0" w:color="auto"/>
          </w:divBdr>
        </w:div>
      </w:divsChild>
    </w:div>
    <w:div w:id="1169565552">
      <w:bodyDiv w:val="1"/>
      <w:marLeft w:val="0"/>
      <w:marRight w:val="0"/>
      <w:marTop w:val="0"/>
      <w:marBottom w:val="0"/>
      <w:divBdr>
        <w:top w:val="none" w:sz="0" w:space="0" w:color="auto"/>
        <w:left w:val="none" w:sz="0" w:space="0" w:color="auto"/>
        <w:bottom w:val="none" w:sz="0" w:space="0" w:color="auto"/>
        <w:right w:val="none" w:sz="0" w:space="0" w:color="auto"/>
      </w:divBdr>
      <w:divsChild>
        <w:div w:id="314069950">
          <w:marLeft w:val="0"/>
          <w:marRight w:val="0"/>
          <w:marTop w:val="0"/>
          <w:marBottom w:val="0"/>
          <w:divBdr>
            <w:top w:val="none" w:sz="0" w:space="0" w:color="auto"/>
            <w:left w:val="none" w:sz="0" w:space="0" w:color="auto"/>
            <w:bottom w:val="none" w:sz="0" w:space="0" w:color="auto"/>
            <w:right w:val="none" w:sz="0" w:space="0" w:color="auto"/>
          </w:divBdr>
        </w:div>
      </w:divsChild>
    </w:div>
    <w:div w:id="1246568545">
      <w:bodyDiv w:val="1"/>
      <w:marLeft w:val="0"/>
      <w:marRight w:val="0"/>
      <w:marTop w:val="0"/>
      <w:marBottom w:val="0"/>
      <w:divBdr>
        <w:top w:val="none" w:sz="0" w:space="0" w:color="auto"/>
        <w:left w:val="none" w:sz="0" w:space="0" w:color="auto"/>
        <w:bottom w:val="none" w:sz="0" w:space="0" w:color="auto"/>
        <w:right w:val="none" w:sz="0" w:space="0" w:color="auto"/>
      </w:divBdr>
      <w:divsChild>
        <w:div w:id="490100717">
          <w:marLeft w:val="0"/>
          <w:marRight w:val="0"/>
          <w:marTop w:val="0"/>
          <w:marBottom w:val="0"/>
          <w:divBdr>
            <w:top w:val="none" w:sz="0" w:space="0" w:color="auto"/>
            <w:left w:val="none" w:sz="0" w:space="0" w:color="auto"/>
            <w:bottom w:val="none" w:sz="0" w:space="0" w:color="auto"/>
            <w:right w:val="none" w:sz="0" w:space="0" w:color="auto"/>
          </w:divBdr>
        </w:div>
      </w:divsChild>
    </w:div>
    <w:div w:id="1532691975">
      <w:bodyDiv w:val="1"/>
      <w:marLeft w:val="0"/>
      <w:marRight w:val="0"/>
      <w:marTop w:val="0"/>
      <w:marBottom w:val="0"/>
      <w:divBdr>
        <w:top w:val="none" w:sz="0" w:space="0" w:color="auto"/>
        <w:left w:val="none" w:sz="0" w:space="0" w:color="auto"/>
        <w:bottom w:val="none" w:sz="0" w:space="0" w:color="auto"/>
        <w:right w:val="none" w:sz="0" w:space="0" w:color="auto"/>
      </w:divBdr>
      <w:divsChild>
        <w:div w:id="2047830626">
          <w:marLeft w:val="0"/>
          <w:marRight w:val="0"/>
          <w:marTop w:val="0"/>
          <w:marBottom w:val="0"/>
          <w:divBdr>
            <w:top w:val="none" w:sz="0" w:space="0" w:color="auto"/>
            <w:left w:val="none" w:sz="0" w:space="0" w:color="auto"/>
            <w:bottom w:val="none" w:sz="0" w:space="0" w:color="auto"/>
            <w:right w:val="none" w:sz="0" w:space="0" w:color="auto"/>
          </w:divBdr>
        </w:div>
      </w:divsChild>
    </w:div>
    <w:div w:id="1539197229">
      <w:bodyDiv w:val="1"/>
      <w:marLeft w:val="0"/>
      <w:marRight w:val="0"/>
      <w:marTop w:val="0"/>
      <w:marBottom w:val="0"/>
      <w:divBdr>
        <w:top w:val="none" w:sz="0" w:space="0" w:color="auto"/>
        <w:left w:val="none" w:sz="0" w:space="0" w:color="auto"/>
        <w:bottom w:val="none" w:sz="0" w:space="0" w:color="auto"/>
        <w:right w:val="none" w:sz="0" w:space="0" w:color="auto"/>
      </w:divBdr>
      <w:divsChild>
        <w:div w:id="1482843245">
          <w:marLeft w:val="0"/>
          <w:marRight w:val="0"/>
          <w:marTop w:val="0"/>
          <w:marBottom w:val="0"/>
          <w:divBdr>
            <w:top w:val="none" w:sz="0" w:space="0" w:color="auto"/>
            <w:left w:val="none" w:sz="0" w:space="0" w:color="auto"/>
            <w:bottom w:val="none" w:sz="0" w:space="0" w:color="auto"/>
            <w:right w:val="none" w:sz="0" w:space="0" w:color="auto"/>
          </w:divBdr>
        </w:div>
      </w:divsChild>
    </w:div>
    <w:div w:id="1589315018">
      <w:bodyDiv w:val="1"/>
      <w:marLeft w:val="0"/>
      <w:marRight w:val="0"/>
      <w:marTop w:val="0"/>
      <w:marBottom w:val="0"/>
      <w:divBdr>
        <w:top w:val="none" w:sz="0" w:space="0" w:color="auto"/>
        <w:left w:val="none" w:sz="0" w:space="0" w:color="auto"/>
        <w:bottom w:val="none" w:sz="0" w:space="0" w:color="auto"/>
        <w:right w:val="none" w:sz="0" w:space="0" w:color="auto"/>
      </w:divBdr>
      <w:divsChild>
        <w:div w:id="202796105">
          <w:marLeft w:val="0"/>
          <w:marRight w:val="0"/>
          <w:marTop w:val="0"/>
          <w:marBottom w:val="0"/>
          <w:divBdr>
            <w:top w:val="none" w:sz="0" w:space="0" w:color="auto"/>
            <w:left w:val="none" w:sz="0" w:space="0" w:color="auto"/>
            <w:bottom w:val="none" w:sz="0" w:space="0" w:color="auto"/>
            <w:right w:val="none" w:sz="0" w:space="0" w:color="auto"/>
          </w:divBdr>
        </w:div>
      </w:divsChild>
    </w:div>
    <w:div w:id="1741707789">
      <w:bodyDiv w:val="1"/>
      <w:marLeft w:val="0"/>
      <w:marRight w:val="0"/>
      <w:marTop w:val="0"/>
      <w:marBottom w:val="0"/>
      <w:divBdr>
        <w:top w:val="none" w:sz="0" w:space="0" w:color="auto"/>
        <w:left w:val="none" w:sz="0" w:space="0" w:color="auto"/>
        <w:bottom w:val="none" w:sz="0" w:space="0" w:color="auto"/>
        <w:right w:val="none" w:sz="0" w:space="0" w:color="auto"/>
      </w:divBdr>
      <w:divsChild>
        <w:div w:id="1281110756">
          <w:marLeft w:val="0"/>
          <w:marRight w:val="0"/>
          <w:marTop w:val="0"/>
          <w:marBottom w:val="0"/>
          <w:divBdr>
            <w:top w:val="none" w:sz="0" w:space="0" w:color="auto"/>
            <w:left w:val="none" w:sz="0" w:space="0" w:color="auto"/>
            <w:bottom w:val="none" w:sz="0" w:space="0" w:color="auto"/>
            <w:right w:val="none" w:sz="0" w:space="0" w:color="auto"/>
          </w:divBdr>
        </w:div>
      </w:divsChild>
    </w:div>
    <w:div w:id="1915234078">
      <w:bodyDiv w:val="1"/>
      <w:marLeft w:val="0"/>
      <w:marRight w:val="0"/>
      <w:marTop w:val="0"/>
      <w:marBottom w:val="0"/>
      <w:divBdr>
        <w:top w:val="none" w:sz="0" w:space="0" w:color="auto"/>
        <w:left w:val="none" w:sz="0" w:space="0" w:color="auto"/>
        <w:bottom w:val="none" w:sz="0" w:space="0" w:color="auto"/>
        <w:right w:val="none" w:sz="0" w:space="0" w:color="auto"/>
      </w:divBdr>
      <w:divsChild>
        <w:div w:id="1408382202">
          <w:marLeft w:val="0"/>
          <w:marRight w:val="0"/>
          <w:marTop w:val="0"/>
          <w:marBottom w:val="0"/>
          <w:divBdr>
            <w:top w:val="none" w:sz="0" w:space="0" w:color="auto"/>
            <w:left w:val="none" w:sz="0" w:space="0" w:color="auto"/>
            <w:bottom w:val="none" w:sz="0" w:space="0" w:color="auto"/>
            <w:right w:val="none" w:sz="0" w:space="0" w:color="auto"/>
          </w:divBdr>
        </w:div>
      </w:divsChild>
    </w:div>
    <w:div w:id="1926374051">
      <w:bodyDiv w:val="1"/>
      <w:marLeft w:val="0"/>
      <w:marRight w:val="0"/>
      <w:marTop w:val="0"/>
      <w:marBottom w:val="0"/>
      <w:divBdr>
        <w:top w:val="none" w:sz="0" w:space="0" w:color="auto"/>
        <w:left w:val="none" w:sz="0" w:space="0" w:color="auto"/>
        <w:bottom w:val="none" w:sz="0" w:space="0" w:color="auto"/>
        <w:right w:val="none" w:sz="0" w:space="0" w:color="auto"/>
      </w:divBdr>
      <w:divsChild>
        <w:div w:id="217514747">
          <w:marLeft w:val="0"/>
          <w:marRight w:val="0"/>
          <w:marTop w:val="0"/>
          <w:marBottom w:val="0"/>
          <w:divBdr>
            <w:top w:val="none" w:sz="0" w:space="0" w:color="auto"/>
            <w:left w:val="none" w:sz="0" w:space="0" w:color="auto"/>
            <w:bottom w:val="none" w:sz="0" w:space="0" w:color="auto"/>
            <w:right w:val="none" w:sz="0" w:space="0" w:color="auto"/>
          </w:divBdr>
        </w:div>
      </w:divsChild>
    </w:div>
    <w:div w:id="1986427064">
      <w:bodyDiv w:val="1"/>
      <w:marLeft w:val="0"/>
      <w:marRight w:val="0"/>
      <w:marTop w:val="0"/>
      <w:marBottom w:val="0"/>
      <w:divBdr>
        <w:top w:val="none" w:sz="0" w:space="0" w:color="auto"/>
        <w:left w:val="none" w:sz="0" w:space="0" w:color="auto"/>
        <w:bottom w:val="none" w:sz="0" w:space="0" w:color="auto"/>
        <w:right w:val="none" w:sz="0" w:space="0" w:color="auto"/>
      </w:divBdr>
      <w:divsChild>
        <w:div w:id="339165175">
          <w:marLeft w:val="0"/>
          <w:marRight w:val="0"/>
          <w:marTop w:val="0"/>
          <w:marBottom w:val="0"/>
          <w:divBdr>
            <w:top w:val="none" w:sz="0" w:space="0" w:color="auto"/>
            <w:left w:val="none" w:sz="0" w:space="0" w:color="auto"/>
            <w:bottom w:val="none" w:sz="0" w:space="0" w:color="auto"/>
            <w:right w:val="none" w:sz="0" w:space="0" w:color="auto"/>
          </w:divBdr>
        </w:div>
      </w:divsChild>
    </w:div>
    <w:div w:id="1988048145">
      <w:bodyDiv w:val="1"/>
      <w:marLeft w:val="0"/>
      <w:marRight w:val="0"/>
      <w:marTop w:val="0"/>
      <w:marBottom w:val="0"/>
      <w:divBdr>
        <w:top w:val="none" w:sz="0" w:space="0" w:color="auto"/>
        <w:left w:val="none" w:sz="0" w:space="0" w:color="auto"/>
        <w:bottom w:val="none" w:sz="0" w:space="0" w:color="auto"/>
        <w:right w:val="none" w:sz="0" w:space="0" w:color="auto"/>
      </w:divBdr>
      <w:divsChild>
        <w:div w:id="32709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24</Pages>
  <Words>6823</Words>
  <Characters>47707</Characters>
  <Application>Microsoft Office Word</Application>
  <DocSecurity>0</DocSecurity>
  <Lines>397</Lines>
  <Paragraphs>108</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54422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Макарова</dc:creator>
  <cp:keywords/>
  <dc:description/>
  <cp:lastModifiedBy>Жесткова</cp:lastModifiedBy>
  <cp:revision>6</cp:revision>
  <cp:lastPrinted>2011-12-12T11:46:00Z</cp:lastPrinted>
  <dcterms:created xsi:type="dcterms:W3CDTF">2011-12-09T05:41:00Z</dcterms:created>
  <dcterms:modified xsi:type="dcterms:W3CDTF">2011-12-13T07:28:00Z</dcterms:modified>
</cp:coreProperties>
</file>