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DB" w:rsidRPr="004F7B9B" w:rsidRDefault="001976DB" w:rsidP="001F477D">
      <w:pPr>
        <w:tabs>
          <w:tab w:val="left" w:pos="-3420"/>
        </w:tabs>
        <w:ind w:right="4314"/>
        <w:jc w:val="both"/>
        <w:rPr>
          <w:i/>
          <w:iCs/>
          <w:sz w:val="28"/>
          <w:szCs w:val="28"/>
        </w:rPr>
      </w:pPr>
    </w:p>
    <w:p w:rsidR="001976DB" w:rsidRPr="004F7B9B" w:rsidRDefault="001976DB" w:rsidP="001F477D">
      <w:pPr>
        <w:tabs>
          <w:tab w:val="left" w:pos="-3420"/>
        </w:tabs>
        <w:ind w:right="4314"/>
        <w:jc w:val="both"/>
        <w:rPr>
          <w:i/>
          <w:iCs/>
          <w:sz w:val="28"/>
          <w:szCs w:val="28"/>
        </w:rPr>
      </w:pPr>
    </w:p>
    <w:p w:rsidR="004F7B9B" w:rsidRDefault="004F7B9B" w:rsidP="001F477D">
      <w:pPr>
        <w:ind w:right="-5" w:hanging="15"/>
        <w:jc w:val="center"/>
        <w:rPr>
          <w:sz w:val="28"/>
          <w:szCs w:val="28"/>
        </w:rPr>
      </w:pPr>
    </w:p>
    <w:p w:rsidR="004F7B9B" w:rsidRDefault="004F7B9B" w:rsidP="001F477D">
      <w:pPr>
        <w:ind w:right="-5" w:hanging="15"/>
        <w:jc w:val="center"/>
        <w:rPr>
          <w:sz w:val="28"/>
          <w:szCs w:val="28"/>
        </w:rPr>
      </w:pPr>
    </w:p>
    <w:p w:rsidR="004F7B9B" w:rsidRDefault="004F7B9B" w:rsidP="001F477D">
      <w:pPr>
        <w:ind w:right="-5" w:hanging="15"/>
        <w:jc w:val="center"/>
        <w:rPr>
          <w:sz w:val="28"/>
          <w:szCs w:val="28"/>
        </w:rPr>
      </w:pPr>
    </w:p>
    <w:p w:rsidR="004F7B9B" w:rsidRDefault="004F7B9B" w:rsidP="001F477D">
      <w:pPr>
        <w:ind w:right="-5" w:hanging="15"/>
        <w:jc w:val="center"/>
        <w:rPr>
          <w:sz w:val="28"/>
          <w:szCs w:val="28"/>
        </w:rPr>
      </w:pPr>
    </w:p>
    <w:p w:rsidR="004F7B9B" w:rsidRDefault="004F7B9B" w:rsidP="001F477D">
      <w:pPr>
        <w:ind w:right="-5" w:hanging="15"/>
        <w:jc w:val="center"/>
        <w:rPr>
          <w:sz w:val="28"/>
          <w:szCs w:val="28"/>
        </w:rPr>
      </w:pPr>
    </w:p>
    <w:p w:rsidR="004F7B9B" w:rsidRDefault="004F7B9B" w:rsidP="001F477D">
      <w:pPr>
        <w:ind w:right="-5" w:hanging="15"/>
        <w:jc w:val="center"/>
        <w:rPr>
          <w:sz w:val="28"/>
          <w:szCs w:val="28"/>
        </w:rPr>
      </w:pPr>
    </w:p>
    <w:p w:rsidR="004F7B9B" w:rsidRDefault="004F7B9B" w:rsidP="001F477D">
      <w:pPr>
        <w:ind w:right="-5" w:hanging="15"/>
        <w:jc w:val="center"/>
        <w:rPr>
          <w:sz w:val="28"/>
          <w:szCs w:val="28"/>
        </w:rPr>
      </w:pPr>
    </w:p>
    <w:p w:rsidR="004F7B9B" w:rsidRDefault="004F7B9B" w:rsidP="001F477D">
      <w:pPr>
        <w:ind w:right="-5" w:hanging="15"/>
        <w:jc w:val="center"/>
        <w:rPr>
          <w:sz w:val="28"/>
          <w:szCs w:val="28"/>
        </w:rPr>
      </w:pPr>
    </w:p>
    <w:p w:rsidR="004F7B9B" w:rsidRDefault="004F7B9B" w:rsidP="001F477D">
      <w:pPr>
        <w:ind w:right="-5" w:hanging="15"/>
        <w:jc w:val="center"/>
        <w:rPr>
          <w:sz w:val="28"/>
          <w:szCs w:val="28"/>
        </w:rPr>
      </w:pPr>
    </w:p>
    <w:p w:rsidR="004F7B9B" w:rsidRDefault="001976DB" w:rsidP="004F7B9B">
      <w:pPr>
        <w:ind w:right="-5" w:hanging="15"/>
        <w:jc w:val="center"/>
        <w:rPr>
          <w:sz w:val="28"/>
          <w:szCs w:val="28"/>
        </w:rPr>
      </w:pPr>
      <w:r w:rsidRPr="004F7B9B">
        <w:rPr>
          <w:sz w:val="28"/>
          <w:szCs w:val="28"/>
        </w:rPr>
        <w:t xml:space="preserve">Об </w:t>
      </w:r>
      <w:proofErr w:type="gramStart"/>
      <w:r w:rsidRPr="004F7B9B">
        <w:rPr>
          <w:sz w:val="28"/>
          <w:szCs w:val="28"/>
        </w:rPr>
        <w:t>отчёте</w:t>
      </w:r>
      <w:proofErr w:type="gramEnd"/>
      <w:r w:rsidR="004F7B9B">
        <w:rPr>
          <w:sz w:val="28"/>
          <w:szCs w:val="28"/>
        </w:rPr>
        <w:t xml:space="preserve"> о работе </w:t>
      </w:r>
      <w:r w:rsidRPr="004F7B9B">
        <w:rPr>
          <w:sz w:val="28"/>
          <w:szCs w:val="28"/>
        </w:rPr>
        <w:t xml:space="preserve">постоянной комиссии </w:t>
      </w:r>
    </w:p>
    <w:p w:rsidR="001976DB" w:rsidRPr="004F7B9B" w:rsidRDefault="004F7B9B" w:rsidP="004F7B9B">
      <w:pPr>
        <w:ind w:right="-5" w:hanging="15"/>
        <w:jc w:val="center"/>
        <w:rPr>
          <w:sz w:val="28"/>
          <w:szCs w:val="28"/>
        </w:rPr>
      </w:pPr>
      <w:r>
        <w:rPr>
          <w:sz w:val="28"/>
          <w:szCs w:val="28"/>
        </w:rPr>
        <w:t xml:space="preserve">по муниципальному имуществу, </w:t>
      </w:r>
      <w:r w:rsidR="001976DB" w:rsidRPr="004F7B9B">
        <w:rPr>
          <w:sz w:val="28"/>
          <w:szCs w:val="28"/>
        </w:rPr>
        <w:t xml:space="preserve">градостроительству и землепользованию Думы городского округа Тольятти </w:t>
      </w:r>
    </w:p>
    <w:p w:rsidR="001976DB" w:rsidRPr="004F7B9B" w:rsidRDefault="001976DB" w:rsidP="004F7B9B">
      <w:pPr>
        <w:ind w:right="-5" w:hanging="15"/>
        <w:jc w:val="center"/>
        <w:rPr>
          <w:sz w:val="28"/>
          <w:szCs w:val="28"/>
        </w:rPr>
      </w:pPr>
      <w:r w:rsidRPr="004F7B9B">
        <w:rPr>
          <w:sz w:val="28"/>
          <w:szCs w:val="28"/>
          <w:lang w:val="en-US"/>
        </w:rPr>
        <w:t>V</w:t>
      </w:r>
      <w:r w:rsidRPr="004F7B9B">
        <w:rPr>
          <w:sz w:val="28"/>
          <w:szCs w:val="28"/>
        </w:rPr>
        <w:t xml:space="preserve"> созыва за 201</w:t>
      </w:r>
      <w:r w:rsidR="00570DBD" w:rsidRPr="004F7B9B">
        <w:rPr>
          <w:sz w:val="28"/>
          <w:szCs w:val="28"/>
        </w:rPr>
        <w:t>2</w:t>
      </w:r>
      <w:r w:rsidRPr="004F7B9B">
        <w:rPr>
          <w:sz w:val="28"/>
          <w:szCs w:val="28"/>
        </w:rPr>
        <w:t xml:space="preserve"> год </w:t>
      </w:r>
    </w:p>
    <w:p w:rsidR="001976DB" w:rsidRDefault="001976DB" w:rsidP="004F7B9B">
      <w:pPr>
        <w:ind w:right="-5" w:firstLine="540"/>
        <w:jc w:val="both"/>
        <w:rPr>
          <w:b w:val="0"/>
          <w:bCs w:val="0"/>
          <w:sz w:val="28"/>
          <w:szCs w:val="28"/>
        </w:rPr>
      </w:pPr>
    </w:p>
    <w:p w:rsidR="004F7B9B" w:rsidRDefault="004F7B9B" w:rsidP="004F7B9B">
      <w:pPr>
        <w:ind w:right="-5" w:firstLine="540"/>
        <w:jc w:val="both"/>
        <w:rPr>
          <w:b w:val="0"/>
          <w:bCs w:val="0"/>
          <w:sz w:val="28"/>
          <w:szCs w:val="28"/>
        </w:rPr>
      </w:pPr>
    </w:p>
    <w:p w:rsidR="004F7B9B" w:rsidRPr="004F7B9B" w:rsidRDefault="004F7B9B" w:rsidP="004F7B9B">
      <w:pPr>
        <w:ind w:right="-5" w:firstLine="540"/>
        <w:jc w:val="both"/>
        <w:rPr>
          <w:b w:val="0"/>
          <w:bCs w:val="0"/>
          <w:sz w:val="28"/>
          <w:szCs w:val="28"/>
        </w:rPr>
      </w:pPr>
    </w:p>
    <w:p w:rsidR="001976DB" w:rsidRPr="004F7B9B" w:rsidRDefault="001976DB" w:rsidP="004F7B9B">
      <w:pPr>
        <w:spacing w:line="360" w:lineRule="auto"/>
        <w:ind w:right="-5" w:firstLine="540"/>
        <w:jc w:val="both"/>
        <w:rPr>
          <w:b w:val="0"/>
          <w:bCs w:val="0"/>
          <w:sz w:val="28"/>
          <w:szCs w:val="28"/>
        </w:rPr>
      </w:pPr>
      <w:r w:rsidRPr="004F7B9B">
        <w:rPr>
          <w:b w:val="0"/>
          <w:bCs w:val="0"/>
          <w:sz w:val="28"/>
          <w:szCs w:val="28"/>
        </w:rPr>
        <w:t xml:space="preserve">Рассмотрев отчёт о работе постоянной комиссии по муниципальному имуществу, градостроительству и землепользованию Думы городского округа Тольятти </w:t>
      </w:r>
      <w:r w:rsidRPr="004F7B9B">
        <w:rPr>
          <w:b w:val="0"/>
          <w:bCs w:val="0"/>
          <w:sz w:val="28"/>
          <w:szCs w:val="28"/>
          <w:lang w:val="en-US"/>
        </w:rPr>
        <w:t>V</w:t>
      </w:r>
      <w:r w:rsidRPr="004F7B9B">
        <w:rPr>
          <w:b w:val="0"/>
          <w:bCs w:val="0"/>
          <w:sz w:val="28"/>
          <w:szCs w:val="28"/>
        </w:rPr>
        <w:t xml:space="preserve"> созыва за 201</w:t>
      </w:r>
      <w:r w:rsidR="00570DBD" w:rsidRPr="004F7B9B">
        <w:rPr>
          <w:b w:val="0"/>
          <w:bCs w:val="0"/>
          <w:sz w:val="28"/>
          <w:szCs w:val="28"/>
        </w:rPr>
        <w:t>2</w:t>
      </w:r>
      <w:r w:rsidRPr="004F7B9B">
        <w:rPr>
          <w:b w:val="0"/>
          <w:bCs w:val="0"/>
          <w:sz w:val="28"/>
          <w:szCs w:val="28"/>
        </w:rPr>
        <w:t xml:space="preserve"> год, руководствуясь Уставом городского округа</w:t>
      </w:r>
      <w:r w:rsidR="00104E47">
        <w:rPr>
          <w:b w:val="0"/>
          <w:bCs w:val="0"/>
          <w:sz w:val="28"/>
          <w:szCs w:val="28"/>
        </w:rPr>
        <w:t xml:space="preserve"> Тольятти</w:t>
      </w:r>
      <w:r w:rsidRPr="004F7B9B">
        <w:rPr>
          <w:b w:val="0"/>
          <w:bCs w:val="0"/>
          <w:sz w:val="28"/>
          <w:szCs w:val="28"/>
        </w:rPr>
        <w:t xml:space="preserve">, </w:t>
      </w:r>
      <w:r w:rsidR="00FF785B">
        <w:rPr>
          <w:b w:val="0"/>
          <w:bCs w:val="0"/>
          <w:sz w:val="28"/>
          <w:szCs w:val="28"/>
        </w:rPr>
        <w:t xml:space="preserve">Регламентом Думы, </w:t>
      </w:r>
      <w:r w:rsidRPr="004F7B9B">
        <w:rPr>
          <w:b w:val="0"/>
          <w:bCs w:val="0"/>
          <w:sz w:val="28"/>
          <w:szCs w:val="28"/>
        </w:rPr>
        <w:t>Дума</w:t>
      </w:r>
    </w:p>
    <w:p w:rsidR="001976DB" w:rsidRPr="004F7B9B" w:rsidRDefault="001976DB" w:rsidP="004F7B9B">
      <w:pPr>
        <w:widowControl w:val="0"/>
        <w:autoSpaceDE w:val="0"/>
        <w:autoSpaceDN w:val="0"/>
        <w:adjustRightInd w:val="0"/>
        <w:spacing w:line="360" w:lineRule="auto"/>
        <w:ind w:right="-5"/>
        <w:jc w:val="center"/>
        <w:rPr>
          <w:b w:val="0"/>
          <w:bCs w:val="0"/>
          <w:sz w:val="28"/>
          <w:szCs w:val="28"/>
        </w:rPr>
      </w:pPr>
      <w:r w:rsidRPr="004F7B9B">
        <w:rPr>
          <w:b w:val="0"/>
          <w:bCs w:val="0"/>
          <w:sz w:val="28"/>
          <w:szCs w:val="28"/>
        </w:rPr>
        <w:t>РЕШИЛА:</w:t>
      </w:r>
    </w:p>
    <w:p w:rsidR="001976DB" w:rsidRPr="004F7B9B" w:rsidRDefault="001976DB" w:rsidP="004F7B9B">
      <w:pPr>
        <w:numPr>
          <w:ilvl w:val="0"/>
          <w:numId w:val="7"/>
        </w:numPr>
        <w:tabs>
          <w:tab w:val="left" w:pos="0"/>
          <w:tab w:val="left" w:pos="1134"/>
        </w:tabs>
        <w:spacing w:after="160" w:line="360" w:lineRule="auto"/>
        <w:ind w:left="0" w:right="-5" w:firstLine="709"/>
        <w:jc w:val="both"/>
        <w:rPr>
          <w:b w:val="0"/>
          <w:bCs w:val="0"/>
          <w:sz w:val="28"/>
          <w:szCs w:val="28"/>
        </w:rPr>
      </w:pPr>
      <w:r w:rsidRPr="004F7B9B">
        <w:rPr>
          <w:b w:val="0"/>
          <w:bCs w:val="0"/>
          <w:sz w:val="28"/>
          <w:szCs w:val="28"/>
        </w:rPr>
        <w:t>Утвердить отчёт о работе постоянной комисси</w:t>
      </w:r>
      <w:r w:rsidR="00104E47">
        <w:rPr>
          <w:b w:val="0"/>
          <w:bCs w:val="0"/>
          <w:sz w:val="28"/>
          <w:szCs w:val="28"/>
        </w:rPr>
        <w:t xml:space="preserve">и по муниципальному имуществу, </w:t>
      </w:r>
      <w:r w:rsidRPr="004F7B9B">
        <w:rPr>
          <w:b w:val="0"/>
          <w:bCs w:val="0"/>
          <w:sz w:val="28"/>
          <w:szCs w:val="28"/>
        </w:rPr>
        <w:t xml:space="preserve">градостроительству и землепользованию Думы городского округа Тольятти </w:t>
      </w:r>
      <w:r w:rsidRPr="004F7B9B">
        <w:rPr>
          <w:b w:val="0"/>
          <w:bCs w:val="0"/>
          <w:sz w:val="28"/>
          <w:szCs w:val="28"/>
          <w:lang w:val="en-US"/>
        </w:rPr>
        <w:t>V</w:t>
      </w:r>
      <w:r w:rsidRPr="004F7B9B">
        <w:rPr>
          <w:b w:val="0"/>
          <w:bCs w:val="0"/>
          <w:sz w:val="28"/>
          <w:szCs w:val="28"/>
        </w:rPr>
        <w:t xml:space="preserve"> созыва за 201</w:t>
      </w:r>
      <w:r w:rsidR="00570DBD" w:rsidRPr="004F7B9B">
        <w:rPr>
          <w:b w:val="0"/>
          <w:bCs w:val="0"/>
          <w:sz w:val="28"/>
          <w:szCs w:val="28"/>
        </w:rPr>
        <w:t>2</w:t>
      </w:r>
      <w:r w:rsidR="004F7B9B">
        <w:rPr>
          <w:b w:val="0"/>
          <w:bCs w:val="0"/>
          <w:sz w:val="28"/>
          <w:szCs w:val="28"/>
        </w:rPr>
        <w:t xml:space="preserve"> год </w:t>
      </w:r>
      <w:r w:rsidRPr="004F7B9B">
        <w:rPr>
          <w:b w:val="0"/>
          <w:bCs w:val="0"/>
          <w:sz w:val="28"/>
          <w:szCs w:val="28"/>
        </w:rPr>
        <w:t xml:space="preserve">(Приложение №1). </w:t>
      </w:r>
    </w:p>
    <w:p w:rsidR="001976DB" w:rsidRPr="004F7B9B" w:rsidRDefault="001976DB" w:rsidP="004F7B9B">
      <w:pPr>
        <w:widowControl w:val="0"/>
        <w:autoSpaceDE w:val="0"/>
        <w:autoSpaceDN w:val="0"/>
        <w:adjustRightInd w:val="0"/>
        <w:ind w:right="-5" w:firstLine="680"/>
        <w:jc w:val="both"/>
        <w:rPr>
          <w:b w:val="0"/>
          <w:bCs w:val="0"/>
          <w:sz w:val="28"/>
          <w:szCs w:val="28"/>
        </w:rPr>
      </w:pPr>
    </w:p>
    <w:p w:rsidR="001976DB" w:rsidRPr="004F7B9B" w:rsidRDefault="001976DB" w:rsidP="004F7B9B">
      <w:pPr>
        <w:widowControl w:val="0"/>
        <w:autoSpaceDE w:val="0"/>
        <w:autoSpaceDN w:val="0"/>
        <w:adjustRightInd w:val="0"/>
        <w:ind w:right="-5"/>
        <w:rPr>
          <w:b w:val="0"/>
          <w:bCs w:val="0"/>
          <w:sz w:val="28"/>
          <w:szCs w:val="28"/>
        </w:rPr>
      </w:pPr>
    </w:p>
    <w:p w:rsidR="001976DB" w:rsidRPr="004F7B9B" w:rsidRDefault="001976DB" w:rsidP="004F7B9B">
      <w:pPr>
        <w:widowControl w:val="0"/>
        <w:autoSpaceDE w:val="0"/>
        <w:autoSpaceDN w:val="0"/>
        <w:adjustRightInd w:val="0"/>
        <w:ind w:right="-5"/>
        <w:rPr>
          <w:b w:val="0"/>
          <w:bCs w:val="0"/>
          <w:sz w:val="28"/>
          <w:szCs w:val="28"/>
        </w:rPr>
      </w:pPr>
    </w:p>
    <w:p w:rsidR="001976DB" w:rsidRPr="004F7B9B" w:rsidRDefault="001976DB" w:rsidP="004F7B9B">
      <w:pPr>
        <w:ind w:right="-5"/>
        <w:jc w:val="both"/>
        <w:rPr>
          <w:b w:val="0"/>
          <w:bCs w:val="0"/>
          <w:sz w:val="28"/>
          <w:szCs w:val="28"/>
        </w:rPr>
      </w:pPr>
      <w:r w:rsidRPr="004F7B9B">
        <w:rPr>
          <w:b w:val="0"/>
          <w:bCs w:val="0"/>
          <w:sz w:val="28"/>
          <w:szCs w:val="28"/>
        </w:rPr>
        <w:t>Председатель Думы</w:t>
      </w:r>
      <w:r w:rsidRPr="004F7B9B">
        <w:rPr>
          <w:b w:val="0"/>
          <w:bCs w:val="0"/>
          <w:sz w:val="28"/>
          <w:szCs w:val="28"/>
        </w:rPr>
        <w:tab/>
      </w:r>
      <w:r w:rsidRPr="004F7B9B">
        <w:rPr>
          <w:b w:val="0"/>
          <w:bCs w:val="0"/>
          <w:sz w:val="28"/>
          <w:szCs w:val="28"/>
        </w:rPr>
        <w:tab/>
      </w:r>
      <w:r w:rsidRPr="004F7B9B">
        <w:rPr>
          <w:b w:val="0"/>
          <w:bCs w:val="0"/>
          <w:sz w:val="28"/>
          <w:szCs w:val="28"/>
        </w:rPr>
        <w:tab/>
      </w:r>
      <w:r w:rsidRPr="004F7B9B">
        <w:rPr>
          <w:b w:val="0"/>
          <w:bCs w:val="0"/>
          <w:sz w:val="28"/>
          <w:szCs w:val="28"/>
        </w:rPr>
        <w:tab/>
      </w:r>
      <w:r w:rsidRPr="004F7B9B">
        <w:rPr>
          <w:b w:val="0"/>
          <w:bCs w:val="0"/>
          <w:sz w:val="28"/>
          <w:szCs w:val="28"/>
        </w:rPr>
        <w:tab/>
      </w:r>
      <w:r w:rsidRPr="004F7B9B">
        <w:rPr>
          <w:b w:val="0"/>
          <w:bCs w:val="0"/>
          <w:sz w:val="28"/>
          <w:szCs w:val="28"/>
        </w:rPr>
        <w:tab/>
      </w:r>
      <w:r w:rsidRPr="004F7B9B">
        <w:rPr>
          <w:b w:val="0"/>
          <w:bCs w:val="0"/>
          <w:sz w:val="28"/>
          <w:szCs w:val="28"/>
        </w:rPr>
        <w:tab/>
      </w:r>
      <w:r w:rsidR="004F7B9B">
        <w:rPr>
          <w:b w:val="0"/>
          <w:bCs w:val="0"/>
          <w:sz w:val="28"/>
          <w:szCs w:val="28"/>
        </w:rPr>
        <w:t xml:space="preserve">  </w:t>
      </w:r>
      <w:r w:rsidR="00B07A5D">
        <w:rPr>
          <w:b w:val="0"/>
          <w:bCs w:val="0"/>
          <w:sz w:val="28"/>
          <w:szCs w:val="28"/>
        </w:rPr>
        <w:t xml:space="preserve">      </w:t>
      </w:r>
      <w:r w:rsidR="004F7B9B">
        <w:rPr>
          <w:b w:val="0"/>
          <w:bCs w:val="0"/>
          <w:sz w:val="28"/>
          <w:szCs w:val="28"/>
        </w:rPr>
        <w:t xml:space="preserve">  </w:t>
      </w:r>
      <w:r w:rsidRPr="004F7B9B">
        <w:rPr>
          <w:b w:val="0"/>
          <w:bCs w:val="0"/>
          <w:sz w:val="28"/>
          <w:szCs w:val="28"/>
        </w:rPr>
        <w:t>А.</w:t>
      </w:r>
      <w:r w:rsidR="00570DBD" w:rsidRPr="004F7B9B">
        <w:rPr>
          <w:b w:val="0"/>
          <w:bCs w:val="0"/>
          <w:sz w:val="28"/>
          <w:szCs w:val="28"/>
        </w:rPr>
        <w:t>В</w:t>
      </w:r>
      <w:r w:rsidR="004F7B9B">
        <w:rPr>
          <w:b w:val="0"/>
          <w:bCs w:val="0"/>
          <w:sz w:val="28"/>
          <w:szCs w:val="28"/>
        </w:rPr>
        <w:t>.</w:t>
      </w:r>
      <w:r w:rsidR="00570DBD" w:rsidRPr="004F7B9B">
        <w:rPr>
          <w:b w:val="0"/>
          <w:bCs w:val="0"/>
          <w:sz w:val="28"/>
          <w:szCs w:val="28"/>
        </w:rPr>
        <w:t>Денисов</w:t>
      </w:r>
    </w:p>
    <w:p w:rsidR="001976DB" w:rsidRPr="004F7B9B" w:rsidRDefault="001976DB" w:rsidP="004F7B9B">
      <w:pPr>
        <w:ind w:right="-5"/>
        <w:jc w:val="both"/>
        <w:rPr>
          <w:b w:val="0"/>
          <w:bCs w:val="0"/>
          <w:sz w:val="28"/>
          <w:szCs w:val="28"/>
        </w:rPr>
      </w:pPr>
    </w:p>
    <w:p w:rsidR="001976DB" w:rsidRPr="004F7B9B" w:rsidRDefault="001976DB" w:rsidP="001F477D">
      <w:pPr>
        <w:jc w:val="both"/>
        <w:rPr>
          <w:b w:val="0"/>
          <w:bCs w:val="0"/>
          <w:sz w:val="28"/>
          <w:szCs w:val="28"/>
        </w:rPr>
      </w:pPr>
    </w:p>
    <w:p w:rsidR="001976DB" w:rsidRPr="001F477D" w:rsidRDefault="001976DB" w:rsidP="001F477D">
      <w:pPr>
        <w:jc w:val="both"/>
        <w:rPr>
          <w:b w:val="0"/>
          <w:bCs w:val="0"/>
        </w:rPr>
      </w:pPr>
    </w:p>
    <w:p w:rsidR="001976DB" w:rsidRPr="001F477D" w:rsidRDefault="001976DB" w:rsidP="001F477D">
      <w:pPr>
        <w:jc w:val="both"/>
        <w:rPr>
          <w:b w:val="0"/>
          <w:bCs w:val="0"/>
        </w:rPr>
      </w:pPr>
    </w:p>
    <w:p w:rsidR="001976DB" w:rsidRPr="001F477D" w:rsidRDefault="001976DB" w:rsidP="001F477D">
      <w:pPr>
        <w:jc w:val="both"/>
        <w:rPr>
          <w:b w:val="0"/>
          <w:bCs w:val="0"/>
        </w:rPr>
      </w:pPr>
    </w:p>
    <w:p w:rsidR="001976DB" w:rsidRPr="001F477D" w:rsidRDefault="001976DB" w:rsidP="001F477D">
      <w:pPr>
        <w:jc w:val="both"/>
        <w:rPr>
          <w:b w:val="0"/>
          <w:bCs w:val="0"/>
        </w:rPr>
      </w:pPr>
    </w:p>
    <w:p w:rsidR="001976DB" w:rsidRPr="001F477D" w:rsidRDefault="001976DB" w:rsidP="001F477D">
      <w:pPr>
        <w:jc w:val="both"/>
        <w:rPr>
          <w:b w:val="0"/>
          <w:bCs w:val="0"/>
        </w:rPr>
      </w:pPr>
    </w:p>
    <w:p w:rsidR="001976DB" w:rsidRPr="001F477D" w:rsidRDefault="001976DB" w:rsidP="001F477D">
      <w:pPr>
        <w:jc w:val="both"/>
        <w:rPr>
          <w:b w:val="0"/>
          <w:bCs w:val="0"/>
        </w:rPr>
      </w:pPr>
    </w:p>
    <w:p w:rsidR="001976DB" w:rsidRPr="001F477D" w:rsidRDefault="001976DB" w:rsidP="001F477D">
      <w:pPr>
        <w:jc w:val="both"/>
        <w:rPr>
          <w:b w:val="0"/>
          <w:bCs w:val="0"/>
        </w:rPr>
      </w:pPr>
    </w:p>
    <w:p w:rsidR="001976DB" w:rsidRPr="001F477D" w:rsidRDefault="001976DB" w:rsidP="001F477D">
      <w:pPr>
        <w:jc w:val="both"/>
        <w:rPr>
          <w:b w:val="0"/>
          <w:bCs w:val="0"/>
        </w:rPr>
      </w:pPr>
    </w:p>
    <w:p w:rsidR="001976DB" w:rsidRPr="00104E47" w:rsidRDefault="00104E47" w:rsidP="00104E47">
      <w:pPr>
        <w:ind w:left="6804"/>
        <w:jc w:val="center"/>
        <w:rPr>
          <w:b w:val="0"/>
          <w:bCs w:val="0"/>
          <w:sz w:val="26"/>
          <w:szCs w:val="26"/>
        </w:rPr>
      </w:pPr>
      <w:r>
        <w:rPr>
          <w:b w:val="0"/>
          <w:bCs w:val="0"/>
          <w:sz w:val="26"/>
          <w:szCs w:val="26"/>
        </w:rPr>
        <w:br w:type="page"/>
      </w:r>
      <w:r w:rsidR="004F7B9B" w:rsidRPr="00104E47">
        <w:rPr>
          <w:b w:val="0"/>
          <w:bCs w:val="0"/>
          <w:sz w:val="26"/>
          <w:szCs w:val="26"/>
        </w:rPr>
        <w:lastRenderedPageBreak/>
        <w:t>Приложение №1</w:t>
      </w:r>
    </w:p>
    <w:p w:rsidR="004F7B9B" w:rsidRPr="00104E47" w:rsidRDefault="004F7B9B" w:rsidP="00104E47">
      <w:pPr>
        <w:ind w:left="6804"/>
        <w:jc w:val="center"/>
        <w:rPr>
          <w:b w:val="0"/>
          <w:bCs w:val="0"/>
          <w:sz w:val="26"/>
          <w:szCs w:val="26"/>
        </w:rPr>
      </w:pPr>
      <w:r w:rsidRPr="00104E47">
        <w:rPr>
          <w:b w:val="0"/>
          <w:bCs w:val="0"/>
          <w:sz w:val="26"/>
          <w:szCs w:val="26"/>
        </w:rPr>
        <w:t>к решению Думы</w:t>
      </w:r>
    </w:p>
    <w:p w:rsidR="004F7B9B" w:rsidRPr="00104E47" w:rsidRDefault="004F7B9B" w:rsidP="00104E47">
      <w:pPr>
        <w:ind w:left="6804"/>
        <w:jc w:val="center"/>
        <w:rPr>
          <w:b w:val="0"/>
          <w:bCs w:val="0"/>
          <w:sz w:val="26"/>
          <w:szCs w:val="26"/>
        </w:rPr>
      </w:pPr>
      <w:r w:rsidRPr="00104E47">
        <w:rPr>
          <w:b w:val="0"/>
          <w:bCs w:val="0"/>
          <w:sz w:val="26"/>
          <w:szCs w:val="26"/>
        </w:rPr>
        <w:t>06.02.2013 №____</w:t>
      </w:r>
    </w:p>
    <w:p w:rsidR="001976DB" w:rsidRDefault="001976DB" w:rsidP="00195115">
      <w:pPr>
        <w:jc w:val="right"/>
      </w:pPr>
    </w:p>
    <w:p w:rsidR="004F7B9B" w:rsidRDefault="004F7B9B" w:rsidP="00195115">
      <w:pPr>
        <w:jc w:val="right"/>
      </w:pPr>
    </w:p>
    <w:p w:rsidR="004F7B9B" w:rsidRPr="00195115" w:rsidRDefault="004F7B9B" w:rsidP="00195115">
      <w:pPr>
        <w:jc w:val="right"/>
      </w:pPr>
    </w:p>
    <w:p w:rsidR="00570DBD" w:rsidRPr="004F7B9B" w:rsidRDefault="00570DBD" w:rsidP="004F7B9B">
      <w:pPr>
        <w:jc w:val="center"/>
        <w:rPr>
          <w:rFonts w:eastAsia="Times New Roman"/>
          <w:b w:val="0"/>
          <w:bCs w:val="0"/>
          <w:sz w:val="28"/>
          <w:szCs w:val="28"/>
        </w:rPr>
      </w:pPr>
      <w:r w:rsidRPr="004F7B9B">
        <w:rPr>
          <w:rFonts w:eastAsia="Times New Roman"/>
          <w:b w:val="0"/>
          <w:bCs w:val="0"/>
          <w:sz w:val="28"/>
          <w:szCs w:val="28"/>
        </w:rPr>
        <w:t>Отчёт</w:t>
      </w:r>
    </w:p>
    <w:p w:rsidR="00104E47" w:rsidRDefault="004F7B9B" w:rsidP="004F7B9B">
      <w:pPr>
        <w:jc w:val="center"/>
        <w:rPr>
          <w:rFonts w:eastAsia="Times New Roman"/>
          <w:b w:val="0"/>
          <w:bCs w:val="0"/>
          <w:sz w:val="28"/>
          <w:szCs w:val="28"/>
        </w:rPr>
      </w:pPr>
      <w:r>
        <w:rPr>
          <w:rFonts w:eastAsia="Times New Roman"/>
          <w:b w:val="0"/>
          <w:bCs w:val="0"/>
          <w:sz w:val="28"/>
          <w:szCs w:val="28"/>
        </w:rPr>
        <w:t xml:space="preserve">о работе </w:t>
      </w:r>
      <w:r w:rsidR="00570DBD" w:rsidRPr="004F7B9B">
        <w:rPr>
          <w:rFonts w:eastAsia="Times New Roman"/>
          <w:b w:val="0"/>
          <w:bCs w:val="0"/>
          <w:sz w:val="28"/>
          <w:szCs w:val="28"/>
        </w:rPr>
        <w:t xml:space="preserve">постоянной комиссии по муниципальному имуществу, градостроительству и землепользованию </w:t>
      </w:r>
    </w:p>
    <w:p w:rsidR="00570DBD" w:rsidRPr="004F7B9B" w:rsidRDefault="00570DBD" w:rsidP="004F7B9B">
      <w:pPr>
        <w:jc w:val="center"/>
        <w:rPr>
          <w:rFonts w:eastAsia="Times New Roman"/>
          <w:b w:val="0"/>
          <w:bCs w:val="0"/>
          <w:sz w:val="28"/>
          <w:szCs w:val="28"/>
        </w:rPr>
      </w:pPr>
      <w:r w:rsidRPr="004F7B9B">
        <w:rPr>
          <w:rFonts w:eastAsia="Times New Roman"/>
          <w:b w:val="0"/>
          <w:bCs w:val="0"/>
          <w:sz w:val="28"/>
          <w:szCs w:val="28"/>
        </w:rPr>
        <w:t>за 2012 год</w:t>
      </w:r>
    </w:p>
    <w:p w:rsidR="00570DBD" w:rsidRPr="004F7B9B" w:rsidRDefault="00570DBD" w:rsidP="004F7B9B">
      <w:pPr>
        <w:jc w:val="center"/>
        <w:rPr>
          <w:rFonts w:eastAsia="Times New Roman"/>
          <w:b w:val="0"/>
          <w:bCs w:val="0"/>
          <w:sz w:val="28"/>
          <w:szCs w:val="28"/>
        </w:rPr>
      </w:pPr>
    </w:p>
    <w:p w:rsidR="00570DBD" w:rsidRPr="004F7B9B" w:rsidRDefault="00570DBD" w:rsidP="004F7B9B">
      <w:pPr>
        <w:numPr>
          <w:ilvl w:val="0"/>
          <w:numId w:val="8"/>
        </w:numPr>
        <w:tabs>
          <w:tab w:val="left" w:pos="426"/>
        </w:tabs>
        <w:spacing w:after="120"/>
        <w:ind w:left="0" w:firstLine="0"/>
        <w:jc w:val="center"/>
        <w:rPr>
          <w:rFonts w:eastAsia="Times New Roman"/>
          <w:b w:val="0"/>
          <w:bCs w:val="0"/>
          <w:sz w:val="28"/>
          <w:szCs w:val="28"/>
        </w:rPr>
      </w:pPr>
      <w:r w:rsidRPr="004F7B9B">
        <w:rPr>
          <w:rFonts w:eastAsia="Times New Roman"/>
          <w:b w:val="0"/>
          <w:bCs w:val="0"/>
          <w:sz w:val="28"/>
          <w:szCs w:val="28"/>
        </w:rPr>
        <w:t>Состав комиссии</w:t>
      </w:r>
    </w:p>
    <w:p w:rsidR="00570DBD" w:rsidRPr="004F7B9B" w:rsidRDefault="00570DBD" w:rsidP="004F7B9B">
      <w:pPr>
        <w:ind w:firstLine="709"/>
        <w:jc w:val="both"/>
        <w:rPr>
          <w:rFonts w:eastAsia="Times New Roman"/>
          <w:b w:val="0"/>
          <w:bCs w:val="0"/>
          <w:sz w:val="28"/>
          <w:szCs w:val="28"/>
        </w:rPr>
      </w:pPr>
      <w:proofErr w:type="spellStart"/>
      <w:r w:rsidRPr="004F7B9B">
        <w:rPr>
          <w:rFonts w:eastAsia="Times New Roman"/>
          <w:b w:val="0"/>
          <w:bCs w:val="0"/>
          <w:sz w:val="28"/>
          <w:szCs w:val="28"/>
        </w:rPr>
        <w:t>Довгомеля</w:t>
      </w:r>
      <w:proofErr w:type="spellEnd"/>
      <w:r w:rsidRPr="004F7B9B">
        <w:rPr>
          <w:rFonts w:eastAsia="Times New Roman"/>
          <w:b w:val="0"/>
          <w:bCs w:val="0"/>
          <w:sz w:val="28"/>
          <w:szCs w:val="28"/>
        </w:rPr>
        <w:t xml:space="preserve"> А.И. – председатель комиссии;</w:t>
      </w:r>
    </w:p>
    <w:p w:rsidR="00570DBD" w:rsidRPr="004F7B9B" w:rsidRDefault="00570DBD" w:rsidP="004F7B9B">
      <w:pPr>
        <w:ind w:firstLine="709"/>
        <w:jc w:val="both"/>
        <w:rPr>
          <w:rFonts w:eastAsia="Times New Roman"/>
          <w:b w:val="0"/>
          <w:bCs w:val="0"/>
          <w:sz w:val="28"/>
          <w:szCs w:val="28"/>
        </w:rPr>
      </w:pPr>
      <w:proofErr w:type="spellStart"/>
      <w:r w:rsidRPr="004F7B9B">
        <w:rPr>
          <w:rFonts w:eastAsia="Times New Roman"/>
          <w:b w:val="0"/>
          <w:bCs w:val="0"/>
          <w:sz w:val="28"/>
          <w:szCs w:val="28"/>
        </w:rPr>
        <w:t>Гринблат</w:t>
      </w:r>
      <w:proofErr w:type="spellEnd"/>
      <w:r w:rsidRPr="004F7B9B">
        <w:rPr>
          <w:rFonts w:eastAsia="Times New Roman"/>
          <w:b w:val="0"/>
          <w:bCs w:val="0"/>
          <w:sz w:val="28"/>
          <w:szCs w:val="28"/>
        </w:rPr>
        <w:t xml:space="preserve"> Б.Е. – заместитель председателя комиссии;</w:t>
      </w:r>
    </w:p>
    <w:p w:rsidR="00570DBD" w:rsidRPr="004F7B9B" w:rsidRDefault="00570DBD" w:rsidP="004F7B9B">
      <w:pPr>
        <w:ind w:firstLine="709"/>
        <w:jc w:val="both"/>
        <w:rPr>
          <w:rFonts w:eastAsia="Times New Roman"/>
          <w:b w:val="0"/>
          <w:bCs w:val="0"/>
          <w:sz w:val="28"/>
          <w:szCs w:val="28"/>
        </w:rPr>
      </w:pPr>
      <w:r w:rsidRPr="004F7B9B">
        <w:rPr>
          <w:rFonts w:eastAsia="Times New Roman"/>
          <w:b w:val="0"/>
          <w:bCs w:val="0"/>
          <w:sz w:val="28"/>
          <w:szCs w:val="28"/>
        </w:rPr>
        <w:t>Поляков О.С. – заместитель председателя комиссии;</w:t>
      </w:r>
    </w:p>
    <w:p w:rsidR="00570DBD" w:rsidRPr="004F7B9B" w:rsidRDefault="00570DBD" w:rsidP="004F7B9B">
      <w:pPr>
        <w:ind w:firstLine="709"/>
        <w:jc w:val="both"/>
        <w:rPr>
          <w:rFonts w:eastAsia="Times New Roman"/>
          <w:b w:val="0"/>
          <w:bCs w:val="0"/>
          <w:sz w:val="28"/>
          <w:szCs w:val="28"/>
        </w:rPr>
      </w:pPr>
      <w:r w:rsidRPr="004F7B9B">
        <w:rPr>
          <w:rFonts w:eastAsia="Times New Roman"/>
          <w:b w:val="0"/>
          <w:bCs w:val="0"/>
          <w:sz w:val="28"/>
          <w:szCs w:val="28"/>
        </w:rPr>
        <w:t>Жукова Н.В. – член комиссии;</w:t>
      </w:r>
    </w:p>
    <w:p w:rsidR="00570DBD" w:rsidRPr="004F7B9B" w:rsidRDefault="00570DBD" w:rsidP="004F7B9B">
      <w:pPr>
        <w:ind w:firstLine="709"/>
        <w:jc w:val="both"/>
        <w:rPr>
          <w:rFonts w:eastAsia="Times New Roman"/>
          <w:b w:val="0"/>
          <w:bCs w:val="0"/>
          <w:sz w:val="28"/>
          <w:szCs w:val="28"/>
        </w:rPr>
      </w:pPr>
      <w:r w:rsidRPr="004F7B9B">
        <w:rPr>
          <w:rFonts w:eastAsia="Times New Roman"/>
          <w:b w:val="0"/>
          <w:bCs w:val="0"/>
          <w:sz w:val="28"/>
          <w:szCs w:val="28"/>
        </w:rPr>
        <w:t>Родионов В.В. – член комиссии;</w:t>
      </w:r>
    </w:p>
    <w:p w:rsidR="00570DBD" w:rsidRPr="004F7B9B" w:rsidRDefault="00570DBD" w:rsidP="004F7B9B">
      <w:pPr>
        <w:ind w:firstLine="709"/>
        <w:jc w:val="both"/>
        <w:rPr>
          <w:rFonts w:eastAsia="Times New Roman"/>
          <w:b w:val="0"/>
          <w:bCs w:val="0"/>
          <w:sz w:val="28"/>
          <w:szCs w:val="28"/>
        </w:rPr>
      </w:pPr>
      <w:r w:rsidRPr="004F7B9B">
        <w:rPr>
          <w:rFonts w:eastAsia="Times New Roman"/>
          <w:b w:val="0"/>
          <w:bCs w:val="0"/>
          <w:sz w:val="28"/>
          <w:szCs w:val="28"/>
        </w:rPr>
        <w:t>Волков А.С. – член комиссии.</w:t>
      </w:r>
    </w:p>
    <w:p w:rsidR="00570DBD" w:rsidRPr="004F7B9B" w:rsidRDefault="00570DBD" w:rsidP="004F7B9B">
      <w:pPr>
        <w:ind w:left="360"/>
        <w:jc w:val="center"/>
        <w:rPr>
          <w:rFonts w:eastAsia="Times New Roman"/>
          <w:b w:val="0"/>
          <w:bCs w:val="0"/>
          <w:sz w:val="28"/>
          <w:szCs w:val="28"/>
        </w:rPr>
      </w:pPr>
    </w:p>
    <w:p w:rsidR="00570DBD" w:rsidRPr="004F7B9B" w:rsidRDefault="00570DBD" w:rsidP="004F7B9B">
      <w:pPr>
        <w:spacing w:after="120"/>
        <w:jc w:val="center"/>
        <w:rPr>
          <w:rFonts w:eastAsia="Times New Roman"/>
          <w:b w:val="0"/>
          <w:bCs w:val="0"/>
          <w:sz w:val="28"/>
          <w:szCs w:val="28"/>
        </w:rPr>
      </w:pPr>
      <w:r w:rsidRPr="004F7B9B">
        <w:rPr>
          <w:rFonts w:eastAsia="Times New Roman"/>
          <w:b w:val="0"/>
          <w:bCs w:val="0"/>
          <w:sz w:val="28"/>
          <w:szCs w:val="28"/>
        </w:rPr>
        <w:t>2. Предметы ведения комиссии</w:t>
      </w:r>
    </w:p>
    <w:p w:rsidR="00570DBD" w:rsidRPr="004F7B9B" w:rsidRDefault="00570DBD" w:rsidP="004F7B9B">
      <w:pPr>
        <w:ind w:firstLine="708"/>
        <w:jc w:val="both"/>
        <w:rPr>
          <w:rFonts w:eastAsia="Times New Roman"/>
          <w:b w:val="0"/>
          <w:bCs w:val="0"/>
          <w:sz w:val="28"/>
          <w:szCs w:val="28"/>
        </w:rPr>
      </w:pPr>
      <w:r w:rsidRPr="004F7B9B">
        <w:rPr>
          <w:rFonts w:eastAsia="Times New Roman"/>
          <w:b w:val="0"/>
          <w:bCs w:val="0"/>
          <w:sz w:val="28"/>
          <w:szCs w:val="28"/>
        </w:rPr>
        <w:t>2.1.</w:t>
      </w:r>
      <w:r w:rsidR="004F7B9B">
        <w:rPr>
          <w:rFonts w:eastAsia="Times New Roman"/>
          <w:b w:val="0"/>
          <w:bCs w:val="0"/>
          <w:sz w:val="28"/>
          <w:szCs w:val="28"/>
        </w:rPr>
        <w:t xml:space="preserve"> </w:t>
      </w:r>
      <w:r w:rsidRPr="004F7B9B">
        <w:rPr>
          <w:rFonts w:eastAsia="Times New Roman"/>
          <w:b w:val="0"/>
          <w:bCs w:val="0"/>
          <w:sz w:val="28"/>
          <w:szCs w:val="28"/>
        </w:rPr>
        <w:t>Муниципальное имущество:</w:t>
      </w:r>
    </w:p>
    <w:p w:rsidR="00570DBD" w:rsidRPr="004F7B9B" w:rsidRDefault="00570DBD" w:rsidP="004F7B9B">
      <w:pPr>
        <w:numPr>
          <w:ilvl w:val="1"/>
          <w:numId w:val="9"/>
        </w:numPr>
        <w:tabs>
          <w:tab w:val="clear" w:pos="680"/>
          <w:tab w:val="num" w:pos="993"/>
        </w:tabs>
        <w:jc w:val="both"/>
        <w:rPr>
          <w:rFonts w:eastAsia="Times New Roman"/>
          <w:b w:val="0"/>
          <w:bCs w:val="0"/>
          <w:sz w:val="28"/>
          <w:szCs w:val="28"/>
        </w:rPr>
      </w:pPr>
      <w:r w:rsidRPr="004F7B9B">
        <w:rPr>
          <w:rFonts w:eastAsia="Times New Roman"/>
          <w:b w:val="0"/>
          <w:bCs w:val="0"/>
          <w:sz w:val="28"/>
          <w:szCs w:val="28"/>
        </w:rPr>
        <w:t xml:space="preserve">определение порядка управления и распоряжения имуществом, находящимся в муниципальной собственности; </w:t>
      </w:r>
    </w:p>
    <w:p w:rsidR="00570DBD" w:rsidRPr="004F7B9B" w:rsidRDefault="00104E47" w:rsidP="004F7B9B">
      <w:pPr>
        <w:numPr>
          <w:ilvl w:val="1"/>
          <w:numId w:val="9"/>
        </w:numPr>
        <w:tabs>
          <w:tab w:val="clear" w:pos="680"/>
          <w:tab w:val="num" w:pos="993"/>
        </w:tabs>
        <w:jc w:val="both"/>
        <w:rPr>
          <w:rFonts w:eastAsia="Times New Roman"/>
          <w:b w:val="0"/>
          <w:bCs w:val="0"/>
          <w:sz w:val="28"/>
          <w:szCs w:val="28"/>
        </w:rPr>
      </w:pPr>
      <w:r>
        <w:rPr>
          <w:rFonts w:eastAsia="Times New Roman"/>
          <w:b w:val="0"/>
          <w:bCs w:val="0"/>
          <w:sz w:val="28"/>
          <w:szCs w:val="28"/>
        </w:rPr>
        <w:t>определение порядка приё</w:t>
      </w:r>
      <w:r w:rsidR="00570DBD" w:rsidRPr="004F7B9B">
        <w:rPr>
          <w:rFonts w:eastAsia="Times New Roman"/>
          <w:b w:val="0"/>
          <w:bCs w:val="0"/>
          <w:sz w:val="28"/>
          <w:szCs w:val="28"/>
        </w:rPr>
        <w:t>ма имущества в муниципальную собственность, а также передачи имущества, находящегося в муниципальной собственности, в государственную собственность, в собственность субъекта Российской Федерации либо иного муниципального образования;</w:t>
      </w:r>
    </w:p>
    <w:p w:rsidR="00570DBD" w:rsidRPr="004F7B9B" w:rsidRDefault="00570DBD" w:rsidP="004F7B9B">
      <w:pPr>
        <w:numPr>
          <w:ilvl w:val="1"/>
          <w:numId w:val="9"/>
        </w:numPr>
        <w:tabs>
          <w:tab w:val="clear" w:pos="680"/>
          <w:tab w:val="num" w:pos="993"/>
        </w:tabs>
        <w:jc w:val="both"/>
        <w:rPr>
          <w:rFonts w:eastAsia="Times New Roman"/>
          <w:b w:val="0"/>
          <w:bCs w:val="0"/>
          <w:sz w:val="28"/>
          <w:szCs w:val="28"/>
        </w:rPr>
      </w:pPr>
      <w:r w:rsidRPr="004F7B9B">
        <w:rPr>
          <w:rFonts w:eastAsia="Times New Roman"/>
          <w:b w:val="0"/>
          <w:bCs w:val="0"/>
          <w:sz w:val="28"/>
          <w:szCs w:val="28"/>
        </w:rPr>
        <w:t>участие муниципального образования в хозяйственных обществах;</w:t>
      </w:r>
    </w:p>
    <w:p w:rsidR="00570DBD" w:rsidRPr="004F7B9B" w:rsidRDefault="00570DBD" w:rsidP="004F7B9B">
      <w:pPr>
        <w:numPr>
          <w:ilvl w:val="1"/>
          <w:numId w:val="9"/>
        </w:numPr>
        <w:tabs>
          <w:tab w:val="clear" w:pos="680"/>
          <w:tab w:val="num" w:pos="993"/>
        </w:tabs>
        <w:jc w:val="both"/>
        <w:rPr>
          <w:rFonts w:eastAsia="Times New Roman"/>
          <w:b w:val="0"/>
          <w:bCs w:val="0"/>
          <w:sz w:val="28"/>
          <w:szCs w:val="28"/>
        </w:rPr>
      </w:pPr>
      <w:r w:rsidRPr="004F7B9B">
        <w:rPr>
          <w:rFonts w:eastAsia="Times New Roman"/>
          <w:b w:val="0"/>
          <w:bCs w:val="0"/>
          <w:sz w:val="28"/>
          <w:szCs w:val="28"/>
        </w:rPr>
        <w:t>определение порядка создания, реорганизации и ликвидации муниципальных предприятий;</w:t>
      </w:r>
    </w:p>
    <w:p w:rsidR="00570DBD" w:rsidRPr="004F7B9B" w:rsidRDefault="00570DBD" w:rsidP="004F7B9B">
      <w:pPr>
        <w:numPr>
          <w:ilvl w:val="1"/>
          <w:numId w:val="9"/>
        </w:numPr>
        <w:tabs>
          <w:tab w:val="clear" w:pos="680"/>
          <w:tab w:val="num" w:pos="993"/>
        </w:tabs>
        <w:jc w:val="both"/>
        <w:rPr>
          <w:rFonts w:eastAsia="Times New Roman"/>
          <w:b w:val="0"/>
          <w:bCs w:val="0"/>
          <w:sz w:val="28"/>
          <w:szCs w:val="28"/>
        </w:rPr>
      </w:pPr>
      <w:r w:rsidRPr="004F7B9B">
        <w:rPr>
          <w:rFonts w:eastAsia="Times New Roman"/>
          <w:b w:val="0"/>
          <w:bCs w:val="0"/>
          <w:sz w:val="28"/>
          <w:szCs w:val="28"/>
        </w:rPr>
        <w:t>принятие общеобязательных правил, регулирующих приватизацию муниципального имущества, в соответствии с федеральными законами;</w:t>
      </w:r>
    </w:p>
    <w:p w:rsidR="00570DBD" w:rsidRPr="004F7B9B" w:rsidRDefault="00570DBD" w:rsidP="004F7B9B">
      <w:pPr>
        <w:numPr>
          <w:ilvl w:val="1"/>
          <w:numId w:val="9"/>
        </w:numPr>
        <w:tabs>
          <w:tab w:val="clear" w:pos="680"/>
          <w:tab w:val="num" w:pos="993"/>
        </w:tabs>
        <w:jc w:val="both"/>
        <w:rPr>
          <w:rFonts w:eastAsia="Times New Roman"/>
          <w:b w:val="0"/>
          <w:bCs w:val="0"/>
          <w:sz w:val="28"/>
          <w:szCs w:val="28"/>
        </w:rPr>
      </w:pPr>
      <w:r w:rsidRPr="004F7B9B">
        <w:rPr>
          <w:rFonts w:eastAsia="Times New Roman"/>
          <w:b w:val="0"/>
          <w:bCs w:val="0"/>
          <w:sz w:val="28"/>
          <w:szCs w:val="28"/>
        </w:rPr>
        <w:t>утверждение программы приватизации муниципального имущества г</w:t>
      </w:r>
      <w:r w:rsidR="00104E47">
        <w:rPr>
          <w:rFonts w:eastAsia="Times New Roman"/>
          <w:b w:val="0"/>
          <w:bCs w:val="0"/>
          <w:sz w:val="28"/>
          <w:szCs w:val="28"/>
        </w:rPr>
        <w:t>ородского округа и отчё</w:t>
      </w:r>
      <w:r w:rsidR="004F7B9B">
        <w:rPr>
          <w:rFonts w:eastAsia="Times New Roman"/>
          <w:b w:val="0"/>
          <w:bCs w:val="0"/>
          <w:sz w:val="28"/>
          <w:szCs w:val="28"/>
        </w:rPr>
        <w:t>тов об её</w:t>
      </w:r>
      <w:r w:rsidRPr="004F7B9B">
        <w:rPr>
          <w:rFonts w:eastAsia="Times New Roman"/>
          <w:b w:val="0"/>
          <w:bCs w:val="0"/>
          <w:sz w:val="28"/>
          <w:szCs w:val="28"/>
        </w:rPr>
        <w:t xml:space="preserve"> исполнении, а также внесение изменений в программу приватизации муниципального имущества городского округа;</w:t>
      </w:r>
    </w:p>
    <w:p w:rsidR="00570DBD" w:rsidRPr="004F7B9B" w:rsidRDefault="00570DBD" w:rsidP="004F7B9B">
      <w:pPr>
        <w:numPr>
          <w:ilvl w:val="1"/>
          <w:numId w:val="9"/>
        </w:numPr>
        <w:tabs>
          <w:tab w:val="clear" w:pos="680"/>
          <w:tab w:val="num" w:pos="993"/>
        </w:tabs>
        <w:jc w:val="both"/>
        <w:rPr>
          <w:rFonts w:eastAsia="Times New Roman"/>
          <w:b w:val="0"/>
          <w:bCs w:val="0"/>
          <w:sz w:val="28"/>
          <w:szCs w:val="28"/>
        </w:rPr>
      </w:pPr>
      <w:r w:rsidRPr="004F7B9B">
        <w:rPr>
          <w:rFonts w:eastAsia="Times New Roman"/>
          <w:b w:val="0"/>
          <w:bCs w:val="0"/>
          <w:sz w:val="28"/>
          <w:szCs w:val="28"/>
        </w:rPr>
        <w:t>определение порядка предоставления жилых помещений муниципального специализированного жилищного фонда;</w:t>
      </w:r>
    </w:p>
    <w:p w:rsidR="00570DBD" w:rsidRDefault="00570DBD" w:rsidP="004F7B9B">
      <w:pPr>
        <w:numPr>
          <w:ilvl w:val="1"/>
          <w:numId w:val="9"/>
        </w:numPr>
        <w:tabs>
          <w:tab w:val="clear" w:pos="680"/>
          <w:tab w:val="num" w:pos="993"/>
        </w:tabs>
        <w:jc w:val="both"/>
        <w:rPr>
          <w:rFonts w:eastAsia="Times New Roman"/>
          <w:b w:val="0"/>
          <w:bCs w:val="0"/>
          <w:sz w:val="28"/>
          <w:szCs w:val="28"/>
        </w:rPr>
      </w:pPr>
      <w:proofErr w:type="gramStart"/>
      <w:r w:rsidRPr="004F7B9B">
        <w:rPr>
          <w:rFonts w:eastAsia="Times New Roman"/>
          <w:b w:val="0"/>
          <w:bCs w:val="0"/>
          <w:sz w:val="28"/>
          <w:szCs w:val="28"/>
        </w:rPr>
        <w:t>контроль за</w:t>
      </w:r>
      <w:proofErr w:type="gramEnd"/>
      <w:r w:rsidRPr="004F7B9B">
        <w:rPr>
          <w:rFonts w:eastAsia="Times New Roman"/>
          <w:b w:val="0"/>
          <w:bCs w:val="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относящихся к предметам ведения комиссии, таких как владение, пользование и распоряжение имуществом, находящимся в муниципальной собственности городского округа Тольятти, контроль за исполнением бюджета по направлениям деятельности комиссии</w:t>
      </w:r>
      <w:r w:rsidR="00104E47">
        <w:rPr>
          <w:rFonts w:eastAsia="Times New Roman"/>
          <w:b w:val="0"/>
          <w:bCs w:val="0"/>
          <w:sz w:val="28"/>
          <w:szCs w:val="28"/>
        </w:rPr>
        <w:t>.</w:t>
      </w:r>
    </w:p>
    <w:p w:rsidR="00104E47" w:rsidRPr="004F7B9B" w:rsidRDefault="00104E47" w:rsidP="00104E47">
      <w:pPr>
        <w:ind w:left="680"/>
        <w:jc w:val="both"/>
        <w:rPr>
          <w:rFonts w:eastAsia="Times New Roman"/>
          <w:b w:val="0"/>
          <w:bCs w:val="0"/>
          <w:sz w:val="28"/>
          <w:szCs w:val="28"/>
        </w:rPr>
      </w:pPr>
    </w:p>
    <w:p w:rsidR="00570DBD" w:rsidRPr="004F7B9B" w:rsidRDefault="00570DBD" w:rsidP="004F7B9B">
      <w:pPr>
        <w:ind w:firstLine="708"/>
        <w:jc w:val="both"/>
        <w:rPr>
          <w:rFonts w:eastAsia="Times New Roman"/>
          <w:b w:val="0"/>
          <w:bCs w:val="0"/>
          <w:sz w:val="28"/>
          <w:szCs w:val="28"/>
        </w:rPr>
      </w:pPr>
      <w:r w:rsidRPr="004F7B9B">
        <w:rPr>
          <w:rFonts w:eastAsia="Times New Roman"/>
          <w:b w:val="0"/>
          <w:bCs w:val="0"/>
          <w:sz w:val="28"/>
          <w:szCs w:val="28"/>
        </w:rPr>
        <w:lastRenderedPageBreak/>
        <w:t>2.2.</w:t>
      </w:r>
      <w:r w:rsidR="004F7B9B">
        <w:rPr>
          <w:rFonts w:eastAsia="Times New Roman"/>
          <w:b w:val="0"/>
          <w:bCs w:val="0"/>
          <w:sz w:val="28"/>
          <w:szCs w:val="28"/>
        </w:rPr>
        <w:t xml:space="preserve"> </w:t>
      </w:r>
      <w:r w:rsidRPr="004F7B9B">
        <w:rPr>
          <w:rFonts w:eastAsia="Times New Roman"/>
          <w:b w:val="0"/>
          <w:bCs w:val="0"/>
          <w:sz w:val="28"/>
          <w:szCs w:val="28"/>
        </w:rPr>
        <w:t>Градостроительство:</w:t>
      </w:r>
    </w:p>
    <w:p w:rsidR="00570DBD" w:rsidRPr="004F7B9B" w:rsidRDefault="00570DBD" w:rsidP="004F7B9B">
      <w:pPr>
        <w:numPr>
          <w:ilvl w:val="1"/>
          <w:numId w:val="10"/>
        </w:numPr>
        <w:tabs>
          <w:tab w:val="clear" w:pos="680"/>
          <w:tab w:val="num" w:pos="993"/>
        </w:tabs>
        <w:jc w:val="both"/>
        <w:rPr>
          <w:rFonts w:eastAsia="Times New Roman"/>
          <w:b w:val="0"/>
          <w:bCs w:val="0"/>
          <w:sz w:val="28"/>
          <w:szCs w:val="28"/>
        </w:rPr>
      </w:pPr>
      <w:r w:rsidRPr="004F7B9B">
        <w:rPr>
          <w:rFonts w:eastAsia="Times New Roman"/>
          <w:b w:val="0"/>
          <w:bCs w:val="0"/>
          <w:sz w:val="28"/>
          <w:szCs w:val="28"/>
        </w:rPr>
        <w:t xml:space="preserve">утверждение генерального плана городского округа и утверждение правил землепользования и застройки, в том числе внесение в них изменений; </w:t>
      </w:r>
    </w:p>
    <w:p w:rsidR="00570DBD" w:rsidRPr="004F7B9B" w:rsidRDefault="004F7B9B" w:rsidP="004F7B9B">
      <w:pPr>
        <w:numPr>
          <w:ilvl w:val="1"/>
          <w:numId w:val="10"/>
        </w:numPr>
        <w:tabs>
          <w:tab w:val="clear" w:pos="680"/>
          <w:tab w:val="num" w:pos="993"/>
        </w:tabs>
        <w:jc w:val="both"/>
        <w:rPr>
          <w:rFonts w:eastAsia="Times New Roman"/>
          <w:b w:val="0"/>
          <w:bCs w:val="0"/>
          <w:sz w:val="28"/>
          <w:szCs w:val="28"/>
        </w:rPr>
      </w:pPr>
      <w:r>
        <w:rPr>
          <w:rFonts w:eastAsia="Times New Roman"/>
          <w:b w:val="0"/>
          <w:bCs w:val="0"/>
          <w:sz w:val="28"/>
          <w:szCs w:val="28"/>
        </w:rPr>
        <w:t>утверждение отчё</w:t>
      </w:r>
      <w:r w:rsidR="00570DBD" w:rsidRPr="004F7B9B">
        <w:rPr>
          <w:rFonts w:eastAsia="Times New Roman"/>
          <w:b w:val="0"/>
          <w:bCs w:val="0"/>
          <w:sz w:val="28"/>
          <w:szCs w:val="28"/>
        </w:rPr>
        <w:t>тов об исполнении программ, принятых ранее Думой городского округа Тольятти по направлению деятельности комиссии;</w:t>
      </w:r>
    </w:p>
    <w:p w:rsidR="00570DBD" w:rsidRPr="004F7B9B" w:rsidRDefault="00570DBD" w:rsidP="004F7B9B">
      <w:pPr>
        <w:numPr>
          <w:ilvl w:val="1"/>
          <w:numId w:val="10"/>
        </w:numPr>
        <w:tabs>
          <w:tab w:val="clear" w:pos="680"/>
          <w:tab w:val="num" w:pos="993"/>
        </w:tabs>
        <w:jc w:val="both"/>
        <w:rPr>
          <w:rFonts w:eastAsia="Times New Roman"/>
          <w:b w:val="0"/>
          <w:bCs w:val="0"/>
          <w:sz w:val="28"/>
          <w:szCs w:val="28"/>
        </w:rPr>
      </w:pPr>
      <w:r w:rsidRPr="004F7B9B">
        <w:rPr>
          <w:rFonts w:eastAsia="Times New Roman"/>
          <w:b w:val="0"/>
          <w:bCs w:val="0"/>
          <w:sz w:val="28"/>
          <w:szCs w:val="28"/>
        </w:rPr>
        <w:t>иные вопросы, соответствующие направлен</w:t>
      </w:r>
      <w:r w:rsidR="00812210">
        <w:rPr>
          <w:rFonts w:eastAsia="Times New Roman"/>
          <w:b w:val="0"/>
          <w:bCs w:val="0"/>
          <w:sz w:val="28"/>
          <w:szCs w:val="28"/>
        </w:rPr>
        <w:t>ию деятельности комиссии, отнесё</w:t>
      </w:r>
      <w:r w:rsidRPr="004F7B9B">
        <w:rPr>
          <w:rFonts w:eastAsia="Times New Roman"/>
          <w:b w:val="0"/>
          <w:bCs w:val="0"/>
          <w:sz w:val="28"/>
          <w:szCs w:val="28"/>
        </w:rPr>
        <w:t>нные к компетенции Думы ф</w:t>
      </w:r>
      <w:r w:rsidRPr="004F7B9B">
        <w:rPr>
          <w:rFonts w:eastAsia="Times New Roman"/>
          <w:b w:val="0"/>
          <w:sz w:val="28"/>
          <w:szCs w:val="28"/>
        </w:rPr>
        <w:t xml:space="preserve">едеральными законами, законами Самарской области, Уставом городского </w:t>
      </w:r>
      <w:r w:rsidR="006C372B">
        <w:rPr>
          <w:rFonts w:eastAsia="Times New Roman"/>
          <w:b w:val="0"/>
          <w:sz w:val="28"/>
          <w:szCs w:val="28"/>
        </w:rPr>
        <w:t>округа Тольятти;</w:t>
      </w:r>
    </w:p>
    <w:p w:rsidR="00570DBD" w:rsidRPr="004F7B9B" w:rsidRDefault="00570DBD" w:rsidP="004F7B9B">
      <w:pPr>
        <w:numPr>
          <w:ilvl w:val="1"/>
          <w:numId w:val="10"/>
        </w:numPr>
        <w:tabs>
          <w:tab w:val="clear" w:pos="680"/>
          <w:tab w:val="num" w:pos="993"/>
        </w:tabs>
        <w:jc w:val="both"/>
        <w:rPr>
          <w:rFonts w:eastAsia="Times New Roman"/>
          <w:b w:val="0"/>
          <w:bCs w:val="0"/>
          <w:sz w:val="28"/>
          <w:szCs w:val="28"/>
        </w:rPr>
      </w:pPr>
      <w:proofErr w:type="gramStart"/>
      <w:r w:rsidRPr="004F7B9B">
        <w:rPr>
          <w:rFonts w:eastAsia="Times New Roman"/>
          <w:b w:val="0"/>
          <w:bCs w:val="0"/>
          <w:sz w:val="28"/>
          <w:szCs w:val="28"/>
        </w:rPr>
        <w:t>контроль за</w:t>
      </w:r>
      <w:proofErr w:type="gramEnd"/>
      <w:r w:rsidRPr="004F7B9B">
        <w:rPr>
          <w:rFonts w:eastAsia="Times New Roman"/>
          <w:b w:val="0"/>
          <w:bCs w:val="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относящих</w:t>
      </w:r>
      <w:r w:rsidR="006C372B">
        <w:rPr>
          <w:rFonts w:eastAsia="Times New Roman"/>
          <w:b w:val="0"/>
          <w:bCs w:val="0"/>
          <w:sz w:val="28"/>
          <w:szCs w:val="28"/>
        </w:rPr>
        <w:t>ся к предметам ведения комиссии;</w:t>
      </w:r>
      <w:r w:rsidRPr="004F7B9B">
        <w:rPr>
          <w:rFonts w:eastAsia="Times New Roman"/>
          <w:b w:val="0"/>
          <w:bCs w:val="0"/>
          <w:sz w:val="28"/>
          <w:szCs w:val="28"/>
        </w:rPr>
        <w:t xml:space="preserve"> </w:t>
      </w:r>
    </w:p>
    <w:p w:rsidR="00570DBD" w:rsidRPr="004F7B9B" w:rsidRDefault="00570DBD" w:rsidP="004F7B9B">
      <w:pPr>
        <w:numPr>
          <w:ilvl w:val="1"/>
          <w:numId w:val="10"/>
        </w:numPr>
        <w:tabs>
          <w:tab w:val="clear" w:pos="680"/>
          <w:tab w:val="num" w:pos="993"/>
        </w:tabs>
        <w:jc w:val="both"/>
        <w:rPr>
          <w:rFonts w:eastAsia="Times New Roman"/>
          <w:b w:val="0"/>
          <w:bCs w:val="0"/>
          <w:sz w:val="28"/>
          <w:szCs w:val="28"/>
        </w:rPr>
      </w:pPr>
      <w:proofErr w:type="gramStart"/>
      <w:r w:rsidRPr="004F7B9B">
        <w:rPr>
          <w:rFonts w:eastAsia="Times New Roman"/>
          <w:b w:val="0"/>
          <w:bCs w:val="0"/>
          <w:sz w:val="28"/>
          <w:szCs w:val="28"/>
        </w:rPr>
        <w:t>контроль за</w:t>
      </w:r>
      <w:proofErr w:type="gramEnd"/>
      <w:r w:rsidRPr="004F7B9B">
        <w:rPr>
          <w:rFonts w:eastAsia="Times New Roman"/>
          <w:b w:val="0"/>
          <w:bCs w:val="0"/>
          <w:sz w:val="28"/>
          <w:szCs w:val="28"/>
        </w:rPr>
        <w:t xml:space="preserve"> исполнением бюджета по направлениям деятельности комиссии;</w:t>
      </w:r>
    </w:p>
    <w:p w:rsidR="00570DBD" w:rsidRPr="004F7B9B" w:rsidRDefault="00570DBD" w:rsidP="004F7B9B">
      <w:pPr>
        <w:numPr>
          <w:ilvl w:val="1"/>
          <w:numId w:val="10"/>
        </w:numPr>
        <w:tabs>
          <w:tab w:val="clear" w:pos="680"/>
          <w:tab w:val="num" w:pos="993"/>
        </w:tabs>
        <w:jc w:val="both"/>
        <w:rPr>
          <w:rFonts w:eastAsia="Times New Roman"/>
          <w:b w:val="0"/>
          <w:bCs w:val="0"/>
          <w:sz w:val="28"/>
          <w:szCs w:val="28"/>
        </w:rPr>
      </w:pPr>
      <w:proofErr w:type="gramStart"/>
      <w:r w:rsidRPr="004F7B9B">
        <w:rPr>
          <w:rFonts w:eastAsia="Times New Roman"/>
          <w:b w:val="0"/>
          <w:bCs w:val="0"/>
          <w:sz w:val="28"/>
          <w:szCs w:val="28"/>
        </w:rPr>
        <w:t>контроль за</w:t>
      </w:r>
      <w:proofErr w:type="gramEnd"/>
      <w:r w:rsidRPr="004F7B9B">
        <w:rPr>
          <w:rFonts w:eastAsia="Times New Roman"/>
          <w:b w:val="0"/>
          <w:bCs w:val="0"/>
          <w:sz w:val="28"/>
          <w:szCs w:val="28"/>
        </w:rPr>
        <w:t xml:space="preserve"> организацией строительства и содержания муниципального жилищного фонда, созданием условий для жилищного строительства;</w:t>
      </w:r>
    </w:p>
    <w:p w:rsidR="00570DBD" w:rsidRPr="004F7B9B" w:rsidRDefault="00570DBD" w:rsidP="004F7B9B">
      <w:pPr>
        <w:numPr>
          <w:ilvl w:val="1"/>
          <w:numId w:val="10"/>
        </w:numPr>
        <w:tabs>
          <w:tab w:val="clear" w:pos="680"/>
          <w:tab w:val="num" w:pos="993"/>
        </w:tabs>
        <w:jc w:val="both"/>
        <w:rPr>
          <w:rFonts w:eastAsia="Times New Roman"/>
          <w:b w:val="0"/>
          <w:bCs w:val="0"/>
          <w:sz w:val="28"/>
          <w:szCs w:val="28"/>
        </w:rPr>
      </w:pPr>
      <w:proofErr w:type="gramStart"/>
      <w:r w:rsidRPr="004F7B9B">
        <w:rPr>
          <w:rFonts w:eastAsia="Times New Roman"/>
          <w:b w:val="0"/>
          <w:bCs w:val="0"/>
          <w:sz w:val="28"/>
          <w:szCs w:val="28"/>
        </w:rPr>
        <w:t>контроль за исполнением генерального плана городского округа, правил землепользования и застройки, утверждением подготовленной на основе генерального плана городского округа документации по планировке территории, выдачей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утверждением местных нормативов</w:t>
      </w:r>
      <w:proofErr w:type="gramEnd"/>
      <w:r w:rsidRPr="004F7B9B">
        <w:rPr>
          <w:rFonts w:eastAsia="Times New Roman"/>
          <w:b w:val="0"/>
          <w:bCs w:val="0"/>
          <w:sz w:val="28"/>
          <w:szCs w:val="28"/>
        </w:rPr>
        <w:t xml:space="preserve"> градостроительного проектирования городского округа, ведением информационной системы обеспечения градостроительной деятельности, осуществляемой на территории городского округа, резервированием зем</w:t>
      </w:r>
      <w:r w:rsidR="004F7B9B">
        <w:rPr>
          <w:rFonts w:eastAsia="Times New Roman"/>
          <w:b w:val="0"/>
          <w:bCs w:val="0"/>
          <w:sz w:val="28"/>
          <w:szCs w:val="28"/>
        </w:rPr>
        <w:t>ель и изъятием, в том числе путё</w:t>
      </w:r>
      <w:r w:rsidRPr="004F7B9B">
        <w:rPr>
          <w:rFonts w:eastAsia="Times New Roman"/>
          <w:b w:val="0"/>
          <w:bCs w:val="0"/>
          <w:sz w:val="28"/>
          <w:szCs w:val="28"/>
        </w:rPr>
        <w:t xml:space="preserve">м выкупа, земельных участков в границах городского округа для муниципальных нужд, осуществлением земельного </w:t>
      </w:r>
      <w:proofErr w:type="gramStart"/>
      <w:r w:rsidRPr="004F7B9B">
        <w:rPr>
          <w:rFonts w:eastAsia="Times New Roman"/>
          <w:b w:val="0"/>
          <w:bCs w:val="0"/>
          <w:sz w:val="28"/>
          <w:szCs w:val="28"/>
        </w:rPr>
        <w:t>контроля за</w:t>
      </w:r>
      <w:proofErr w:type="gramEnd"/>
      <w:r w:rsidRPr="004F7B9B">
        <w:rPr>
          <w:rFonts w:eastAsia="Times New Roman"/>
          <w:b w:val="0"/>
          <w:bCs w:val="0"/>
          <w:sz w:val="28"/>
          <w:szCs w:val="28"/>
        </w:rPr>
        <w:t xml:space="preserve"> использованием земель городского округа.</w:t>
      </w:r>
    </w:p>
    <w:p w:rsidR="00570DBD" w:rsidRPr="004F7B9B" w:rsidRDefault="00570DBD" w:rsidP="004F7B9B">
      <w:pPr>
        <w:ind w:firstLine="708"/>
        <w:jc w:val="both"/>
        <w:rPr>
          <w:rFonts w:eastAsia="Times New Roman"/>
          <w:b w:val="0"/>
          <w:bCs w:val="0"/>
          <w:sz w:val="28"/>
          <w:szCs w:val="28"/>
        </w:rPr>
      </w:pPr>
      <w:r w:rsidRPr="004F7B9B">
        <w:rPr>
          <w:rFonts w:eastAsia="Times New Roman"/>
          <w:b w:val="0"/>
          <w:bCs w:val="0"/>
          <w:sz w:val="28"/>
          <w:szCs w:val="28"/>
        </w:rPr>
        <w:t>2.3. Землепользование:</w:t>
      </w:r>
    </w:p>
    <w:p w:rsidR="00570DBD" w:rsidRPr="004F7B9B" w:rsidRDefault="00570DBD" w:rsidP="004F7B9B">
      <w:pPr>
        <w:ind w:firstLine="708"/>
        <w:jc w:val="both"/>
        <w:rPr>
          <w:rFonts w:eastAsia="Times New Roman"/>
          <w:b w:val="0"/>
          <w:bCs w:val="0"/>
          <w:sz w:val="28"/>
          <w:szCs w:val="28"/>
        </w:rPr>
      </w:pPr>
      <w:r w:rsidRPr="004F7B9B">
        <w:rPr>
          <w:rFonts w:eastAsia="Times New Roman"/>
          <w:b w:val="0"/>
          <w:bCs w:val="0"/>
          <w:sz w:val="28"/>
          <w:szCs w:val="28"/>
        </w:rPr>
        <w:t xml:space="preserve">- </w:t>
      </w:r>
      <w:proofErr w:type="gramStart"/>
      <w:r w:rsidRPr="004F7B9B">
        <w:rPr>
          <w:rFonts w:eastAsia="Times New Roman"/>
          <w:b w:val="0"/>
          <w:bCs w:val="0"/>
          <w:sz w:val="28"/>
          <w:szCs w:val="28"/>
        </w:rPr>
        <w:t>контроль за</w:t>
      </w:r>
      <w:proofErr w:type="gramEnd"/>
      <w:r w:rsidRPr="004F7B9B">
        <w:rPr>
          <w:rFonts w:eastAsia="Times New Roman"/>
          <w:b w:val="0"/>
          <w:bCs w:val="0"/>
          <w:sz w:val="28"/>
          <w:szCs w:val="28"/>
        </w:rPr>
        <w:t xml:space="preserve"> резервированием зем</w:t>
      </w:r>
      <w:r w:rsidR="00812210">
        <w:rPr>
          <w:rFonts w:eastAsia="Times New Roman"/>
          <w:b w:val="0"/>
          <w:bCs w:val="0"/>
          <w:sz w:val="28"/>
          <w:szCs w:val="28"/>
        </w:rPr>
        <w:t>ель и изъятием, в том числе путё</w:t>
      </w:r>
      <w:r w:rsidRPr="004F7B9B">
        <w:rPr>
          <w:rFonts w:eastAsia="Times New Roman"/>
          <w:b w:val="0"/>
          <w:bCs w:val="0"/>
          <w:sz w:val="28"/>
          <w:szCs w:val="28"/>
        </w:rPr>
        <w:t>м выкупа, земельных участков в границах городского округа для муниципальных нужд, осуществлением земельного контроля за использованием земель городского округа;</w:t>
      </w:r>
    </w:p>
    <w:p w:rsidR="00570DBD" w:rsidRPr="004F7B9B" w:rsidRDefault="004F7B9B" w:rsidP="004F7B9B">
      <w:pPr>
        <w:tabs>
          <w:tab w:val="left" w:pos="7920"/>
        </w:tabs>
        <w:ind w:firstLine="708"/>
        <w:jc w:val="both"/>
        <w:rPr>
          <w:rFonts w:eastAsia="Times New Roman"/>
          <w:b w:val="0"/>
          <w:bCs w:val="0"/>
          <w:sz w:val="28"/>
          <w:szCs w:val="28"/>
        </w:rPr>
      </w:pPr>
      <w:r>
        <w:rPr>
          <w:rFonts w:eastAsia="Times New Roman"/>
          <w:b w:val="0"/>
          <w:bCs w:val="0"/>
          <w:sz w:val="28"/>
          <w:szCs w:val="28"/>
        </w:rPr>
        <w:t xml:space="preserve">- </w:t>
      </w:r>
      <w:proofErr w:type="gramStart"/>
      <w:r w:rsidR="00570DBD" w:rsidRPr="004F7B9B">
        <w:rPr>
          <w:rFonts w:eastAsia="Times New Roman"/>
          <w:b w:val="0"/>
          <w:bCs w:val="0"/>
          <w:sz w:val="28"/>
          <w:szCs w:val="28"/>
        </w:rPr>
        <w:t>контроль за</w:t>
      </w:r>
      <w:proofErr w:type="gramEnd"/>
      <w:r w:rsidR="00570DBD" w:rsidRPr="004F7B9B">
        <w:rPr>
          <w:rFonts w:eastAsia="Times New Roman"/>
          <w:b w:val="0"/>
          <w:bCs w:val="0"/>
          <w:sz w:val="28"/>
          <w:szCs w:val="28"/>
        </w:rPr>
        <w:t xml:space="preserve"> принятием решений о развитии застроенных территорий городского округа Тольятти;</w:t>
      </w:r>
    </w:p>
    <w:p w:rsidR="00570DBD" w:rsidRPr="004F7B9B" w:rsidRDefault="00570DBD" w:rsidP="00812210">
      <w:pPr>
        <w:widowControl w:val="0"/>
        <w:ind w:firstLine="709"/>
        <w:jc w:val="both"/>
        <w:rPr>
          <w:rFonts w:eastAsia="Times New Roman"/>
          <w:b w:val="0"/>
          <w:bCs w:val="0"/>
          <w:sz w:val="28"/>
          <w:szCs w:val="28"/>
        </w:rPr>
      </w:pPr>
      <w:r w:rsidRPr="004F7B9B">
        <w:rPr>
          <w:rFonts w:eastAsia="Times New Roman"/>
          <w:b w:val="0"/>
          <w:bCs w:val="0"/>
          <w:sz w:val="28"/>
          <w:szCs w:val="28"/>
        </w:rPr>
        <w:t xml:space="preserve">- контроль за выдачей разрешений на установку рекламных конструкций на территории городского округа, аннулированием таких разрешений, выдачей </w:t>
      </w:r>
      <w:proofErr w:type="gramStart"/>
      <w:r w:rsidRPr="004F7B9B">
        <w:rPr>
          <w:rFonts w:eastAsia="Times New Roman"/>
          <w:b w:val="0"/>
          <w:bCs w:val="0"/>
          <w:sz w:val="28"/>
          <w:szCs w:val="28"/>
        </w:rPr>
        <w:t>предписаний</w:t>
      </w:r>
      <w:proofErr w:type="gramEnd"/>
      <w:r w:rsidRPr="004F7B9B">
        <w:rPr>
          <w:rFonts w:eastAsia="Times New Roman"/>
          <w:b w:val="0"/>
          <w:bCs w:val="0"/>
          <w:sz w:val="28"/>
          <w:szCs w:val="28"/>
        </w:rPr>
        <w:t xml:space="preserve"> о демонтаже самовольно вновь установленных рекламных конструкций на территории городского округа, осуществляемых в соот</w:t>
      </w:r>
      <w:r w:rsidR="004F7B9B">
        <w:rPr>
          <w:rFonts w:eastAsia="Times New Roman"/>
          <w:b w:val="0"/>
          <w:bCs w:val="0"/>
          <w:sz w:val="28"/>
          <w:szCs w:val="28"/>
        </w:rPr>
        <w:t>ветствии с Федеральным законом «О рекламе»</w:t>
      </w:r>
      <w:r w:rsidRPr="004F7B9B">
        <w:rPr>
          <w:rFonts w:eastAsia="Times New Roman"/>
          <w:b w:val="0"/>
          <w:bCs w:val="0"/>
          <w:sz w:val="28"/>
          <w:szCs w:val="28"/>
        </w:rPr>
        <w:t>;</w:t>
      </w:r>
    </w:p>
    <w:p w:rsidR="00570DBD" w:rsidRPr="004F7B9B" w:rsidRDefault="00570DBD" w:rsidP="004F7B9B">
      <w:pPr>
        <w:ind w:firstLine="708"/>
        <w:jc w:val="both"/>
        <w:rPr>
          <w:rFonts w:eastAsia="Times New Roman"/>
          <w:b w:val="0"/>
          <w:bCs w:val="0"/>
          <w:sz w:val="28"/>
          <w:szCs w:val="28"/>
        </w:rPr>
      </w:pPr>
      <w:r w:rsidRPr="004F7B9B">
        <w:rPr>
          <w:rFonts w:eastAsia="Times New Roman"/>
          <w:b w:val="0"/>
          <w:bCs w:val="0"/>
          <w:sz w:val="28"/>
          <w:szCs w:val="28"/>
        </w:rPr>
        <w:lastRenderedPageBreak/>
        <w:t xml:space="preserve">- </w:t>
      </w:r>
      <w:proofErr w:type="gramStart"/>
      <w:r w:rsidRPr="004F7B9B">
        <w:rPr>
          <w:rFonts w:eastAsia="Times New Roman"/>
          <w:b w:val="0"/>
          <w:bCs w:val="0"/>
          <w:sz w:val="28"/>
          <w:szCs w:val="28"/>
        </w:rPr>
        <w:t>контроль за</w:t>
      </w:r>
      <w:proofErr w:type="gramEnd"/>
      <w:r w:rsidRPr="004F7B9B">
        <w:rPr>
          <w:rFonts w:eastAsia="Times New Roman"/>
          <w:b w:val="0"/>
          <w:bCs w:val="0"/>
          <w:sz w:val="28"/>
          <w:szCs w:val="28"/>
        </w:rPr>
        <w:t xml:space="preserve"> осуществлением в пределах, установленных водным законодательством Российской Федерации, полномочий собственника водных объектов, установлением правил использования водных объектов общего пользования для личных и бытовых нужд и информированием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70DBD" w:rsidRPr="004F7B9B" w:rsidRDefault="00570DBD" w:rsidP="004F7B9B">
      <w:pPr>
        <w:autoSpaceDE w:val="0"/>
        <w:autoSpaceDN w:val="0"/>
        <w:adjustRightInd w:val="0"/>
        <w:ind w:firstLine="708"/>
        <w:jc w:val="both"/>
        <w:rPr>
          <w:rFonts w:eastAsia="Times New Roman"/>
          <w:b w:val="0"/>
          <w:bCs w:val="0"/>
          <w:sz w:val="28"/>
          <w:szCs w:val="28"/>
        </w:rPr>
      </w:pPr>
      <w:r w:rsidRPr="004F7B9B">
        <w:rPr>
          <w:rFonts w:eastAsia="Times New Roman"/>
          <w:b w:val="0"/>
          <w:bCs w:val="0"/>
          <w:sz w:val="28"/>
          <w:szCs w:val="28"/>
        </w:rPr>
        <w:t xml:space="preserve">- </w:t>
      </w:r>
      <w:proofErr w:type="gramStart"/>
      <w:r w:rsidRPr="004F7B9B">
        <w:rPr>
          <w:rFonts w:eastAsia="Times New Roman"/>
          <w:b w:val="0"/>
          <w:bCs w:val="0"/>
          <w:sz w:val="28"/>
          <w:szCs w:val="28"/>
        </w:rPr>
        <w:t>контроль за</w:t>
      </w:r>
      <w:proofErr w:type="gramEnd"/>
      <w:r w:rsidRPr="004F7B9B">
        <w:rPr>
          <w:rFonts w:eastAsia="Times New Roman"/>
          <w:b w:val="0"/>
          <w:bCs w:val="0"/>
          <w:sz w:val="28"/>
          <w:szCs w:val="28"/>
        </w:rPr>
        <w:t xml:space="preserve"> организацией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по направлениям деятельности комиссии;</w:t>
      </w:r>
    </w:p>
    <w:p w:rsidR="00570DBD" w:rsidRPr="004F7B9B" w:rsidRDefault="004F7B9B" w:rsidP="004F7B9B">
      <w:pPr>
        <w:ind w:firstLine="708"/>
        <w:jc w:val="both"/>
        <w:rPr>
          <w:rFonts w:eastAsia="Times New Roman"/>
          <w:b w:val="0"/>
          <w:bCs w:val="0"/>
          <w:sz w:val="28"/>
          <w:szCs w:val="28"/>
        </w:rPr>
      </w:pPr>
      <w:r>
        <w:rPr>
          <w:rFonts w:eastAsia="Times New Roman"/>
          <w:b w:val="0"/>
          <w:bCs w:val="0"/>
          <w:sz w:val="28"/>
          <w:szCs w:val="28"/>
        </w:rPr>
        <w:t xml:space="preserve">- </w:t>
      </w:r>
      <w:proofErr w:type="gramStart"/>
      <w:r w:rsidR="00570DBD" w:rsidRPr="004F7B9B">
        <w:rPr>
          <w:rFonts w:eastAsia="Times New Roman"/>
          <w:b w:val="0"/>
          <w:bCs w:val="0"/>
          <w:sz w:val="28"/>
          <w:szCs w:val="28"/>
        </w:rPr>
        <w:t>контроль за</w:t>
      </w:r>
      <w:proofErr w:type="gramEnd"/>
      <w:r w:rsidR="00570DBD" w:rsidRPr="004F7B9B">
        <w:rPr>
          <w:rFonts w:eastAsia="Times New Roman"/>
          <w:b w:val="0"/>
          <w:bCs w:val="0"/>
          <w:sz w:val="28"/>
          <w:szCs w:val="28"/>
        </w:rPr>
        <w:t xml:space="preserve"> осуществлением муниципального лесного контроля;</w:t>
      </w:r>
    </w:p>
    <w:p w:rsidR="00570DBD" w:rsidRDefault="00570DBD" w:rsidP="004F7B9B">
      <w:pPr>
        <w:ind w:firstLine="708"/>
        <w:jc w:val="both"/>
        <w:rPr>
          <w:rFonts w:eastAsia="Times New Roman"/>
          <w:b w:val="0"/>
          <w:bCs w:val="0"/>
          <w:sz w:val="28"/>
          <w:szCs w:val="28"/>
        </w:rPr>
      </w:pPr>
      <w:r w:rsidRPr="004F7B9B">
        <w:rPr>
          <w:rFonts w:eastAsia="Times New Roman"/>
          <w:b w:val="0"/>
          <w:bCs w:val="0"/>
          <w:sz w:val="28"/>
          <w:szCs w:val="28"/>
        </w:rPr>
        <w:t xml:space="preserve">- </w:t>
      </w:r>
      <w:proofErr w:type="gramStart"/>
      <w:r w:rsidRPr="004F7B9B">
        <w:rPr>
          <w:rFonts w:eastAsia="Times New Roman"/>
          <w:b w:val="0"/>
          <w:bCs w:val="0"/>
          <w:sz w:val="28"/>
          <w:szCs w:val="28"/>
        </w:rPr>
        <w:t>контроль за</w:t>
      </w:r>
      <w:proofErr w:type="gramEnd"/>
      <w:r w:rsidRPr="004F7B9B">
        <w:rPr>
          <w:rFonts w:eastAsia="Times New Roman"/>
          <w:b w:val="0"/>
          <w:bCs w:val="0"/>
          <w:sz w:val="28"/>
          <w:szCs w:val="28"/>
        </w:rPr>
        <w:t xml:space="preserve"> обеспечением выполнения работ, необходимых для создания искусственных земельных участков для нужд городского округа, проведением открытого аукциона на право заключить договор о создании искусственного земельного участка в соответствии с федеральным законом.</w:t>
      </w:r>
    </w:p>
    <w:p w:rsidR="004F7B9B" w:rsidRPr="00104E47" w:rsidRDefault="004F7B9B" w:rsidP="004F7B9B">
      <w:pPr>
        <w:ind w:firstLine="708"/>
        <w:jc w:val="both"/>
        <w:rPr>
          <w:rFonts w:eastAsia="Times New Roman"/>
          <w:b w:val="0"/>
          <w:bCs w:val="0"/>
          <w:sz w:val="20"/>
          <w:szCs w:val="20"/>
        </w:rPr>
      </w:pPr>
    </w:p>
    <w:p w:rsidR="00B54F74" w:rsidRDefault="004F7B9B" w:rsidP="004F7B9B">
      <w:pPr>
        <w:jc w:val="center"/>
        <w:rPr>
          <w:rFonts w:eastAsia="Times New Roman"/>
          <w:b w:val="0"/>
          <w:bCs w:val="0"/>
          <w:sz w:val="28"/>
          <w:szCs w:val="28"/>
        </w:rPr>
      </w:pPr>
      <w:r>
        <w:rPr>
          <w:rFonts w:eastAsia="Times New Roman"/>
          <w:b w:val="0"/>
          <w:bCs w:val="0"/>
          <w:sz w:val="28"/>
          <w:szCs w:val="28"/>
        </w:rPr>
        <w:t xml:space="preserve">3. </w:t>
      </w:r>
      <w:r w:rsidR="00570DBD" w:rsidRPr="004F7B9B">
        <w:rPr>
          <w:rFonts w:eastAsia="Times New Roman"/>
          <w:b w:val="0"/>
          <w:bCs w:val="0"/>
          <w:sz w:val="28"/>
          <w:szCs w:val="28"/>
        </w:rPr>
        <w:t xml:space="preserve">Анализ вопросов, рассмотренных на заседаниях </w:t>
      </w:r>
    </w:p>
    <w:p w:rsidR="00570DBD" w:rsidRDefault="00570DBD" w:rsidP="004F7B9B">
      <w:pPr>
        <w:jc w:val="center"/>
        <w:rPr>
          <w:rFonts w:eastAsia="Times New Roman"/>
          <w:b w:val="0"/>
          <w:bCs w:val="0"/>
          <w:sz w:val="28"/>
          <w:szCs w:val="28"/>
        </w:rPr>
      </w:pPr>
      <w:r w:rsidRPr="004F7B9B">
        <w:rPr>
          <w:rFonts w:eastAsia="Times New Roman"/>
          <w:b w:val="0"/>
          <w:bCs w:val="0"/>
          <w:sz w:val="28"/>
          <w:szCs w:val="28"/>
        </w:rPr>
        <w:t>постоянной комиссии по муниципальному имуществу, градостроительству и землепользованию</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3119"/>
        <w:gridCol w:w="1418"/>
        <w:gridCol w:w="1275"/>
        <w:gridCol w:w="851"/>
        <w:gridCol w:w="1417"/>
        <w:gridCol w:w="1134"/>
        <w:gridCol w:w="709"/>
      </w:tblGrid>
      <w:tr w:rsidR="00570DBD" w:rsidRPr="004F7B9B" w:rsidTr="00104E47">
        <w:trPr>
          <w:cantSplit/>
          <w:trHeight w:val="592"/>
        </w:trPr>
        <w:tc>
          <w:tcPr>
            <w:tcW w:w="578" w:type="dxa"/>
            <w:vMerge w:val="restart"/>
            <w:shd w:val="clear" w:color="auto" w:fill="auto"/>
            <w:vAlign w:val="center"/>
          </w:tcPr>
          <w:p w:rsidR="00570DBD" w:rsidRPr="004F7B9B" w:rsidRDefault="00570DBD" w:rsidP="00B54F74">
            <w:pPr>
              <w:jc w:val="center"/>
              <w:rPr>
                <w:rFonts w:eastAsia="Times New Roman"/>
                <w:b w:val="0"/>
                <w:bCs w:val="0"/>
                <w:sz w:val="20"/>
                <w:szCs w:val="20"/>
              </w:rPr>
            </w:pPr>
            <w:r w:rsidRPr="004F7B9B">
              <w:rPr>
                <w:rFonts w:eastAsia="Times New Roman"/>
                <w:b w:val="0"/>
                <w:bCs w:val="0"/>
                <w:sz w:val="20"/>
                <w:szCs w:val="20"/>
              </w:rPr>
              <w:t>№</w:t>
            </w:r>
          </w:p>
          <w:p w:rsidR="00570DBD" w:rsidRPr="004F7B9B" w:rsidRDefault="00570DBD" w:rsidP="00B54F74">
            <w:pPr>
              <w:jc w:val="center"/>
              <w:rPr>
                <w:rFonts w:eastAsia="Times New Roman"/>
                <w:b w:val="0"/>
                <w:bCs w:val="0"/>
                <w:sz w:val="20"/>
                <w:szCs w:val="20"/>
              </w:rPr>
            </w:pPr>
            <w:proofErr w:type="spellStart"/>
            <w:proofErr w:type="gramStart"/>
            <w:r w:rsidRPr="004F7B9B">
              <w:rPr>
                <w:rFonts w:eastAsia="Times New Roman"/>
                <w:b w:val="0"/>
                <w:bCs w:val="0"/>
                <w:sz w:val="20"/>
                <w:szCs w:val="20"/>
              </w:rPr>
              <w:t>п</w:t>
            </w:r>
            <w:proofErr w:type="spellEnd"/>
            <w:proofErr w:type="gramEnd"/>
            <w:r w:rsidRPr="004F7B9B">
              <w:rPr>
                <w:rFonts w:eastAsia="Times New Roman"/>
                <w:b w:val="0"/>
                <w:bCs w:val="0"/>
                <w:sz w:val="20"/>
                <w:szCs w:val="20"/>
              </w:rPr>
              <w:t>/</w:t>
            </w:r>
            <w:proofErr w:type="spellStart"/>
            <w:r w:rsidRPr="004F7B9B">
              <w:rPr>
                <w:rFonts w:eastAsia="Times New Roman"/>
                <w:b w:val="0"/>
                <w:bCs w:val="0"/>
                <w:sz w:val="20"/>
                <w:szCs w:val="20"/>
              </w:rPr>
              <w:t>п</w:t>
            </w:r>
            <w:proofErr w:type="spellEnd"/>
          </w:p>
        </w:tc>
        <w:tc>
          <w:tcPr>
            <w:tcW w:w="3119" w:type="dxa"/>
            <w:vMerge w:val="restart"/>
            <w:shd w:val="clear" w:color="auto" w:fill="auto"/>
            <w:vAlign w:val="center"/>
          </w:tcPr>
          <w:p w:rsidR="00570DBD" w:rsidRPr="004F7B9B" w:rsidRDefault="00570DBD" w:rsidP="00B54F74">
            <w:pPr>
              <w:jc w:val="center"/>
              <w:rPr>
                <w:rFonts w:eastAsia="Times New Roman"/>
                <w:b w:val="0"/>
                <w:bCs w:val="0"/>
                <w:sz w:val="20"/>
                <w:szCs w:val="20"/>
              </w:rPr>
            </w:pPr>
            <w:r w:rsidRPr="004F7B9B">
              <w:rPr>
                <w:rFonts w:eastAsia="Times New Roman"/>
                <w:b w:val="0"/>
                <w:bCs w:val="0"/>
                <w:sz w:val="20"/>
                <w:szCs w:val="20"/>
              </w:rPr>
              <w:t>Наименование направления</w:t>
            </w:r>
          </w:p>
        </w:tc>
        <w:tc>
          <w:tcPr>
            <w:tcW w:w="1418" w:type="dxa"/>
            <w:vMerge w:val="restart"/>
            <w:shd w:val="clear" w:color="auto" w:fill="auto"/>
            <w:vAlign w:val="center"/>
          </w:tcPr>
          <w:p w:rsidR="00570DBD" w:rsidRPr="004F7B9B" w:rsidRDefault="00570DBD" w:rsidP="00B54F74">
            <w:pPr>
              <w:jc w:val="center"/>
              <w:rPr>
                <w:rFonts w:eastAsia="Times New Roman"/>
                <w:b w:val="0"/>
                <w:bCs w:val="0"/>
                <w:sz w:val="20"/>
                <w:szCs w:val="20"/>
              </w:rPr>
            </w:pPr>
            <w:r w:rsidRPr="004F7B9B">
              <w:rPr>
                <w:rFonts w:eastAsia="Times New Roman"/>
                <w:b w:val="0"/>
                <w:bCs w:val="0"/>
                <w:sz w:val="20"/>
                <w:szCs w:val="20"/>
              </w:rPr>
              <w:t>Рассмотрено на заседании комиссии</w:t>
            </w:r>
          </w:p>
        </w:tc>
        <w:tc>
          <w:tcPr>
            <w:tcW w:w="1275" w:type="dxa"/>
            <w:vMerge w:val="restart"/>
            <w:shd w:val="clear" w:color="auto" w:fill="auto"/>
            <w:vAlign w:val="center"/>
          </w:tcPr>
          <w:p w:rsidR="00570DBD" w:rsidRPr="004F7B9B" w:rsidRDefault="00570DBD" w:rsidP="00B54F74">
            <w:pPr>
              <w:jc w:val="center"/>
              <w:rPr>
                <w:rFonts w:eastAsia="Times New Roman"/>
                <w:b w:val="0"/>
                <w:bCs w:val="0"/>
                <w:sz w:val="20"/>
                <w:szCs w:val="20"/>
              </w:rPr>
            </w:pPr>
            <w:r w:rsidRPr="004F7B9B">
              <w:rPr>
                <w:rFonts w:eastAsia="Times New Roman"/>
                <w:b w:val="0"/>
                <w:bCs w:val="0"/>
                <w:sz w:val="20"/>
                <w:szCs w:val="20"/>
              </w:rPr>
              <w:t>% от общего количества</w:t>
            </w:r>
          </w:p>
        </w:tc>
        <w:tc>
          <w:tcPr>
            <w:tcW w:w="3402" w:type="dxa"/>
            <w:gridSpan w:val="3"/>
            <w:shd w:val="clear" w:color="auto" w:fill="auto"/>
            <w:vAlign w:val="center"/>
          </w:tcPr>
          <w:p w:rsidR="00570DBD" w:rsidRPr="004F7B9B" w:rsidRDefault="00570DBD" w:rsidP="00B54F74">
            <w:pPr>
              <w:jc w:val="center"/>
              <w:rPr>
                <w:rFonts w:eastAsia="Times New Roman"/>
                <w:b w:val="0"/>
                <w:bCs w:val="0"/>
                <w:sz w:val="20"/>
                <w:szCs w:val="20"/>
              </w:rPr>
            </w:pPr>
            <w:r w:rsidRPr="004F7B9B">
              <w:rPr>
                <w:rFonts w:eastAsia="Times New Roman"/>
                <w:b w:val="0"/>
                <w:bCs w:val="0"/>
                <w:sz w:val="20"/>
                <w:szCs w:val="20"/>
              </w:rPr>
              <w:t>Рассмотрено на заседании Думы</w:t>
            </w:r>
          </w:p>
        </w:tc>
        <w:tc>
          <w:tcPr>
            <w:tcW w:w="709" w:type="dxa"/>
            <w:vMerge w:val="restart"/>
            <w:shd w:val="clear" w:color="auto" w:fill="auto"/>
            <w:vAlign w:val="center"/>
          </w:tcPr>
          <w:p w:rsidR="00570DBD" w:rsidRPr="004F7B9B" w:rsidRDefault="00570DBD" w:rsidP="00B54F74">
            <w:pPr>
              <w:ind w:left="-108" w:right="-113"/>
              <w:jc w:val="center"/>
              <w:rPr>
                <w:rFonts w:eastAsia="Times New Roman"/>
                <w:b w:val="0"/>
                <w:bCs w:val="0"/>
                <w:sz w:val="20"/>
                <w:szCs w:val="20"/>
              </w:rPr>
            </w:pPr>
            <w:proofErr w:type="spellStart"/>
            <w:proofErr w:type="gramStart"/>
            <w:r w:rsidRPr="004F7B9B">
              <w:rPr>
                <w:rFonts w:eastAsia="Times New Roman"/>
                <w:b w:val="0"/>
                <w:bCs w:val="0"/>
                <w:sz w:val="20"/>
                <w:szCs w:val="20"/>
              </w:rPr>
              <w:t>Приме</w:t>
            </w:r>
            <w:r w:rsidR="00B54F74">
              <w:rPr>
                <w:rFonts w:eastAsia="Times New Roman"/>
                <w:b w:val="0"/>
                <w:bCs w:val="0"/>
                <w:sz w:val="20"/>
                <w:szCs w:val="20"/>
              </w:rPr>
              <w:t>-</w:t>
            </w:r>
            <w:r w:rsidRPr="004F7B9B">
              <w:rPr>
                <w:rFonts w:eastAsia="Times New Roman"/>
                <w:b w:val="0"/>
                <w:bCs w:val="0"/>
                <w:sz w:val="20"/>
                <w:szCs w:val="20"/>
              </w:rPr>
              <w:t>чание</w:t>
            </w:r>
            <w:proofErr w:type="spellEnd"/>
            <w:proofErr w:type="gramEnd"/>
          </w:p>
        </w:tc>
      </w:tr>
      <w:tr w:rsidR="00570DBD" w:rsidRPr="004F7B9B" w:rsidTr="00104E47">
        <w:trPr>
          <w:cantSplit/>
          <w:trHeight w:val="1255"/>
        </w:trPr>
        <w:tc>
          <w:tcPr>
            <w:tcW w:w="578" w:type="dxa"/>
            <w:vMerge/>
            <w:shd w:val="clear" w:color="auto" w:fill="auto"/>
            <w:textDirection w:val="btLr"/>
            <w:vAlign w:val="center"/>
          </w:tcPr>
          <w:p w:rsidR="00570DBD" w:rsidRPr="004F7B9B" w:rsidRDefault="00570DBD" w:rsidP="00B54F74">
            <w:pPr>
              <w:ind w:left="113" w:right="113"/>
              <w:jc w:val="center"/>
              <w:rPr>
                <w:rFonts w:eastAsia="Times New Roman"/>
                <w:b w:val="0"/>
                <w:bCs w:val="0"/>
                <w:sz w:val="20"/>
                <w:szCs w:val="20"/>
              </w:rPr>
            </w:pPr>
          </w:p>
        </w:tc>
        <w:tc>
          <w:tcPr>
            <w:tcW w:w="3119" w:type="dxa"/>
            <w:vMerge/>
            <w:shd w:val="clear" w:color="auto" w:fill="auto"/>
            <w:textDirection w:val="btLr"/>
            <w:vAlign w:val="center"/>
          </w:tcPr>
          <w:p w:rsidR="00570DBD" w:rsidRPr="004F7B9B" w:rsidRDefault="00570DBD" w:rsidP="00B54F74">
            <w:pPr>
              <w:ind w:left="113" w:right="113"/>
              <w:jc w:val="center"/>
              <w:rPr>
                <w:rFonts w:eastAsia="Times New Roman"/>
                <w:b w:val="0"/>
                <w:bCs w:val="0"/>
                <w:sz w:val="20"/>
                <w:szCs w:val="20"/>
              </w:rPr>
            </w:pPr>
          </w:p>
        </w:tc>
        <w:tc>
          <w:tcPr>
            <w:tcW w:w="1418" w:type="dxa"/>
            <w:vMerge/>
            <w:shd w:val="clear" w:color="auto" w:fill="auto"/>
            <w:textDirection w:val="btLr"/>
            <w:vAlign w:val="center"/>
          </w:tcPr>
          <w:p w:rsidR="00570DBD" w:rsidRPr="004F7B9B" w:rsidRDefault="00570DBD" w:rsidP="00B54F74">
            <w:pPr>
              <w:ind w:left="113" w:right="113"/>
              <w:jc w:val="center"/>
              <w:rPr>
                <w:rFonts w:eastAsia="Times New Roman"/>
                <w:b w:val="0"/>
                <w:bCs w:val="0"/>
                <w:sz w:val="20"/>
                <w:szCs w:val="20"/>
              </w:rPr>
            </w:pPr>
          </w:p>
        </w:tc>
        <w:tc>
          <w:tcPr>
            <w:tcW w:w="1275" w:type="dxa"/>
            <w:vMerge/>
            <w:shd w:val="clear" w:color="auto" w:fill="auto"/>
            <w:textDirection w:val="btLr"/>
            <w:vAlign w:val="center"/>
          </w:tcPr>
          <w:p w:rsidR="00570DBD" w:rsidRPr="004F7B9B" w:rsidRDefault="00570DBD" w:rsidP="00B54F74">
            <w:pPr>
              <w:ind w:left="113" w:right="113"/>
              <w:jc w:val="center"/>
              <w:rPr>
                <w:rFonts w:eastAsia="Times New Roman"/>
                <w:b w:val="0"/>
                <w:bCs w:val="0"/>
                <w:sz w:val="20"/>
                <w:szCs w:val="20"/>
              </w:rPr>
            </w:pPr>
          </w:p>
        </w:tc>
        <w:tc>
          <w:tcPr>
            <w:tcW w:w="851" w:type="dxa"/>
            <w:shd w:val="clear" w:color="auto" w:fill="auto"/>
            <w:vAlign w:val="center"/>
          </w:tcPr>
          <w:p w:rsidR="00570DBD" w:rsidRPr="004F7B9B" w:rsidRDefault="00570DBD" w:rsidP="00B54F74">
            <w:pPr>
              <w:jc w:val="center"/>
              <w:rPr>
                <w:rFonts w:eastAsia="Times New Roman"/>
                <w:b w:val="0"/>
                <w:bCs w:val="0"/>
                <w:sz w:val="20"/>
                <w:szCs w:val="20"/>
              </w:rPr>
            </w:pPr>
            <w:r w:rsidRPr="004F7B9B">
              <w:rPr>
                <w:rFonts w:eastAsia="Times New Roman"/>
                <w:b w:val="0"/>
                <w:bCs w:val="0"/>
                <w:sz w:val="20"/>
                <w:szCs w:val="20"/>
              </w:rPr>
              <w:t>Всего</w:t>
            </w:r>
          </w:p>
        </w:tc>
        <w:tc>
          <w:tcPr>
            <w:tcW w:w="1417" w:type="dxa"/>
            <w:shd w:val="clear" w:color="auto" w:fill="auto"/>
            <w:vAlign w:val="center"/>
          </w:tcPr>
          <w:p w:rsidR="00570DBD" w:rsidRPr="004F7B9B" w:rsidRDefault="00570DBD" w:rsidP="00B54F74">
            <w:pPr>
              <w:jc w:val="center"/>
              <w:rPr>
                <w:rFonts w:eastAsia="Times New Roman"/>
                <w:b w:val="0"/>
                <w:bCs w:val="0"/>
                <w:sz w:val="20"/>
                <w:szCs w:val="20"/>
              </w:rPr>
            </w:pPr>
            <w:r w:rsidRPr="004F7B9B">
              <w:rPr>
                <w:rFonts w:eastAsia="Times New Roman"/>
                <w:b w:val="0"/>
                <w:bCs w:val="0"/>
                <w:sz w:val="20"/>
                <w:szCs w:val="20"/>
              </w:rPr>
              <w:t>Нормативные правовые</w:t>
            </w:r>
          </w:p>
          <w:p w:rsidR="00570DBD" w:rsidRPr="004F7B9B" w:rsidRDefault="00570DBD" w:rsidP="00B54F74">
            <w:pPr>
              <w:jc w:val="center"/>
              <w:rPr>
                <w:rFonts w:eastAsia="Times New Roman"/>
                <w:b w:val="0"/>
                <w:bCs w:val="0"/>
                <w:sz w:val="20"/>
                <w:szCs w:val="20"/>
              </w:rPr>
            </w:pPr>
            <w:r w:rsidRPr="004F7B9B">
              <w:rPr>
                <w:rFonts w:eastAsia="Times New Roman"/>
                <w:b w:val="0"/>
                <w:bCs w:val="0"/>
                <w:sz w:val="20"/>
                <w:szCs w:val="20"/>
              </w:rPr>
              <w:t>акты</w:t>
            </w:r>
          </w:p>
        </w:tc>
        <w:tc>
          <w:tcPr>
            <w:tcW w:w="1134" w:type="dxa"/>
            <w:shd w:val="clear" w:color="auto" w:fill="auto"/>
            <w:vAlign w:val="center"/>
          </w:tcPr>
          <w:p w:rsidR="00570DBD" w:rsidRPr="004F7B9B" w:rsidRDefault="00570DBD" w:rsidP="00B54F74">
            <w:pPr>
              <w:jc w:val="center"/>
              <w:rPr>
                <w:rFonts w:eastAsia="Times New Roman"/>
                <w:b w:val="0"/>
                <w:bCs w:val="0"/>
                <w:sz w:val="20"/>
                <w:szCs w:val="20"/>
              </w:rPr>
            </w:pPr>
            <w:proofErr w:type="spellStart"/>
            <w:proofErr w:type="gramStart"/>
            <w:r w:rsidRPr="004F7B9B">
              <w:rPr>
                <w:rFonts w:eastAsia="Times New Roman"/>
                <w:b w:val="0"/>
                <w:bCs w:val="0"/>
                <w:sz w:val="20"/>
                <w:szCs w:val="20"/>
              </w:rPr>
              <w:t>Организа</w:t>
            </w:r>
            <w:r w:rsidR="00B54F74">
              <w:rPr>
                <w:rFonts w:eastAsia="Times New Roman"/>
                <w:b w:val="0"/>
                <w:bCs w:val="0"/>
                <w:sz w:val="20"/>
                <w:szCs w:val="20"/>
              </w:rPr>
              <w:t>-</w:t>
            </w:r>
            <w:r w:rsidRPr="004F7B9B">
              <w:rPr>
                <w:rFonts w:eastAsia="Times New Roman"/>
                <w:b w:val="0"/>
                <w:bCs w:val="0"/>
                <w:sz w:val="20"/>
                <w:szCs w:val="20"/>
              </w:rPr>
              <w:t>ционная</w:t>
            </w:r>
            <w:proofErr w:type="spellEnd"/>
            <w:proofErr w:type="gramEnd"/>
            <w:r w:rsidRPr="004F7B9B">
              <w:rPr>
                <w:rFonts w:eastAsia="Times New Roman"/>
                <w:b w:val="0"/>
                <w:bCs w:val="0"/>
                <w:sz w:val="20"/>
                <w:szCs w:val="20"/>
              </w:rPr>
              <w:t xml:space="preserve"> </w:t>
            </w:r>
            <w:proofErr w:type="spellStart"/>
            <w:r w:rsidRPr="004F7B9B">
              <w:rPr>
                <w:rFonts w:eastAsia="Times New Roman"/>
                <w:b w:val="0"/>
                <w:bCs w:val="0"/>
                <w:sz w:val="20"/>
                <w:szCs w:val="20"/>
              </w:rPr>
              <w:t>деятель</w:t>
            </w:r>
            <w:r w:rsidR="00B54F74">
              <w:rPr>
                <w:rFonts w:eastAsia="Times New Roman"/>
                <w:b w:val="0"/>
                <w:bCs w:val="0"/>
                <w:sz w:val="20"/>
                <w:szCs w:val="20"/>
              </w:rPr>
              <w:t>-</w:t>
            </w:r>
            <w:r w:rsidRPr="004F7B9B">
              <w:rPr>
                <w:rFonts w:eastAsia="Times New Roman"/>
                <w:b w:val="0"/>
                <w:bCs w:val="0"/>
                <w:sz w:val="20"/>
                <w:szCs w:val="20"/>
              </w:rPr>
              <w:t>ность</w:t>
            </w:r>
            <w:proofErr w:type="spellEnd"/>
          </w:p>
        </w:tc>
        <w:tc>
          <w:tcPr>
            <w:tcW w:w="709" w:type="dxa"/>
            <w:vMerge/>
            <w:shd w:val="clear" w:color="auto" w:fill="auto"/>
            <w:textDirection w:val="btLr"/>
            <w:vAlign w:val="center"/>
          </w:tcPr>
          <w:p w:rsidR="00570DBD" w:rsidRPr="004F7B9B" w:rsidRDefault="00570DBD" w:rsidP="00B54F74">
            <w:pPr>
              <w:ind w:left="113" w:right="113"/>
              <w:jc w:val="center"/>
              <w:rPr>
                <w:rFonts w:eastAsia="Times New Roman"/>
                <w:b w:val="0"/>
                <w:bCs w:val="0"/>
                <w:sz w:val="20"/>
                <w:szCs w:val="20"/>
              </w:rPr>
            </w:pPr>
          </w:p>
        </w:tc>
      </w:tr>
      <w:tr w:rsidR="00570DBD" w:rsidRPr="00570DBD" w:rsidTr="00104E47">
        <w:tc>
          <w:tcPr>
            <w:tcW w:w="578"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1.</w:t>
            </w:r>
          </w:p>
        </w:tc>
        <w:tc>
          <w:tcPr>
            <w:tcW w:w="3119" w:type="dxa"/>
            <w:shd w:val="clear" w:color="auto" w:fill="auto"/>
          </w:tcPr>
          <w:p w:rsidR="00570DBD" w:rsidRPr="00570DBD" w:rsidRDefault="00570DBD" w:rsidP="004F7B9B">
            <w:pPr>
              <w:jc w:val="both"/>
              <w:rPr>
                <w:rFonts w:eastAsia="Times New Roman"/>
                <w:b w:val="0"/>
                <w:bCs w:val="0"/>
                <w:i/>
              </w:rPr>
            </w:pPr>
            <w:r w:rsidRPr="00570DBD">
              <w:rPr>
                <w:rFonts w:eastAsia="Times New Roman"/>
                <w:b w:val="0"/>
                <w:bCs w:val="0"/>
              </w:rPr>
              <w:t>Муниципальное имущество</w:t>
            </w:r>
          </w:p>
        </w:tc>
        <w:tc>
          <w:tcPr>
            <w:tcW w:w="1418"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50</w:t>
            </w:r>
          </w:p>
        </w:tc>
        <w:tc>
          <w:tcPr>
            <w:tcW w:w="1275"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34,25</w:t>
            </w:r>
          </w:p>
        </w:tc>
        <w:tc>
          <w:tcPr>
            <w:tcW w:w="851"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26</w:t>
            </w:r>
          </w:p>
        </w:tc>
        <w:tc>
          <w:tcPr>
            <w:tcW w:w="1417"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18</w:t>
            </w:r>
          </w:p>
        </w:tc>
        <w:tc>
          <w:tcPr>
            <w:tcW w:w="1134"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8</w:t>
            </w:r>
          </w:p>
        </w:tc>
        <w:tc>
          <w:tcPr>
            <w:tcW w:w="709" w:type="dxa"/>
            <w:shd w:val="clear" w:color="auto" w:fill="auto"/>
          </w:tcPr>
          <w:p w:rsidR="00570DBD" w:rsidRPr="00570DBD" w:rsidRDefault="00570DBD" w:rsidP="00B54F74">
            <w:pPr>
              <w:jc w:val="center"/>
              <w:rPr>
                <w:rFonts w:eastAsia="Times New Roman"/>
                <w:b w:val="0"/>
                <w:bCs w:val="0"/>
              </w:rPr>
            </w:pPr>
          </w:p>
        </w:tc>
      </w:tr>
      <w:tr w:rsidR="00570DBD" w:rsidRPr="00570DBD" w:rsidTr="00104E47">
        <w:tc>
          <w:tcPr>
            <w:tcW w:w="578"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2.</w:t>
            </w:r>
          </w:p>
        </w:tc>
        <w:tc>
          <w:tcPr>
            <w:tcW w:w="3119" w:type="dxa"/>
            <w:shd w:val="clear" w:color="auto" w:fill="auto"/>
          </w:tcPr>
          <w:p w:rsidR="00570DBD" w:rsidRPr="00570DBD" w:rsidRDefault="00570DBD" w:rsidP="00104E47">
            <w:pPr>
              <w:jc w:val="both"/>
              <w:rPr>
                <w:rFonts w:eastAsia="Times New Roman"/>
                <w:b w:val="0"/>
                <w:bCs w:val="0"/>
              </w:rPr>
            </w:pPr>
            <w:r w:rsidRPr="00570DBD">
              <w:rPr>
                <w:rFonts w:eastAsia="Times New Roman"/>
                <w:b w:val="0"/>
                <w:bCs w:val="0"/>
              </w:rPr>
              <w:t>Градостроительство</w:t>
            </w:r>
          </w:p>
        </w:tc>
        <w:tc>
          <w:tcPr>
            <w:tcW w:w="1418" w:type="dxa"/>
            <w:shd w:val="clear" w:color="auto" w:fill="auto"/>
          </w:tcPr>
          <w:p w:rsidR="00570DBD" w:rsidRPr="00570DBD" w:rsidRDefault="00570DBD" w:rsidP="00B54F74">
            <w:pPr>
              <w:tabs>
                <w:tab w:val="left" w:pos="795"/>
              </w:tabs>
              <w:jc w:val="center"/>
              <w:rPr>
                <w:rFonts w:eastAsia="Times New Roman"/>
                <w:b w:val="0"/>
                <w:bCs w:val="0"/>
              </w:rPr>
            </w:pPr>
            <w:r w:rsidRPr="00570DBD">
              <w:rPr>
                <w:rFonts w:eastAsia="Times New Roman"/>
                <w:b w:val="0"/>
                <w:bCs w:val="0"/>
              </w:rPr>
              <w:t>47</w:t>
            </w:r>
          </w:p>
        </w:tc>
        <w:tc>
          <w:tcPr>
            <w:tcW w:w="1275"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32,19</w:t>
            </w:r>
          </w:p>
        </w:tc>
        <w:tc>
          <w:tcPr>
            <w:tcW w:w="851"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22</w:t>
            </w:r>
          </w:p>
        </w:tc>
        <w:tc>
          <w:tcPr>
            <w:tcW w:w="1417"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8</w:t>
            </w:r>
          </w:p>
        </w:tc>
        <w:tc>
          <w:tcPr>
            <w:tcW w:w="1134"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14</w:t>
            </w:r>
          </w:p>
        </w:tc>
        <w:tc>
          <w:tcPr>
            <w:tcW w:w="709" w:type="dxa"/>
            <w:shd w:val="clear" w:color="auto" w:fill="auto"/>
          </w:tcPr>
          <w:p w:rsidR="00570DBD" w:rsidRPr="00570DBD" w:rsidRDefault="00570DBD" w:rsidP="00B54F74">
            <w:pPr>
              <w:jc w:val="center"/>
              <w:rPr>
                <w:rFonts w:eastAsia="Times New Roman"/>
                <w:b w:val="0"/>
                <w:bCs w:val="0"/>
              </w:rPr>
            </w:pPr>
          </w:p>
        </w:tc>
      </w:tr>
      <w:tr w:rsidR="00570DBD" w:rsidRPr="00570DBD" w:rsidTr="00104E47">
        <w:tc>
          <w:tcPr>
            <w:tcW w:w="578"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3.</w:t>
            </w:r>
          </w:p>
        </w:tc>
        <w:tc>
          <w:tcPr>
            <w:tcW w:w="3119" w:type="dxa"/>
            <w:shd w:val="clear" w:color="auto" w:fill="auto"/>
          </w:tcPr>
          <w:p w:rsidR="00570DBD" w:rsidRPr="00570DBD" w:rsidRDefault="00570DBD" w:rsidP="00104E47">
            <w:pPr>
              <w:jc w:val="both"/>
              <w:rPr>
                <w:rFonts w:eastAsia="Times New Roman"/>
                <w:b w:val="0"/>
                <w:bCs w:val="0"/>
              </w:rPr>
            </w:pPr>
            <w:r w:rsidRPr="00570DBD">
              <w:rPr>
                <w:rFonts w:eastAsia="Times New Roman"/>
                <w:b w:val="0"/>
                <w:bCs w:val="0"/>
              </w:rPr>
              <w:t>Землепользование</w:t>
            </w:r>
          </w:p>
        </w:tc>
        <w:tc>
          <w:tcPr>
            <w:tcW w:w="1418"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19</w:t>
            </w:r>
          </w:p>
        </w:tc>
        <w:tc>
          <w:tcPr>
            <w:tcW w:w="1275"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13,01</w:t>
            </w:r>
          </w:p>
        </w:tc>
        <w:tc>
          <w:tcPr>
            <w:tcW w:w="851"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6</w:t>
            </w:r>
          </w:p>
        </w:tc>
        <w:tc>
          <w:tcPr>
            <w:tcW w:w="1417"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5</w:t>
            </w:r>
          </w:p>
        </w:tc>
        <w:tc>
          <w:tcPr>
            <w:tcW w:w="1134"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1</w:t>
            </w:r>
          </w:p>
        </w:tc>
        <w:tc>
          <w:tcPr>
            <w:tcW w:w="709" w:type="dxa"/>
            <w:shd w:val="clear" w:color="auto" w:fill="auto"/>
          </w:tcPr>
          <w:p w:rsidR="00570DBD" w:rsidRPr="00570DBD" w:rsidRDefault="00570DBD" w:rsidP="00B54F74">
            <w:pPr>
              <w:jc w:val="center"/>
              <w:rPr>
                <w:rFonts w:eastAsia="Times New Roman"/>
                <w:b w:val="0"/>
                <w:bCs w:val="0"/>
              </w:rPr>
            </w:pPr>
          </w:p>
        </w:tc>
      </w:tr>
      <w:tr w:rsidR="00570DBD" w:rsidRPr="00570DBD" w:rsidTr="00104E47">
        <w:tc>
          <w:tcPr>
            <w:tcW w:w="578"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4.</w:t>
            </w:r>
          </w:p>
        </w:tc>
        <w:tc>
          <w:tcPr>
            <w:tcW w:w="3119" w:type="dxa"/>
            <w:shd w:val="clear" w:color="auto" w:fill="auto"/>
          </w:tcPr>
          <w:p w:rsidR="00570DBD" w:rsidRPr="00570DBD" w:rsidRDefault="00570DBD" w:rsidP="004F7B9B">
            <w:pPr>
              <w:jc w:val="both"/>
              <w:rPr>
                <w:rFonts w:eastAsia="Times New Roman"/>
                <w:b w:val="0"/>
                <w:bCs w:val="0"/>
              </w:rPr>
            </w:pPr>
            <w:r w:rsidRPr="00570DBD">
              <w:rPr>
                <w:rFonts w:eastAsia="Times New Roman"/>
                <w:b w:val="0"/>
                <w:bCs w:val="0"/>
              </w:rPr>
              <w:t>Иные вопросы:</w:t>
            </w:r>
          </w:p>
          <w:p w:rsidR="00570DBD" w:rsidRPr="00B54F74" w:rsidRDefault="000C1724" w:rsidP="004F7B9B">
            <w:pPr>
              <w:jc w:val="both"/>
              <w:rPr>
                <w:rFonts w:eastAsia="Times New Roman"/>
                <w:b w:val="0"/>
                <w:bCs w:val="0"/>
                <w:sz w:val="22"/>
                <w:szCs w:val="22"/>
              </w:rPr>
            </w:pPr>
            <w:r>
              <w:rPr>
                <w:rFonts w:eastAsia="Times New Roman"/>
                <w:b w:val="0"/>
                <w:bCs w:val="0"/>
                <w:sz w:val="22"/>
                <w:szCs w:val="22"/>
              </w:rPr>
              <w:t>(-Е</w:t>
            </w:r>
            <w:r w:rsidR="00570DBD" w:rsidRPr="00B54F74">
              <w:rPr>
                <w:rFonts w:eastAsia="Times New Roman"/>
                <w:b w:val="0"/>
                <w:bCs w:val="0"/>
                <w:sz w:val="22"/>
                <w:szCs w:val="22"/>
              </w:rPr>
              <w:t xml:space="preserve">диная муниципальная </w:t>
            </w:r>
            <w:proofErr w:type="spellStart"/>
            <w:r w:rsidR="00570DBD" w:rsidRPr="00B54F74">
              <w:rPr>
                <w:rFonts w:eastAsia="Times New Roman"/>
                <w:b w:val="0"/>
                <w:bCs w:val="0"/>
                <w:sz w:val="22"/>
                <w:szCs w:val="22"/>
              </w:rPr>
              <w:t>геоинформационная</w:t>
            </w:r>
            <w:proofErr w:type="spellEnd"/>
            <w:r w:rsidR="00570DBD" w:rsidRPr="00B54F74">
              <w:rPr>
                <w:rFonts w:eastAsia="Times New Roman"/>
                <w:b w:val="0"/>
                <w:bCs w:val="0"/>
                <w:sz w:val="22"/>
                <w:szCs w:val="22"/>
              </w:rPr>
              <w:t xml:space="preserve"> система;</w:t>
            </w:r>
          </w:p>
          <w:p w:rsidR="00570DBD" w:rsidRPr="00B54F74" w:rsidRDefault="00B54F74" w:rsidP="004F7B9B">
            <w:pPr>
              <w:jc w:val="both"/>
              <w:rPr>
                <w:rFonts w:eastAsia="Times New Roman"/>
                <w:b w:val="0"/>
                <w:bCs w:val="0"/>
                <w:sz w:val="22"/>
                <w:szCs w:val="22"/>
              </w:rPr>
            </w:pPr>
            <w:r w:rsidRPr="00B54F74">
              <w:rPr>
                <w:rFonts w:eastAsia="Times New Roman"/>
                <w:b w:val="0"/>
                <w:bCs w:val="0"/>
                <w:sz w:val="22"/>
                <w:szCs w:val="22"/>
              </w:rPr>
              <w:t>- ежегодный отчё</w:t>
            </w:r>
            <w:r w:rsidR="00570DBD" w:rsidRPr="00B54F74">
              <w:rPr>
                <w:rFonts w:eastAsia="Times New Roman"/>
                <w:b w:val="0"/>
                <w:bCs w:val="0"/>
                <w:sz w:val="22"/>
                <w:szCs w:val="22"/>
              </w:rPr>
              <w:t>т мэра;</w:t>
            </w:r>
          </w:p>
          <w:p w:rsidR="00570DBD" w:rsidRPr="00570DBD" w:rsidRDefault="00B54F74" w:rsidP="004F7B9B">
            <w:pPr>
              <w:jc w:val="both"/>
              <w:rPr>
                <w:rFonts w:eastAsia="Times New Roman"/>
                <w:b w:val="0"/>
                <w:bCs w:val="0"/>
              </w:rPr>
            </w:pPr>
            <w:r w:rsidRPr="00B54F74">
              <w:rPr>
                <w:rFonts w:eastAsia="Times New Roman"/>
                <w:b w:val="0"/>
                <w:bCs w:val="0"/>
                <w:sz w:val="22"/>
                <w:szCs w:val="22"/>
              </w:rPr>
              <w:t>- п</w:t>
            </w:r>
            <w:r w:rsidR="00570DBD" w:rsidRPr="00B54F74">
              <w:rPr>
                <w:rFonts w:eastAsia="Times New Roman"/>
                <w:b w:val="0"/>
                <w:bCs w:val="0"/>
                <w:sz w:val="22"/>
                <w:szCs w:val="22"/>
              </w:rPr>
              <w:t>ланы работ комиссии и пр.)</w:t>
            </w:r>
          </w:p>
        </w:tc>
        <w:tc>
          <w:tcPr>
            <w:tcW w:w="1418"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30</w:t>
            </w:r>
          </w:p>
        </w:tc>
        <w:tc>
          <w:tcPr>
            <w:tcW w:w="1275"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20,55</w:t>
            </w:r>
          </w:p>
        </w:tc>
        <w:tc>
          <w:tcPr>
            <w:tcW w:w="851"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8</w:t>
            </w:r>
          </w:p>
        </w:tc>
        <w:tc>
          <w:tcPr>
            <w:tcW w:w="1417"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2</w:t>
            </w:r>
          </w:p>
        </w:tc>
        <w:tc>
          <w:tcPr>
            <w:tcW w:w="1134" w:type="dxa"/>
            <w:shd w:val="clear" w:color="auto" w:fill="auto"/>
          </w:tcPr>
          <w:p w:rsidR="00570DBD" w:rsidRPr="00570DBD" w:rsidRDefault="00570DBD" w:rsidP="00B54F74">
            <w:pPr>
              <w:jc w:val="center"/>
              <w:rPr>
                <w:rFonts w:eastAsia="Times New Roman"/>
                <w:b w:val="0"/>
                <w:bCs w:val="0"/>
              </w:rPr>
            </w:pPr>
            <w:r w:rsidRPr="00570DBD">
              <w:rPr>
                <w:rFonts w:eastAsia="Times New Roman"/>
                <w:b w:val="0"/>
                <w:bCs w:val="0"/>
              </w:rPr>
              <w:t>6</w:t>
            </w:r>
          </w:p>
        </w:tc>
        <w:tc>
          <w:tcPr>
            <w:tcW w:w="709" w:type="dxa"/>
            <w:shd w:val="clear" w:color="auto" w:fill="auto"/>
          </w:tcPr>
          <w:p w:rsidR="00570DBD" w:rsidRPr="00570DBD" w:rsidRDefault="00570DBD" w:rsidP="00B54F74">
            <w:pPr>
              <w:jc w:val="center"/>
              <w:rPr>
                <w:rFonts w:eastAsia="Times New Roman"/>
                <w:b w:val="0"/>
                <w:bCs w:val="0"/>
              </w:rPr>
            </w:pPr>
          </w:p>
        </w:tc>
      </w:tr>
      <w:tr w:rsidR="00570DBD" w:rsidRPr="00B54F74" w:rsidTr="00104E47">
        <w:trPr>
          <w:trHeight w:val="351"/>
        </w:trPr>
        <w:tc>
          <w:tcPr>
            <w:tcW w:w="578" w:type="dxa"/>
            <w:shd w:val="clear" w:color="auto" w:fill="auto"/>
          </w:tcPr>
          <w:p w:rsidR="00570DBD" w:rsidRPr="00B54F74" w:rsidRDefault="00570DBD" w:rsidP="00B54F74">
            <w:pPr>
              <w:jc w:val="center"/>
              <w:rPr>
                <w:rFonts w:eastAsia="Times New Roman"/>
                <w:b w:val="0"/>
                <w:bCs w:val="0"/>
              </w:rPr>
            </w:pPr>
            <w:r w:rsidRPr="00B54F74">
              <w:rPr>
                <w:rFonts w:eastAsia="Times New Roman"/>
                <w:b w:val="0"/>
                <w:bCs w:val="0"/>
              </w:rPr>
              <w:t>5.</w:t>
            </w:r>
          </w:p>
        </w:tc>
        <w:tc>
          <w:tcPr>
            <w:tcW w:w="3119" w:type="dxa"/>
            <w:shd w:val="clear" w:color="auto" w:fill="auto"/>
          </w:tcPr>
          <w:p w:rsidR="00570DBD" w:rsidRPr="00B54F74" w:rsidRDefault="00570DBD" w:rsidP="00104E47">
            <w:pPr>
              <w:jc w:val="both"/>
              <w:rPr>
                <w:rFonts w:eastAsia="Times New Roman"/>
                <w:b w:val="0"/>
                <w:bCs w:val="0"/>
              </w:rPr>
            </w:pPr>
            <w:r w:rsidRPr="00B54F74">
              <w:rPr>
                <w:rFonts w:eastAsia="Times New Roman"/>
                <w:b w:val="0"/>
                <w:bCs w:val="0"/>
              </w:rPr>
              <w:t>В</w:t>
            </w:r>
            <w:r w:rsidR="00104E47">
              <w:rPr>
                <w:rFonts w:eastAsia="Times New Roman"/>
                <w:b w:val="0"/>
                <w:bCs w:val="0"/>
              </w:rPr>
              <w:t>сего</w:t>
            </w:r>
            <w:r w:rsidR="00B54F74">
              <w:rPr>
                <w:rFonts w:eastAsia="Times New Roman"/>
                <w:b w:val="0"/>
                <w:bCs w:val="0"/>
              </w:rPr>
              <w:t>:</w:t>
            </w:r>
          </w:p>
        </w:tc>
        <w:tc>
          <w:tcPr>
            <w:tcW w:w="1418" w:type="dxa"/>
            <w:shd w:val="clear" w:color="auto" w:fill="auto"/>
          </w:tcPr>
          <w:p w:rsidR="00570DBD" w:rsidRPr="00B54F74" w:rsidRDefault="00570DBD" w:rsidP="00B54F74">
            <w:pPr>
              <w:jc w:val="center"/>
              <w:rPr>
                <w:rFonts w:eastAsia="Times New Roman"/>
                <w:b w:val="0"/>
                <w:bCs w:val="0"/>
              </w:rPr>
            </w:pPr>
            <w:r w:rsidRPr="00B54F74">
              <w:rPr>
                <w:rFonts w:eastAsia="Times New Roman"/>
                <w:b w:val="0"/>
                <w:bCs w:val="0"/>
              </w:rPr>
              <w:t>146</w:t>
            </w:r>
          </w:p>
        </w:tc>
        <w:tc>
          <w:tcPr>
            <w:tcW w:w="1275" w:type="dxa"/>
            <w:shd w:val="clear" w:color="auto" w:fill="auto"/>
          </w:tcPr>
          <w:p w:rsidR="00570DBD" w:rsidRPr="00B54F74" w:rsidRDefault="00570DBD" w:rsidP="00B54F74">
            <w:pPr>
              <w:jc w:val="center"/>
              <w:rPr>
                <w:rFonts w:eastAsia="Times New Roman"/>
                <w:b w:val="0"/>
                <w:bCs w:val="0"/>
              </w:rPr>
            </w:pPr>
            <w:r w:rsidRPr="00B54F74">
              <w:rPr>
                <w:rFonts w:eastAsia="Times New Roman"/>
                <w:b w:val="0"/>
                <w:bCs w:val="0"/>
              </w:rPr>
              <w:t>100</w:t>
            </w:r>
          </w:p>
        </w:tc>
        <w:tc>
          <w:tcPr>
            <w:tcW w:w="851" w:type="dxa"/>
            <w:shd w:val="clear" w:color="auto" w:fill="auto"/>
          </w:tcPr>
          <w:p w:rsidR="00570DBD" w:rsidRPr="00B54F74" w:rsidRDefault="00570DBD" w:rsidP="00B54F74">
            <w:pPr>
              <w:jc w:val="center"/>
              <w:rPr>
                <w:rFonts w:eastAsia="Times New Roman"/>
                <w:b w:val="0"/>
                <w:bCs w:val="0"/>
              </w:rPr>
            </w:pPr>
            <w:r w:rsidRPr="00B54F74">
              <w:rPr>
                <w:rFonts w:eastAsia="Times New Roman"/>
                <w:b w:val="0"/>
                <w:bCs w:val="0"/>
              </w:rPr>
              <w:t>62</w:t>
            </w:r>
          </w:p>
        </w:tc>
        <w:tc>
          <w:tcPr>
            <w:tcW w:w="1417" w:type="dxa"/>
            <w:shd w:val="clear" w:color="auto" w:fill="auto"/>
          </w:tcPr>
          <w:p w:rsidR="00570DBD" w:rsidRPr="00B54F74" w:rsidRDefault="00570DBD" w:rsidP="00B54F74">
            <w:pPr>
              <w:jc w:val="center"/>
              <w:rPr>
                <w:rFonts w:eastAsia="Times New Roman"/>
                <w:b w:val="0"/>
                <w:bCs w:val="0"/>
              </w:rPr>
            </w:pPr>
            <w:r w:rsidRPr="00B54F74">
              <w:rPr>
                <w:rFonts w:eastAsia="Times New Roman"/>
                <w:b w:val="0"/>
                <w:bCs w:val="0"/>
              </w:rPr>
              <w:t>33</w:t>
            </w:r>
          </w:p>
        </w:tc>
        <w:tc>
          <w:tcPr>
            <w:tcW w:w="1134" w:type="dxa"/>
            <w:shd w:val="clear" w:color="auto" w:fill="auto"/>
          </w:tcPr>
          <w:p w:rsidR="00570DBD" w:rsidRPr="00B54F74" w:rsidRDefault="00570DBD" w:rsidP="00B54F74">
            <w:pPr>
              <w:jc w:val="center"/>
              <w:rPr>
                <w:rFonts w:eastAsia="Times New Roman"/>
                <w:b w:val="0"/>
                <w:bCs w:val="0"/>
              </w:rPr>
            </w:pPr>
            <w:r w:rsidRPr="00B54F74">
              <w:rPr>
                <w:rFonts w:eastAsia="Times New Roman"/>
                <w:b w:val="0"/>
                <w:bCs w:val="0"/>
              </w:rPr>
              <w:t>29</w:t>
            </w:r>
          </w:p>
        </w:tc>
        <w:tc>
          <w:tcPr>
            <w:tcW w:w="709" w:type="dxa"/>
            <w:shd w:val="clear" w:color="auto" w:fill="auto"/>
          </w:tcPr>
          <w:p w:rsidR="00570DBD" w:rsidRPr="00B54F74" w:rsidRDefault="00570DBD" w:rsidP="00B54F74">
            <w:pPr>
              <w:jc w:val="center"/>
              <w:rPr>
                <w:rFonts w:eastAsia="Times New Roman"/>
                <w:b w:val="0"/>
                <w:bCs w:val="0"/>
              </w:rPr>
            </w:pPr>
          </w:p>
        </w:tc>
      </w:tr>
    </w:tbl>
    <w:p w:rsidR="00570DBD" w:rsidRPr="00104E47" w:rsidRDefault="00570DBD" w:rsidP="004F7B9B">
      <w:pPr>
        <w:ind w:left="720"/>
        <w:rPr>
          <w:rFonts w:eastAsia="Times New Roman"/>
          <w:bCs w:val="0"/>
          <w:sz w:val="20"/>
          <w:szCs w:val="20"/>
        </w:rPr>
      </w:pPr>
    </w:p>
    <w:p w:rsidR="00570DBD" w:rsidRPr="004F7B9B" w:rsidRDefault="00570DBD" w:rsidP="000C1724">
      <w:pPr>
        <w:jc w:val="center"/>
        <w:rPr>
          <w:rFonts w:eastAsia="Times New Roman"/>
          <w:b w:val="0"/>
          <w:bCs w:val="0"/>
          <w:sz w:val="28"/>
          <w:szCs w:val="28"/>
        </w:rPr>
      </w:pPr>
      <w:r w:rsidRPr="004F7B9B">
        <w:rPr>
          <w:rFonts w:eastAsia="Times New Roman"/>
          <w:b w:val="0"/>
          <w:bCs w:val="0"/>
          <w:sz w:val="28"/>
          <w:szCs w:val="28"/>
        </w:rPr>
        <w:t>4.</w:t>
      </w:r>
      <w:r w:rsidR="004F7B9B">
        <w:rPr>
          <w:rFonts w:eastAsia="Times New Roman"/>
          <w:b w:val="0"/>
          <w:bCs w:val="0"/>
          <w:sz w:val="28"/>
          <w:szCs w:val="28"/>
        </w:rPr>
        <w:t xml:space="preserve"> </w:t>
      </w:r>
      <w:r w:rsidRPr="004F7B9B">
        <w:rPr>
          <w:rFonts w:eastAsia="Times New Roman"/>
          <w:b w:val="0"/>
          <w:bCs w:val="0"/>
          <w:sz w:val="28"/>
          <w:szCs w:val="28"/>
        </w:rPr>
        <w:t>Анализ деятельности рабочих групп</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173"/>
        <w:gridCol w:w="4677"/>
        <w:gridCol w:w="993"/>
        <w:gridCol w:w="3118"/>
      </w:tblGrid>
      <w:tr w:rsidR="00570DBD" w:rsidRPr="00B54F74" w:rsidTr="00104E47">
        <w:trPr>
          <w:cantSplit/>
          <w:trHeight w:val="978"/>
        </w:trPr>
        <w:tc>
          <w:tcPr>
            <w:tcW w:w="540" w:type="dxa"/>
            <w:tcBorders>
              <w:top w:val="single" w:sz="4" w:space="0" w:color="auto"/>
              <w:left w:val="single" w:sz="4" w:space="0" w:color="auto"/>
              <w:bottom w:val="single" w:sz="4" w:space="0" w:color="auto"/>
              <w:right w:val="single" w:sz="4" w:space="0" w:color="auto"/>
            </w:tcBorders>
            <w:vAlign w:val="center"/>
          </w:tcPr>
          <w:p w:rsidR="00570DBD" w:rsidRPr="00B54F74" w:rsidRDefault="00570DBD" w:rsidP="00B54F74">
            <w:pPr>
              <w:jc w:val="center"/>
              <w:rPr>
                <w:rFonts w:eastAsia="Times New Roman"/>
                <w:b w:val="0"/>
                <w:iCs/>
                <w:sz w:val="20"/>
                <w:szCs w:val="20"/>
              </w:rPr>
            </w:pPr>
            <w:r w:rsidRPr="00B54F74">
              <w:rPr>
                <w:rFonts w:eastAsia="Times New Roman"/>
                <w:b w:val="0"/>
                <w:iCs/>
                <w:sz w:val="20"/>
                <w:szCs w:val="20"/>
              </w:rPr>
              <w:t>№</w:t>
            </w:r>
          </w:p>
          <w:p w:rsidR="00570DBD" w:rsidRPr="00B54F74" w:rsidRDefault="00570DBD" w:rsidP="00B54F74">
            <w:pPr>
              <w:jc w:val="center"/>
              <w:rPr>
                <w:rFonts w:eastAsia="Times New Roman"/>
                <w:b w:val="0"/>
                <w:iCs/>
                <w:sz w:val="20"/>
                <w:szCs w:val="20"/>
              </w:rPr>
            </w:pPr>
            <w:proofErr w:type="spellStart"/>
            <w:proofErr w:type="gramStart"/>
            <w:r w:rsidRPr="00B54F74">
              <w:rPr>
                <w:rFonts w:eastAsia="Times New Roman"/>
                <w:b w:val="0"/>
                <w:iCs/>
                <w:sz w:val="20"/>
                <w:szCs w:val="20"/>
              </w:rPr>
              <w:t>п</w:t>
            </w:r>
            <w:proofErr w:type="spellEnd"/>
            <w:proofErr w:type="gramEnd"/>
            <w:r w:rsidRPr="00B54F74">
              <w:rPr>
                <w:rFonts w:eastAsia="Times New Roman"/>
                <w:b w:val="0"/>
                <w:iCs/>
                <w:sz w:val="20"/>
                <w:szCs w:val="20"/>
              </w:rPr>
              <w:t>/</w:t>
            </w:r>
            <w:proofErr w:type="spellStart"/>
            <w:r w:rsidRPr="00B54F74">
              <w:rPr>
                <w:rFonts w:eastAsia="Times New Roman"/>
                <w:b w:val="0"/>
                <w:iCs/>
                <w:sz w:val="20"/>
                <w:szCs w:val="20"/>
              </w:rPr>
              <w:t>п</w:t>
            </w:r>
            <w:proofErr w:type="spellEnd"/>
          </w:p>
        </w:tc>
        <w:tc>
          <w:tcPr>
            <w:tcW w:w="1173" w:type="dxa"/>
            <w:tcBorders>
              <w:top w:val="single" w:sz="4" w:space="0" w:color="auto"/>
              <w:left w:val="single" w:sz="4" w:space="0" w:color="auto"/>
              <w:bottom w:val="single" w:sz="4" w:space="0" w:color="auto"/>
              <w:right w:val="single" w:sz="4" w:space="0" w:color="auto"/>
            </w:tcBorders>
            <w:vAlign w:val="center"/>
          </w:tcPr>
          <w:p w:rsidR="00D47AD3" w:rsidRPr="00B54F74" w:rsidRDefault="00570DBD" w:rsidP="00B54F74">
            <w:pPr>
              <w:ind w:left="-70" w:right="-108"/>
              <w:jc w:val="center"/>
              <w:rPr>
                <w:rFonts w:eastAsia="Times New Roman"/>
                <w:b w:val="0"/>
                <w:iCs/>
                <w:sz w:val="20"/>
                <w:szCs w:val="20"/>
              </w:rPr>
            </w:pPr>
            <w:proofErr w:type="spellStart"/>
            <w:proofErr w:type="gramStart"/>
            <w:r w:rsidRPr="00B54F74">
              <w:rPr>
                <w:rFonts w:eastAsia="Times New Roman"/>
                <w:b w:val="0"/>
                <w:iCs/>
                <w:sz w:val="20"/>
                <w:szCs w:val="20"/>
              </w:rPr>
              <w:t>Наимено</w:t>
            </w:r>
            <w:r w:rsidR="00B54F74">
              <w:rPr>
                <w:rFonts w:eastAsia="Times New Roman"/>
                <w:b w:val="0"/>
                <w:iCs/>
                <w:sz w:val="20"/>
                <w:szCs w:val="20"/>
              </w:rPr>
              <w:t>-</w:t>
            </w:r>
            <w:r w:rsidRPr="00B54F74">
              <w:rPr>
                <w:rFonts w:eastAsia="Times New Roman"/>
                <w:b w:val="0"/>
                <w:iCs/>
                <w:sz w:val="20"/>
                <w:szCs w:val="20"/>
              </w:rPr>
              <w:t>вание</w:t>
            </w:r>
            <w:proofErr w:type="spellEnd"/>
            <w:proofErr w:type="gramEnd"/>
          </w:p>
          <w:p w:rsidR="00570DBD" w:rsidRPr="00B54F74" w:rsidRDefault="00D47AD3" w:rsidP="00B54F74">
            <w:pPr>
              <w:jc w:val="center"/>
              <w:rPr>
                <w:rFonts w:eastAsia="Times New Roman"/>
                <w:b w:val="0"/>
                <w:iCs/>
                <w:sz w:val="20"/>
                <w:szCs w:val="20"/>
              </w:rPr>
            </w:pPr>
            <w:proofErr w:type="spellStart"/>
            <w:proofErr w:type="gramStart"/>
            <w:r w:rsidRPr="00B54F74">
              <w:rPr>
                <w:rFonts w:eastAsia="Times New Roman"/>
                <w:b w:val="0"/>
                <w:iCs/>
                <w:sz w:val="20"/>
                <w:szCs w:val="20"/>
              </w:rPr>
              <w:t>н</w:t>
            </w:r>
            <w:r w:rsidR="00570DBD" w:rsidRPr="00B54F74">
              <w:rPr>
                <w:rFonts w:eastAsia="Times New Roman"/>
                <w:b w:val="0"/>
                <w:iCs/>
                <w:sz w:val="20"/>
                <w:szCs w:val="20"/>
              </w:rPr>
              <w:t>аправле</w:t>
            </w:r>
            <w:r w:rsidRPr="00B54F74">
              <w:rPr>
                <w:rFonts w:eastAsia="Times New Roman"/>
                <w:b w:val="0"/>
                <w:iCs/>
                <w:sz w:val="20"/>
                <w:szCs w:val="20"/>
              </w:rPr>
              <w:t>-</w:t>
            </w:r>
            <w:r w:rsidR="00570DBD" w:rsidRPr="00B54F74">
              <w:rPr>
                <w:rFonts w:eastAsia="Times New Roman"/>
                <w:b w:val="0"/>
                <w:iCs/>
                <w:sz w:val="20"/>
                <w:szCs w:val="20"/>
              </w:rPr>
              <w:t>ния</w:t>
            </w:r>
            <w:proofErr w:type="spellEnd"/>
            <w:proofErr w:type="gramEnd"/>
          </w:p>
        </w:tc>
        <w:tc>
          <w:tcPr>
            <w:tcW w:w="4677" w:type="dxa"/>
            <w:tcBorders>
              <w:top w:val="single" w:sz="4" w:space="0" w:color="auto"/>
              <w:left w:val="single" w:sz="4" w:space="0" w:color="auto"/>
              <w:bottom w:val="single" w:sz="4" w:space="0" w:color="auto"/>
              <w:right w:val="single" w:sz="4" w:space="0" w:color="auto"/>
            </w:tcBorders>
            <w:vAlign w:val="center"/>
          </w:tcPr>
          <w:p w:rsidR="00570DBD" w:rsidRPr="00B54F74" w:rsidRDefault="00570DBD" w:rsidP="00B54F74">
            <w:pPr>
              <w:keepNext/>
              <w:autoSpaceDE w:val="0"/>
              <w:autoSpaceDN w:val="0"/>
              <w:jc w:val="center"/>
              <w:outlineLvl w:val="5"/>
              <w:rPr>
                <w:rFonts w:eastAsia="Times New Roman"/>
                <w:b w:val="0"/>
                <w:iCs/>
                <w:sz w:val="20"/>
                <w:szCs w:val="20"/>
              </w:rPr>
            </w:pPr>
            <w:r w:rsidRPr="00B54F74">
              <w:rPr>
                <w:rFonts w:eastAsia="Times New Roman"/>
                <w:b w:val="0"/>
                <w:iCs/>
                <w:sz w:val="20"/>
                <w:szCs w:val="20"/>
              </w:rPr>
              <w:t>Название рабочей группы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0DBD" w:rsidRPr="00B54F74" w:rsidRDefault="00570DBD" w:rsidP="00B54F74">
            <w:pPr>
              <w:ind w:left="-108" w:right="-108"/>
              <w:jc w:val="center"/>
              <w:rPr>
                <w:rFonts w:eastAsia="Times New Roman"/>
                <w:b w:val="0"/>
                <w:iCs/>
                <w:sz w:val="20"/>
                <w:szCs w:val="20"/>
              </w:rPr>
            </w:pPr>
            <w:proofErr w:type="spellStart"/>
            <w:proofErr w:type="gramStart"/>
            <w:r w:rsidRPr="00B54F74">
              <w:rPr>
                <w:rFonts w:eastAsia="Times New Roman"/>
                <w:b w:val="0"/>
                <w:iCs/>
                <w:sz w:val="20"/>
                <w:szCs w:val="20"/>
              </w:rPr>
              <w:t>Коли</w:t>
            </w:r>
            <w:r w:rsidR="000C1724">
              <w:rPr>
                <w:rFonts w:eastAsia="Times New Roman"/>
                <w:b w:val="0"/>
                <w:iCs/>
                <w:sz w:val="20"/>
                <w:szCs w:val="20"/>
              </w:rPr>
              <w:t>-</w:t>
            </w:r>
            <w:r w:rsidRPr="00B54F74">
              <w:rPr>
                <w:rFonts w:eastAsia="Times New Roman"/>
                <w:b w:val="0"/>
                <w:iCs/>
                <w:sz w:val="20"/>
                <w:szCs w:val="20"/>
              </w:rPr>
              <w:t>чество</w:t>
            </w:r>
            <w:proofErr w:type="spellEnd"/>
            <w:proofErr w:type="gramEnd"/>
            <w:r w:rsidRPr="00B54F74">
              <w:rPr>
                <w:rFonts w:eastAsia="Times New Roman"/>
                <w:b w:val="0"/>
                <w:iCs/>
                <w:sz w:val="20"/>
                <w:szCs w:val="20"/>
              </w:rPr>
              <w:t xml:space="preserve"> заседаний</w:t>
            </w:r>
          </w:p>
        </w:tc>
        <w:tc>
          <w:tcPr>
            <w:tcW w:w="3118" w:type="dxa"/>
            <w:tcBorders>
              <w:top w:val="single" w:sz="4" w:space="0" w:color="auto"/>
              <w:left w:val="single" w:sz="4" w:space="0" w:color="auto"/>
              <w:bottom w:val="single" w:sz="4" w:space="0" w:color="auto"/>
              <w:right w:val="single" w:sz="4" w:space="0" w:color="auto"/>
            </w:tcBorders>
            <w:vAlign w:val="center"/>
          </w:tcPr>
          <w:p w:rsidR="00570DBD" w:rsidRPr="00B54F74" w:rsidRDefault="00570DBD" w:rsidP="00B54F74">
            <w:pPr>
              <w:jc w:val="center"/>
              <w:rPr>
                <w:rFonts w:eastAsia="Times New Roman"/>
                <w:b w:val="0"/>
                <w:iCs/>
                <w:sz w:val="20"/>
                <w:szCs w:val="20"/>
              </w:rPr>
            </w:pPr>
            <w:r w:rsidRPr="00B54F74">
              <w:rPr>
                <w:rFonts w:eastAsia="Times New Roman"/>
                <w:b w:val="0"/>
                <w:iCs/>
                <w:sz w:val="20"/>
                <w:szCs w:val="20"/>
              </w:rPr>
              <w:t>Результаты деятельности</w:t>
            </w:r>
          </w:p>
        </w:tc>
      </w:tr>
      <w:tr w:rsidR="00570DBD" w:rsidRPr="00570DBD" w:rsidTr="00104E47">
        <w:trPr>
          <w:cantSplit/>
          <w:trHeight w:val="1814"/>
        </w:trPr>
        <w:tc>
          <w:tcPr>
            <w:tcW w:w="540" w:type="dxa"/>
            <w:tcBorders>
              <w:top w:val="single" w:sz="4" w:space="0" w:color="auto"/>
              <w:left w:val="single" w:sz="4" w:space="0" w:color="auto"/>
              <w:right w:val="single" w:sz="4" w:space="0" w:color="auto"/>
            </w:tcBorders>
          </w:tcPr>
          <w:p w:rsidR="00570DBD" w:rsidRPr="00570DBD" w:rsidRDefault="00570DBD" w:rsidP="004F7B9B">
            <w:pPr>
              <w:jc w:val="both"/>
              <w:rPr>
                <w:rFonts w:eastAsia="Times New Roman"/>
                <w:b w:val="0"/>
                <w:iCs/>
              </w:rPr>
            </w:pPr>
            <w:r w:rsidRPr="00570DBD">
              <w:rPr>
                <w:rFonts w:eastAsia="Times New Roman"/>
                <w:b w:val="0"/>
                <w:iCs/>
              </w:rPr>
              <w:t>1.</w:t>
            </w:r>
          </w:p>
        </w:tc>
        <w:tc>
          <w:tcPr>
            <w:tcW w:w="1173" w:type="dxa"/>
            <w:tcBorders>
              <w:top w:val="single" w:sz="4" w:space="0" w:color="auto"/>
              <w:left w:val="single" w:sz="4" w:space="0" w:color="auto"/>
              <w:right w:val="single" w:sz="4" w:space="0" w:color="auto"/>
            </w:tcBorders>
            <w:textDirection w:val="btLr"/>
          </w:tcPr>
          <w:p w:rsidR="00570DBD" w:rsidRPr="00570DBD" w:rsidRDefault="00570DBD" w:rsidP="00104E47">
            <w:pPr>
              <w:jc w:val="both"/>
              <w:rPr>
                <w:rFonts w:eastAsia="Times New Roman"/>
                <w:b w:val="0"/>
                <w:iCs/>
              </w:rPr>
            </w:pPr>
            <w:r w:rsidRPr="00570DBD">
              <w:rPr>
                <w:rFonts w:eastAsia="Times New Roman"/>
                <w:b w:val="0"/>
                <w:iCs/>
              </w:rPr>
              <w:t>Муниципальное имущество</w:t>
            </w:r>
          </w:p>
        </w:tc>
        <w:tc>
          <w:tcPr>
            <w:tcW w:w="4677" w:type="dxa"/>
            <w:tcBorders>
              <w:top w:val="single" w:sz="4" w:space="0" w:color="auto"/>
              <w:left w:val="single" w:sz="4" w:space="0" w:color="auto"/>
              <w:bottom w:val="single" w:sz="4" w:space="0" w:color="auto"/>
              <w:right w:val="single" w:sz="4" w:space="0" w:color="auto"/>
            </w:tcBorders>
          </w:tcPr>
          <w:p w:rsidR="00570DBD" w:rsidRPr="00570DBD" w:rsidRDefault="00570DBD" w:rsidP="00104E47">
            <w:pPr>
              <w:keepNext/>
              <w:autoSpaceDE w:val="0"/>
              <w:autoSpaceDN w:val="0"/>
              <w:jc w:val="both"/>
              <w:outlineLvl w:val="5"/>
              <w:rPr>
                <w:rFonts w:eastAsia="Times New Roman"/>
                <w:b w:val="0"/>
                <w:bCs w:val="0"/>
              </w:rPr>
            </w:pPr>
            <w:r w:rsidRPr="00570DBD">
              <w:rPr>
                <w:rFonts w:eastAsia="Times New Roman"/>
                <w:b w:val="0"/>
                <w:iCs/>
              </w:rPr>
              <w:t>1. Рабочая группа по доработке Положений, регламентирующих вопросы оказания имущественной поддержки социально ориентированным некоммерческим организациям в городском округе Тольятти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70DBD" w:rsidRPr="00570DBD" w:rsidRDefault="00570DBD" w:rsidP="004F7B9B">
            <w:pPr>
              <w:jc w:val="center"/>
              <w:rPr>
                <w:rFonts w:eastAsia="Times New Roman"/>
                <w:b w:val="0"/>
                <w:iCs/>
              </w:rPr>
            </w:pPr>
            <w:r w:rsidRPr="00570DBD">
              <w:rPr>
                <w:rFonts w:eastAsia="Times New Roman"/>
                <w:b w:val="0"/>
                <w:iCs/>
              </w:rPr>
              <w:t>1</w:t>
            </w:r>
          </w:p>
          <w:p w:rsidR="00570DBD" w:rsidRPr="00570DBD" w:rsidRDefault="00570DBD" w:rsidP="004F7B9B">
            <w:pPr>
              <w:jc w:val="center"/>
              <w:rPr>
                <w:rFonts w:eastAsia="Times New Roman"/>
                <w:b w:val="0"/>
                <w:iCs/>
              </w:rPr>
            </w:pPr>
          </w:p>
          <w:p w:rsidR="00570DBD" w:rsidRPr="00570DBD" w:rsidRDefault="00570DBD" w:rsidP="004F7B9B">
            <w:pPr>
              <w:jc w:val="center"/>
              <w:rPr>
                <w:rFonts w:eastAsia="Times New Roman"/>
                <w:b w:val="0"/>
                <w:iCs/>
              </w:rPr>
            </w:pPr>
          </w:p>
          <w:p w:rsidR="00570DBD" w:rsidRPr="00570DBD" w:rsidRDefault="00570DBD" w:rsidP="004F7B9B">
            <w:pPr>
              <w:jc w:val="center"/>
              <w:rPr>
                <w:rFonts w:eastAsia="Times New Roman"/>
                <w:b w:val="0"/>
                <w:iCs/>
              </w:rPr>
            </w:pPr>
          </w:p>
          <w:p w:rsidR="00570DBD" w:rsidRPr="00570DBD" w:rsidRDefault="00570DBD" w:rsidP="004F7B9B">
            <w:pPr>
              <w:jc w:val="center"/>
              <w:rPr>
                <w:rFonts w:eastAsia="Times New Roman"/>
                <w:b w:val="0"/>
                <w:iCs/>
              </w:rPr>
            </w:pPr>
          </w:p>
        </w:tc>
        <w:tc>
          <w:tcPr>
            <w:tcW w:w="3118"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both"/>
              <w:rPr>
                <w:rFonts w:eastAsia="Times New Roman"/>
                <w:b w:val="0"/>
                <w:iCs/>
              </w:rPr>
            </w:pPr>
            <w:r w:rsidRPr="00570DBD">
              <w:rPr>
                <w:rFonts w:eastAsia="Times New Roman"/>
                <w:b w:val="0"/>
                <w:iCs/>
              </w:rPr>
              <w:t>Вопрос находится на контроле. Подготовлен пакет документов для рассмотрения на заседании Думы 23.01.2013</w:t>
            </w:r>
          </w:p>
        </w:tc>
      </w:tr>
      <w:tr w:rsidR="00570DBD" w:rsidRPr="00570DBD" w:rsidTr="00104E47">
        <w:trPr>
          <w:cantSplit/>
          <w:trHeight w:val="331"/>
        </w:trPr>
        <w:tc>
          <w:tcPr>
            <w:tcW w:w="540"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both"/>
              <w:rPr>
                <w:rFonts w:eastAsia="Times New Roman"/>
                <w:b w:val="0"/>
                <w:iCs/>
              </w:rPr>
            </w:pPr>
          </w:p>
        </w:tc>
        <w:tc>
          <w:tcPr>
            <w:tcW w:w="1173" w:type="dxa"/>
            <w:tcBorders>
              <w:top w:val="single" w:sz="4" w:space="0" w:color="auto"/>
              <w:left w:val="single" w:sz="4" w:space="0" w:color="auto"/>
              <w:bottom w:val="single" w:sz="4" w:space="0" w:color="auto"/>
              <w:right w:val="single" w:sz="4" w:space="0" w:color="auto"/>
            </w:tcBorders>
            <w:textDirection w:val="btLr"/>
          </w:tcPr>
          <w:p w:rsidR="00570DBD" w:rsidRPr="00570DBD" w:rsidRDefault="00570DBD" w:rsidP="004F7B9B">
            <w:pPr>
              <w:ind w:left="113" w:right="113"/>
              <w:jc w:val="both"/>
              <w:rPr>
                <w:rFonts w:eastAsia="Times New Roman"/>
                <w:b w:val="0"/>
                <w:iCs/>
              </w:rPr>
            </w:pPr>
          </w:p>
        </w:tc>
        <w:tc>
          <w:tcPr>
            <w:tcW w:w="4677"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keepNext/>
              <w:autoSpaceDE w:val="0"/>
              <w:autoSpaceDN w:val="0"/>
              <w:jc w:val="both"/>
              <w:outlineLvl w:val="5"/>
              <w:rPr>
                <w:rFonts w:eastAsia="Times New Roman"/>
                <w:b w:val="0"/>
                <w:iCs/>
              </w:rPr>
            </w:pPr>
            <w:r w:rsidRPr="00570DBD">
              <w:rPr>
                <w:rFonts w:eastAsia="Times New Roman"/>
                <w:b w:val="0"/>
                <w:iCs/>
              </w:rPr>
              <w:t>Итого по муниципальному имуществу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70DBD" w:rsidRPr="00570DBD" w:rsidRDefault="00570DBD" w:rsidP="004F7B9B">
            <w:pPr>
              <w:jc w:val="center"/>
              <w:rPr>
                <w:rFonts w:eastAsia="Times New Roman"/>
                <w:b w:val="0"/>
                <w:iCs/>
              </w:rPr>
            </w:pPr>
            <w:r w:rsidRPr="00570DBD">
              <w:rPr>
                <w:rFonts w:eastAsia="Times New Roman"/>
                <w:b w:val="0"/>
                <w:iCs/>
              </w:rPr>
              <w:t>1</w:t>
            </w:r>
          </w:p>
        </w:tc>
        <w:tc>
          <w:tcPr>
            <w:tcW w:w="3118"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center"/>
              <w:rPr>
                <w:rFonts w:eastAsia="Times New Roman"/>
                <w:b w:val="0"/>
                <w:iCs/>
              </w:rPr>
            </w:pPr>
          </w:p>
        </w:tc>
      </w:tr>
      <w:tr w:rsidR="00570DBD" w:rsidRPr="00570DBD" w:rsidTr="000C1724">
        <w:trPr>
          <w:cantSplit/>
          <w:trHeight w:val="4251"/>
        </w:trPr>
        <w:tc>
          <w:tcPr>
            <w:tcW w:w="540"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both"/>
              <w:rPr>
                <w:rFonts w:eastAsia="Times New Roman"/>
                <w:b w:val="0"/>
                <w:iCs/>
              </w:rPr>
            </w:pPr>
            <w:r w:rsidRPr="00570DBD">
              <w:rPr>
                <w:rFonts w:eastAsia="Times New Roman"/>
                <w:b w:val="0"/>
                <w:iCs/>
              </w:rPr>
              <w:lastRenderedPageBreak/>
              <w:t>2.</w:t>
            </w:r>
          </w:p>
        </w:tc>
        <w:tc>
          <w:tcPr>
            <w:tcW w:w="1173" w:type="dxa"/>
            <w:tcBorders>
              <w:top w:val="single" w:sz="4" w:space="0" w:color="auto"/>
              <w:left w:val="single" w:sz="4" w:space="0" w:color="auto"/>
              <w:bottom w:val="single" w:sz="4" w:space="0" w:color="auto"/>
              <w:right w:val="single" w:sz="4" w:space="0" w:color="auto"/>
            </w:tcBorders>
            <w:textDirection w:val="btLr"/>
          </w:tcPr>
          <w:p w:rsidR="00570DBD" w:rsidRPr="00570DBD" w:rsidRDefault="00570DBD" w:rsidP="00104E47">
            <w:pPr>
              <w:ind w:left="113" w:right="113"/>
              <w:jc w:val="center"/>
              <w:rPr>
                <w:rFonts w:eastAsia="Times New Roman"/>
                <w:b w:val="0"/>
                <w:iCs/>
              </w:rPr>
            </w:pPr>
            <w:r w:rsidRPr="00570DBD">
              <w:rPr>
                <w:rFonts w:eastAsia="Times New Roman"/>
                <w:b w:val="0"/>
                <w:iCs/>
              </w:rPr>
              <w:t>Градостроительство</w:t>
            </w:r>
          </w:p>
        </w:tc>
        <w:tc>
          <w:tcPr>
            <w:tcW w:w="4677" w:type="dxa"/>
            <w:tcBorders>
              <w:top w:val="single" w:sz="4" w:space="0" w:color="auto"/>
              <w:left w:val="single" w:sz="4" w:space="0" w:color="auto"/>
              <w:bottom w:val="single" w:sz="4" w:space="0" w:color="auto"/>
              <w:right w:val="single" w:sz="4" w:space="0" w:color="auto"/>
            </w:tcBorders>
          </w:tcPr>
          <w:p w:rsidR="00570DBD" w:rsidRPr="00570DBD" w:rsidRDefault="00570DBD" w:rsidP="00B54F74">
            <w:pPr>
              <w:keepNext/>
              <w:numPr>
                <w:ilvl w:val="0"/>
                <w:numId w:val="12"/>
              </w:numPr>
              <w:tabs>
                <w:tab w:val="left" w:pos="309"/>
              </w:tabs>
              <w:autoSpaceDE w:val="0"/>
              <w:autoSpaceDN w:val="0"/>
              <w:ind w:left="0" w:firstLine="0"/>
              <w:jc w:val="both"/>
              <w:outlineLvl w:val="5"/>
              <w:rPr>
                <w:rFonts w:eastAsia="Times New Roman"/>
                <w:b w:val="0"/>
                <w:iCs/>
              </w:rPr>
            </w:pPr>
            <w:r w:rsidRPr="00570DBD">
              <w:rPr>
                <w:rFonts w:eastAsia="Times New Roman"/>
                <w:b w:val="0"/>
                <w:iCs/>
              </w:rPr>
              <w:t>Рабочая группа по разрешению ситуации, связанной с родильным домом (ул</w:t>
            </w:r>
            <w:proofErr w:type="gramStart"/>
            <w:r w:rsidRPr="00570DBD">
              <w:rPr>
                <w:rFonts w:eastAsia="Times New Roman"/>
                <w:b w:val="0"/>
                <w:iCs/>
              </w:rPr>
              <w:t>.Л</w:t>
            </w:r>
            <w:proofErr w:type="gramEnd"/>
            <w:r w:rsidRPr="00570DBD">
              <w:rPr>
                <w:rFonts w:eastAsia="Times New Roman"/>
                <w:b w:val="0"/>
                <w:iCs/>
              </w:rPr>
              <w:t>арина, 2)</w:t>
            </w:r>
          </w:p>
          <w:p w:rsidR="00570DBD" w:rsidRPr="00570DBD" w:rsidRDefault="00570DBD" w:rsidP="004F7B9B">
            <w:pPr>
              <w:rPr>
                <w:rFonts w:eastAsia="Times New Roman"/>
                <w:bCs w:val="0"/>
                <w:i/>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70DBD" w:rsidRPr="00570DBD" w:rsidRDefault="00570DBD" w:rsidP="004F7B9B">
            <w:pPr>
              <w:jc w:val="center"/>
              <w:rPr>
                <w:rFonts w:eastAsia="Times New Roman"/>
                <w:b w:val="0"/>
                <w:iCs/>
              </w:rPr>
            </w:pPr>
            <w:r w:rsidRPr="00570DBD">
              <w:rPr>
                <w:rFonts w:eastAsia="Times New Roman"/>
                <w:b w:val="0"/>
                <w:iCs/>
              </w:rPr>
              <w:t>2</w:t>
            </w:r>
          </w:p>
        </w:tc>
        <w:tc>
          <w:tcPr>
            <w:tcW w:w="3118" w:type="dxa"/>
            <w:tcBorders>
              <w:top w:val="single" w:sz="4" w:space="0" w:color="auto"/>
              <w:left w:val="single" w:sz="4" w:space="0" w:color="auto"/>
              <w:bottom w:val="single" w:sz="4" w:space="0" w:color="auto"/>
              <w:right w:val="single" w:sz="4" w:space="0" w:color="auto"/>
            </w:tcBorders>
          </w:tcPr>
          <w:p w:rsidR="00570DBD" w:rsidRPr="00570DBD" w:rsidRDefault="00570DBD" w:rsidP="000C1724">
            <w:pPr>
              <w:jc w:val="both"/>
              <w:rPr>
                <w:rFonts w:eastAsia="Times New Roman"/>
                <w:b w:val="0"/>
                <w:iCs/>
              </w:rPr>
            </w:pPr>
            <w:r w:rsidRPr="00570DBD">
              <w:rPr>
                <w:rFonts w:eastAsia="Times New Roman"/>
                <w:b w:val="0"/>
                <w:iCs/>
              </w:rPr>
              <w:t>02.08.2012 года подписано соглашение между мэрией, ЗАО «Глобэксбанк», ООО «Лант», ООО «УК «ТРЦ»</w:t>
            </w:r>
            <w:r w:rsidR="000C1724">
              <w:rPr>
                <w:rFonts w:eastAsia="Times New Roman"/>
                <w:b w:val="0"/>
                <w:iCs/>
              </w:rPr>
              <w:t xml:space="preserve">, ООО «Риэлт-ВИП» и дольщиками </w:t>
            </w:r>
            <w:r w:rsidRPr="00570DBD">
              <w:rPr>
                <w:rFonts w:eastAsia="Times New Roman"/>
                <w:b w:val="0"/>
                <w:iCs/>
              </w:rPr>
              <w:t xml:space="preserve">о </w:t>
            </w:r>
            <w:proofErr w:type="spellStart"/>
            <w:proofErr w:type="gramStart"/>
            <w:r w:rsidRPr="00570DBD">
              <w:rPr>
                <w:rFonts w:eastAsia="Times New Roman"/>
                <w:b w:val="0"/>
                <w:iCs/>
              </w:rPr>
              <w:t>взаимо</w:t>
            </w:r>
            <w:r w:rsidR="000C1724">
              <w:rPr>
                <w:rFonts w:eastAsia="Times New Roman"/>
                <w:b w:val="0"/>
                <w:iCs/>
              </w:rPr>
              <w:t>-</w:t>
            </w:r>
            <w:r w:rsidRPr="00570DBD">
              <w:rPr>
                <w:rFonts w:eastAsia="Times New Roman"/>
                <w:b w:val="0"/>
                <w:iCs/>
              </w:rPr>
              <w:t>действии</w:t>
            </w:r>
            <w:proofErr w:type="spellEnd"/>
            <w:proofErr w:type="gramEnd"/>
            <w:r w:rsidRPr="00570DBD">
              <w:rPr>
                <w:rFonts w:eastAsia="Times New Roman"/>
                <w:b w:val="0"/>
                <w:iCs/>
              </w:rPr>
              <w:t xml:space="preserve"> при </w:t>
            </w:r>
            <w:proofErr w:type="spellStart"/>
            <w:r w:rsidRPr="00570DBD">
              <w:rPr>
                <w:rFonts w:eastAsia="Times New Roman"/>
                <w:b w:val="0"/>
                <w:iCs/>
              </w:rPr>
              <w:t>осуществле</w:t>
            </w:r>
            <w:r w:rsidR="000C1724">
              <w:rPr>
                <w:rFonts w:eastAsia="Times New Roman"/>
                <w:b w:val="0"/>
                <w:iCs/>
              </w:rPr>
              <w:t>-</w:t>
            </w:r>
            <w:r w:rsidRPr="00570DBD">
              <w:rPr>
                <w:rFonts w:eastAsia="Times New Roman"/>
                <w:b w:val="0"/>
                <w:iCs/>
              </w:rPr>
              <w:t>нии</w:t>
            </w:r>
            <w:proofErr w:type="spellEnd"/>
            <w:r w:rsidRPr="00570DBD">
              <w:rPr>
                <w:rFonts w:eastAsia="Times New Roman"/>
                <w:b w:val="0"/>
                <w:iCs/>
              </w:rPr>
              <w:t xml:space="preserve"> мероприятий, направленных на защиту прав физических лиц, заключивших договоры с ООО «Трансмаш-99» и физич</w:t>
            </w:r>
            <w:r w:rsidR="00B54F74">
              <w:rPr>
                <w:rFonts w:eastAsia="Times New Roman"/>
                <w:b w:val="0"/>
                <w:iCs/>
              </w:rPr>
              <w:t>еских лиц, заключивших договоры</w:t>
            </w:r>
            <w:r w:rsidRPr="00570DBD">
              <w:rPr>
                <w:rFonts w:eastAsia="Times New Roman"/>
                <w:b w:val="0"/>
                <w:iCs/>
              </w:rPr>
              <w:t xml:space="preserve"> с ООО «ЛАНТ»</w:t>
            </w:r>
          </w:p>
        </w:tc>
      </w:tr>
      <w:tr w:rsidR="00570DBD" w:rsidRPr="00570DBD" w:rsidTr="00812210">
        <w:trPr>
          <w:cantSplit/>
          <w:trHeight w:val="368"/>
        </w:trPr>
        <w:tc>
          <w:tcPr>
            <w:tcW w:w="540"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both"/>
              <w:rPr>
                <w:rFonts w:eastAsia="Times New Roman"/>
                <w:b w:val="0"/>
                <w:iCs/>
              </w:rPr>
            </w:pPr>
          </w:p>
        </w:tc>
        <w:tc>
          <w:tcPr>
            <w:tcW w:w="1173" w:type="dxa"/>
            <w:tcBorders>
              <w:top w:val="single" w:sz="4" w:space="0" w:color="auto"/>
              <w:left w:val="single" w:sz="4" w:space="0" w:color="auto"/>
              <w:bottom w:val="single" w:sz="4" w:space="0" w:color="auto"/>
              <w:right w:val="single" w:sz="4" w:space="0" w:color="auto"/>
            </w:tcBorders>
            <w:textDirection w:val="btLr"/>
          </w:tcPr>
          <w:p w:rsidR="00570DBD" w:rsidRPr="00570DBD" w:rsidRDefault="00570DBD" w:rsidP="004F7B9B">
            <w:pPr>
              <w:ind w:left="113" w:right="113"/>
              <w:jc w:val="both"/>
              <w:rPr>
                <w:rFonts w:eastAsia="Times New Roman"/>
                <w:b w:val="0"/>
                <w:iCs/>
              </w:rPr>
            </w:pPr>
          </w:p>
        </w:tc>
        <w:tc>
          <w:tcPr>
            <w:tcW w:w="4677"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keepNext/>
              <w:autoSpaceDE w:val="0"/>
              <w:autoSpaceDN w:val="0"/>
              <w:jc w:val="both"/>
              <w:outlineLvl w:val="5"/>
              <w:rPr>
                <w:rFonts w:eastAsia="Times New Roman"/>
                <w:b w:val="0"/>
                <w:iCs/>
              </w:rPr>
            </w:pPr>
            <w:r w:rsidRPr="00570DBD">
              <w:rPr>
                <w:rFonts w:eastAsia="Times New Roman"/>
                <w:b w:val="0"/>
                <w:iCs/>
              </w:rPr>
              <w:t>Итого по градостроительству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70DBD" w:rsidRPr="00570DBD" w:rsidRDefault="00570DBD" w:rsidP="004F7B9B">
            <w:pPr>
              <w:jc w:val="center"/>
              <w:rPr>
                <w:rFonts w:eastAsia="Times New Roman"/>
                <w:b w:val="0"/>
                <w:iCs/>
              </w:rPr>
            </w:pPr>
            <w:r w:rsidRPr="00570DBD">
              <w:rPr>
                <w:rFonts w:eastAsia="Times New Roman"/>
                <w:b w:val="0"/>
                <w:iCs/>
              </w:rPr>
              <w:t>2</w:t>
            </w:r>
          </w:p>
        </w:tc>
        <w:tc>
          <w:tcPr>
            <w:tcW w:w="3118"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center"/>
              <w:rPr>
                <w:rFonts w:eastAsia="Times New Roman"/>
                <w:b w:val="0"/>
                <w:iCs/>
              </w:rPr>
            </w:pPr>
          </w:p>
        </w:tc>
      </w:tr>
      <w:tr w:rsidR="00570DBD" w:rsidRPr="00570DBD" w:rsidTr="000C1724">
        <w:trPr>
          <w:cantSplit/>
          <w:trHeight w:val="2148"/>
        </w:trPr>
        <w:tc>
          <w:tcPr>
            <w:tcW w:w="540"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both"/>
              <w:rPr>
                <w:rFonts w:eastAsia="Times New Roman"/>
                <w:b w:val="0"/>
                <w:iCs/>
              </w:rPr>
            </w:pPr>
            <w:r w:rsidRPr="00570DBD">
              <w:rPr>
                <w:rFonts w:eastAsia="Times New Roman"/>
                <w:b w:val="0"/>
                <w:iCs/>
              </w:rPr>
              <w:t>3.</w:t>
            </w:r>
          </w:p>
        </w:tc>
        <w:tc>
          <w:tcPr>
            <w:tcW w:w="1173" w:type="dxa"/>
            <w:tcBorders>
              <w:top w:val="single" w:sz="4" w:space="0" w:color="auto"/>
              <w:left w:val="single" w:sz="4" w:space="0" w:color="auto"/>
              <w:bottom w:val="single" w:sz="4" w:space="0" w:color="auto"/>
              <w:right w:val="single" w:sz="4" w:space="0" w:color="auto"/>
            </w:tcBorders>
            <w:textDirection w:val="btLr"/>
          </w:tcPr>
          <w:p w:rsidR="00570DBD" w:rsidRPr="00570DBD" w:rsidRDefault="00570DBD" w:rsidP="00104E47">
            <w:pPr>
              <w:ind w:left="113" w:right="113"/>
              <w:jc w:val="center"/>
              <w:rPr>
                <w:rFonts w:eastAsia="Times New Roman"/>
                <w:b w:val="0"/>
                <w:iCs/>
              </w:rPr>
            </w:pPr>
            <w:r w:rsidRPr="00570DBD">
              <w:rPr>
                <w:rFonts w:eastAsia="Times New Roman"/>
                <w:b w:val="0"/>
                <w:iCs/>
              </w:rPr>
              <w:t>Землепользование</w:t>
            </w:r>
          </w:p>
        </w:tc>
        <w:tc>
          <w:tcPr>
            <w:tcW w:w="4677" w:type="dxa"/>
            <w:tcBorders>
              <w:top w:val="single" w:sz="4" w:space="0" w:color="auto"/>
              <w:left w:val="single" w:sz="4" w:space="0" w:color="auto"/>
              <w:bottom w:val="single" w:sz="4" w:space="0" w:color="auto"/>
              <w:right w:val="single" w:sz="4" w:space="0" w:color="auto"/>
            </w:tcBorders>
          </w:tcPr>
          <w:p w:rsidR="00570DBD" w:rsidRPr="00570DBD" w:rsidRDefault="00B54F74" w:rsidP="004F7B9B">
            <w:pPr>
              <w:keepNext/>
              <w:numPr>
                <w:ilvl w:val="0"/>
                <w:numId w:val="5"/>
              </w:numPr>
              <w:tabs>
                <w:tab w:val="left" w:pos="351"/>
              </w:tabs>
              <w:autoSpaceDE w:val="0"/>
              <w:autoSpaceDN w:val="0"/>
              <w:ind w:left="0" w:firstLine="0"/>
              <w:jc w:val="both"/>
              <w:outlineLvl w:val="5"/>
              <w:rPr>
                <w:rFonts w:eastAsia="Times New Roman"/>
                <w:b w:val="0"/>
                <w:iCs/>
              </w:rPr>
            </w:pPr>
            <w:r>
              <w:rPr>
                <w:rFonts w:eastAsia="Times New Roman"/>
                <w:b w:val="0"/>
                <w:iCs/>
              </w:rPr>
              <w:t xml:space="preserve">Рабочая </w:t>
            </w:r>
            <w:r w:rsidR="00570DBD" w:rsidRPr="00570DBD">
              <w:rPr>
                <w:rFonts w:eastAsia="Times New Roman"/>
                <w:b w:val="0"/>
                <w:iCs/>
              </w:rPr>
              <w:t>группа по подготовке предложений по возможному использованию земельных участков, необходимых для развития городского округа Тольятти, находящихся в собственности и пользовании юридических и физических лиц</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70DBD" w:rsidRPr="00570DBD" w:rsidRDefault="00570DBD" w:rsidP="004F7B9B">
            <w:pPr>
              <w:jc w:val="center"/>
              <w:rPr>
                <w:rFonts w:eastAsia="Times New Roman"/>
                <w:b w:val="0"/>
                <w:iCs/>
              </w:rPr>
            </w:pPr>
            <w:r w:rsidRPr="00570DBD">
              <w:rPr>
                <w:rFonts w:eastAsia="Times New Roman"/>
                <w:b w:val="0"/>
                <w:iCs/>
              </w:rPr>
              <w:t>1</w:t>
            </w:r>
          </w:p>
        </w:tc>
        <w:tc>
          <w:tcPr>
            <w:tcW w:w="3118" w:type="dxa"/>
            <w:tcBorders>
              <w:top w:val="single" w:sz="4" w:space="0" w:color="auto"/>
              <w:left w:val="single" w:sz="4" w:space="0" w:color="auto"/>
              <w:bottom w:val="single" w:sz="4" w:space="0" w:color="auto"/>
              <w:right w:val="single" w:sz="4" w:space="0" w:color="auto"/>
            </w:tcBorders>
          </w:tcPr>
          <w:p w:rsidR="00570DBD" w:rsidRPr="00570DBD" w:rsidRDefault="00570DBD" w:rsidP="006C372B">
            <w:pPr>
              <w:jc w:val="both"/>
              <w:rPr>
                <w:rFonts w:eastAsia="Times New Roman"/>
                <w:b w:val="0"/>
                <w:iCs/>
              </w:rPr>
            </w:pPr>
            <w:r w:rsidRPr="00570DBD">
              <w:rPr>
                <w:rFonts w:eastAsia="Times New Roman"/>
                <w:b w:val="0"/>
                <w:iCs/>
              </w:rPr>
              <w:t>Вопрос находится на контроле. Проводится анализ предложений по возможному использованию зем</w:t>
            </w:r>
            <w:r w:rsidR="00B54F74">
              <w:rPr>
                <w:rFonts w:eastAsia="Times New Roman"/>
                <w:b w:val="0"/>
                <w:iCs/>
              </w:rPr>
              <w:t xml:space="preserve">ельных </w:t>
            </w:r>
            <w:r w:rsidRPr="00570DBD">
              <w:rPr>
                <w:rFonts w:eastAsia="Times New Roman"/>
                <w:b w:val="0"/>
                <w:iCs/>
              </w:rPr>
              <w:t>уч</w:t>
            </w:r>
            <w:r w:rsidR="00B54F74">
              <w:rPr>
                <w:rFonts w:eastAsia="Times New Roman"/>
                <w:b w:val="0"/>
                <w:iCs/>
              </w:rPr>
              <w:t>астк</w:t>
            </w:r>
            <w:r w:rsidR="006C372B">
              <w:rPr>
                <w:rFonts w:eastAsia="Times New Roman"/>
                <w:b w:val="0"/>
                <w:iCs/>
              </w:rPr>
              <w:t>ов</w:t>
            </w:r>
            <w:r w:rsidRPr="00570DBD">
              <w:rPr>
                <w:rFonts w:eastAsia="Times New Roman"/>
                <w:b w:val="0"/>
                <w:iCs/>
              </w:rPr>
              <w:t xml:space="preserve">, необходимых для развития </w:t>
            </w:r>
            <w:r w:rsidR="00812210">
              <w:rPr>
                <w:rFonts w:eastAsia="Times New Roman"/>
                <w:b w:val="0"/>
                <w:iCs/>
              </w:rPr>
              <w:t xml:space="preserve">городского округа </w:t>
            </w:r>
            <w:r w:rsidRPr="00570DBD">
              <w:rPr>
                <w:rFonts w:eastAsia="Times New Roman"/>
                <w:b w:val="0"/>
                <w:iCs/>
              </w:rPr>
              <w:t xml:space="preserve">Тольятти </w:t>
            </w:r>
          </w:p>
        </w:tc>
      </w:tr>
      <w:tr w:rsidR="00570DBD" w:rsidRPr="00570DBD" w:rsidTr="00812210">
        <w:trPr>
          <w:cantSplit/>
          <w:trHeight w:val="319"/>
        </w:trPr>
        <w:tc>
          <w:tcPr>
            <w:tcW w:w="540"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both"/>
              <w:rPr>
                <w:rFonts w:eastAsia="Times New Roman"/>
                <w:b w:val="0"/>
                <w:iCs/>
              </w:rPr>
            </w:pPr>
          </w:p>
        </w:tc>
        <w:tc>
          <w:tcPr>
            <w:tcW w:w="1173" w:type="dxa"/>
            <w:tcBorders>
              <w:top w:val="single" w:sz="4" w:space="0" w:color="auto"/>
              <w:left w:val="single" w:sz="4" w:space="0" w:color="auto"/>
              <w:bottom w:val="single" w:sz="4" w:space="0" w:color="auto"/>
              <w:right w:val="single" w:sz="4" w:space="0" w:color="auto"/>
            </w:tcBorders>
            <w:textDirection w:val="btLr"/>
          </w:tcPr>
          <w:p w:rsidR="00570DBD" w:rsidRPr="00570DBD" w:rsidRDefault="00570DBD" w:rsidP="004F7B9B">
            <w:pPr>
              <w:ind w:left="113" w:right="113"/>
              <w:jc w:val="both"/>
              <w:rPr>
                <w:rFonts w:eastAsia="Times New Roman"/>
                <w:b w:val="0"/>
                <w:iCs/>
              </w:rPr>
            </w:pPr>
          </w:p>
        </w:tc>
        <w:tc>
          <w:tcPr>
            <w:tcW w:w="4677"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keepNext/>
              <w:tabs>
                <w:tab w:val="left" w:pos="351"/>
              </w:tabs>
              <w:autoSpaceDE w:val="0"/>
              <w:autoSpaceDN w:val="0"/>
              <w:jc w:val="both"/>
              <w:outlineLvl w:val="5"/>
              <w:rPr>
                <w:rFonts w:eastAsia="Times New Roman"/>
                <w:b w:val="0"/>
                <w:iCs/>
              </w:rPr>
            </w:pPr>
            <w:r w:rsidRPr="00570DBD">
              <w:rPr>
                <w:rFonts w:eastAsia="Times New Roman"/>
                <w:b w:val="0"/>
                <w:iCs/>
              </w:rPr>
              <w:t>Итого по землепользованию</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70DBD" w:rsidRPr="00570DBD" w:rsidRDefault="00570DBD" w:rsidP="004F7B9B">
            <w:pPr>
              <w:jc w:val="center"/>
              <w:rPr>
                <w:rFonts w:eastAsia="Times New Roman"/>
                <w:b w:val="0"/>
                <w:iCs/>
              </w:rPr>
            </w:pPr>
            <w:r w:rsidRPr="00570DBD">
              <w:rPr>
                <w:rFonts w:eastAsia="Times New Roman"/>
                <w:b w:val="0"/>
                <w:iCs/>
              </w:rPr>
              <w:t>1</w:t>
            </w:r>
          </w:p>
        </w:tc>
        <w:tc>
          <w:tcPr>
            <w:tcW w:w="3118"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center"/>
              <w:rPr>
                <w:rFonts w:eastAsia="Times New Roman"/>
                <w:b w:val="0"/>
                <w:iCs/>
              </w:rPr>
            </w:pPr>
          </w:p>
        </w:tc>
      </w:tr>
      <w:tr w:rsidR="00570DBD" w:rsidRPr="00B54F74" w:rsidTr="00812210">
        <w:trPr>
          <w:cantSplit/>
          <w:trHeight w:val="409"/>
        </w:trPr>
        <w:tc>
          <w:tcPr>
            <w:tcW w:w="540" w:type="dxa"/>
            <w:tcBorders>
              <w:left w:val="single" w:sz="4" w:space="0" w:color="auto"/>
              <w:bottom w:val="single" w:sz="4" w:space="0" w:color="auto"/>
              <w:right w:val="single" w:sz="4" w:space="0" w:color="auto"/>
            </w:tcBorders>
          </w:tcPr>
          <w:p w:rsidR="00570DBD" w:rsidRPr="00B54F74" w:rsidRDefault="00570DBD" w:rsidP="004F7B9B">
            <w:pPr>
              <w:jc w:val="center"/>
              <w:rPr>
                <w:rFonts w:eastAsia="Times New Roman"/>
                <w:b w:val="0"/>
                <w:bCs w:val="0"/>
              </w:rPr>
            </w:pPr>
          </w:p>
        </w:tc>
        <w:tc>
          <w:tcPr>
            <w:tcW w:w="1173" w:type="dxa"/>
            <w:tcBorders>
              <w:left w:val="single" w:sz="4" w:space="0" w:color="auto"/>
              <w:bottom w:val="single" w:sz="4" w:space="0" w:color="auto"/>
              <w:right w:val="single" w:sz="4" w:space="0" w:color="auto"/>
            </w:tcBorders>
            <w:textDirection w:val="btLr"/>
          </w:tcPr>
          <w:p w:rsidR="00570DBD" w:rsidRPr="00B54F74" w:rsidRDefault="00570DBD" w:rsidP="004F7B9B">
            <w:pPr>
              <w:ind w:left="113" w:right="113"/>
              <w:jc w:val="center"/>
              <w:rPr>
                <w:rFonts w:eastAsia="Times New Roman"/>
                <w:b w:val="0"/>
                <w:bCs w:val="0"/>
              </w:rPr>
            </w:pPr>
          </w:p>
        </w:tc>
        <w:tc>
          <w:tcPr>
            <w:tcW w:w="4677" w:type="dxa"/>
            <w:tcBorders>
              <w:top w:val="single" w:sz="4" w:space="0" w:color="auto"/>
              <w:left w:val="single" w:sz="4" w:space="0" w:color="auto"/>
              <w:bottom w:val="single" w:sz="4" w:space="0" w:color="auto"/>
              <w:right w:val="single" w:sz="4" w:space="0" w:color="auto"/>
            </w:tcBorders>
          </w:tcPr>
          <w:p w:rsidR="00570DBD" w:rsidRPr="00B54F74" w:rsidRDefault="00570DBD" w:rsidP="004F7B9B">
            <w:pPr>
              <w:jc w:val="both"/>
              <w:rPr>
                <w:rFonts w:eastAsia="Times New Roman"/>
                <w:b w:val="0"/>
                <w:bCs w:val="0"/>
              </w:rPr>
            </w:pPr>
            <w:r w:rsidRPr="00B54F74">
              <w:rPr>
                <w:rFonts w:eastAsia="Times New Roman"/>
                <w:b w:val="0"/>
                <w:bCs w:val="0"/>
              </w:rPr>
              <w:t>Всего заседаний рабочих групп</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70DBD" w:rsidRPr="00B54F74" w:rsidRDefault="00570DBD" w:rsidP="004F7B9B">
            <w:pPr>
              <w:jc w:val="center"/>
              <w:rPr>
                <w:rFonts w:eastAsia="Times New Roman"/>
                <w:b w:val="0"/>
                <w:bCs w:val="0"/>
              </w:rPr>
            </w:pPr>
            <w:r w:rsidRPr="00B54F74">
              <w:rPr>
                <w:rFonts w:eastAsia="Times New Roman"/>
                <w:b w:val="0"/>
                <w:bCs w:val="0"/>
              </w:rPr>
              <w:t>4</w:t>
            </w:r>
          </w:p>
        </w:tc>
        <w:tc>
          <w:tcPr>
            <w:tcW w:w="3118" w:type="dxa"/>
            <w:tcBorders>
              <w:top w:val="single" w:sz="4" w:space="0" w:color="auto"/>
              <w:left w:val="single" w:sz="4" w:space="0" w:color="auto"/>
              <w:bottom w:val="single" w:sz="4" w:space="0" w:color="auto"/>
              <w:right w:val="single" w:sz="4" w:space="0" w:color="auto"/>
            </w:tcBorders>
          </w:tcPr>
          <w:p w:rsidR="00570DBD" w:rsidRPr="00B54F74" w:rsidRDefault="00570DBD" w:rsidP="004F7B9B">
            <w:pPr>
              <w:jc w:val="center"/>
              <w:rPr>
                <w:rFonts w:eastAsia="Times New Roman"/>
                <w:b w:val="0"/>
                <w:bCs w:val="0"/>
              </w:rPr>
            </w:pPr>
          </w:p>
        </w:tc>
      </w:tr>
    </w:tbl>
    <w:p w:rsidR="0091401C" w:rsidRPr="00812210" w:rsidRDefault="00570DBD" w:rsidP="004F7B9B">
      <w:pPr>
        <w:jc w:val="both"/>
        <w:rPr>
          <w:rFonts w:eastAsia="Times New Roman"/>
          <w:b w:val="0"/>
          <w:bCs w:val="0"/>
          <w:sz w:val="28"/>
          <w:szCs w:val="28"/>
        </w:rPr>
      </w:pPr>
      <w:r w:rsidRPr="00570DBD">
        <w:rPr>
          <w:rFonts w:eastAsia="Times New Roman"/>
          <w:b w:val="0"/>
          <w:bCs w:val="0"/>
        </w:rPr>
        <w:tab/>
      </w:r>
      <w:r w:rsidR="00D47AD3">
        <w:rPr>
          <w:rFonts w:eastAsia="Times New Roman"/>
          <w:b w:val="0"/>
          <w:bCs w:val="0"/>
        </w:rPr>
        <w:tab/>
      </w:r>
      <w:r w:rsidR="00D47AD3">
        <w:rPr>
          <w:rFonts w:eastAsia="Times New Roman"/>
          <w:b w:val="0"/>
          <w:bCs w:val="0"/>
        </w:rPr>
        <w:tab/>
      </w:r>
    </w:p>
    <w:p w:rsidR="00570DBD" w:rsidRPr="00B54F74" w:rsidRDefault="00570DBD" w:rsidP="000C1724">
      <w:pPr>
        <w:jc w:val="center"/>
        <w:rPr>
          <w:rFonts w:eastAsia="Times New Roman"/>
          <w:b w:val="0"/>
          <w:bCs w:val="0"/>
          <w:sz w:val="28"/>
          <w:szCs w:val="28"/>
        </w:rPr>
      </w:pPr>
      <w:r w:rsidRPr="00B54F74">
        <w:rPr>
          <w:rFonts w:eastAsia="Times New Roman"/>
          <w:b w:val="0"/>
          <w:bCs w:val="0"/>
          <w:sz w:val="28"/>
          <w:szCs w:val="28"/>
        </w:rPr>
        <w:t>5.</w:t>
      </w:r>
      <w:r w:rsidR="00B54F74">
        <w:rPr>
          <w:rFonts w:eastAsia="Times New Roman"/>
          <w:b w:val="0"/>
          <w:bCs w:val="0"/>
          <w:sz w:val="28"/>
          <w:szCs w:val="28"/>
        </w:rPr>
        <w:t xml:space="preserve"> </w:t>
      </w:r>
      <w:r w:rsidRPr="00B54F74">
        <w:rPr>
          <w:rFonts w:eastAsia="Times New Roman"/>
          <w:b w:val="0"/>
          <w:bCs w:val="0"/>
          <w:sz w:val="28"/>
          <w:szCs w:val="28"/>
        </w:rPr>
        <w:t>Анализ проведения депутатских слушаний</w:t>
      </w:r>
    </w:p>
    <w:p w:rsidR="00570DBD" w:rsidRPr="000C1724" w:rsidRDefault="00570DBD" w:rsidP="004F7B9B">
      <w:pPr>
        <w:jc w:val="both"/>
        <w:rPr>
          <w:rFonts w:ascii="Arial" w:eastAsia="Times New Roman" w:hAnsi="Arial" w:cs="Arial"/>
          <w:bCs w:val="0"/>
          <w:i/>
          <w:sz w:val="12"/>
          <w:szCs w:val="12"/>
        </w:rPr>
      </w:pPr>
    </w:p>
    <w:tbl>
      <w:tblPr>
        <w:tblW w:w="10490" w:type="dxa"/>
        <w:tblInd w:w="-601" w:type="dxa"/>
        <w:tblLayout w:type="fixed"/>
        <w:tblLook w:val="0000"/>
      </w:tblPr>
      <w:tblGrid>
        <w:gridCol w:w="567"/>
        <w:gridCol w:w="1276"/>
        <w:gridCol w:w="4253"/>
        <w:gridCol w:w="4394"/>
      </w:tblGrid>
      <w:tr w:rsidR="00570DBD" w:rsidRPr="00B54F74" w:rsidTr="000C1724">
        <w:trPr>
          <w:cantSplit/>
        </w:trPr>
        <w:tc>
          <w:tcPr>
            <w:tcW w:w="567" w:type="dxa"/>
            <w:tcBorders>
              <w:top w:val="single" w:sz="6" w:space="0" w:color="auto"/>
              <w:left w:val="single" w:sz="6" w:space="0" w:color="auto"/>
              <w:bottom w:val="nil"/>
              <w:right w:val="single" w:sz="6" w:space="0" w:color="auto"/>
            </w:tcBorders>
            <w:vAlign w:val="center"/>
          </w:tcPr>
          <w:p w:rsidR="00570DBD" w:rsidRPr="00B54F74" w:rsidRDefault="00570DBD" w:rsidP="00B54F74">
            <w:pPr>
              <w:jc w:val="center"/>
              <w:rPr>
                <w:rFonts w:eastAsia="Times New Roman"/>
                <w:b w:val="0"/>
                <w:sz w:val="20"/>
                <w:szCs w:val="20"/>
                <w:u w:val="single"/>
              </w:rPr>
            </w:pPr>
            <w:r w:rsidRPr="00B54F74">
              <w:rPr>
                <w:rFonts w:eastAsia="Times New Roman"/>
                <w:b w:val="0"/>
                <w:iCs/>
                <w:sz w:val="20"/>
                <w:szCs w:val="20"/>
              </w:rPr>
              <w:t xml:space="preserve">№ </w:t>
            </w:r>
            <w:proofErr w:type="spellStart"/>
            <w:proofErr w:type="gramStart"/>
            <w:r w:rsidRPr="00B54F74">
              <w:rPr>
                <w:rFonts w:eastAsia="Times New Roman"/>
                <w:b w:val="0"/>
                <w:iCs/>
                <w:sz w:val="20"/>
                <w:szCs w:val="20"/>
              </w:rPr>
              <w:t>п</w:t>
            </w:r>
            <w:proofErr w:type="spellEnd"/>
            <w:proofErr w:type="gramEnd"/>
            <w:r w:rsidRPr="00B54F74">
              <w:rPr>
                <w:rFonts w:eastAsia="Times New Roman"/>
                <w:b w:val="0"/>
                <w:iCs/>
                <w:sz w:val="20"/>
                <w:szCs w:val="20"/>
              </w:rPr>
              <w:t>/</w:t>
            </w:r>
            <w:proofErr w:type="spellStart"/>
            <w:r w:rsidRPr="00B54F74">
              <w:rPr>
                <w:rFonts w:eastAsia="Times New Roman"/>
                <w:b w:val="0"/>
                <w:iCs/>
                <w:sz w:val="20"/>
                <w:szCs w:val="20"/>
              </w:rPr>
              <w:t>п</w:t>
            </w:r>
            <w:proofErr w:type="spellEnd"/>
          </w:p>
        </w:tc>
        <w:tc>
          <w:tcPr>
            <w:tcW w:w="1276" w:type="dxa"/>
            <w:tcBorders>
              <w:top w:val="single" w:sz="6" w:space="0" w:color="auto"/>
              <w:left w:val="nil"/>
              <w:bottom w:val="nil"/>
              <w:right w:val="single" w:sz="6" w:space="0" w:color="auto"/>
            </w:tcBorders>
            <w:vAlign w:val="center"/>
          </w:tcPr>
          <w:p w:rsidR="00570DBD" w:rsidRPr="00B54F74" w:rsidRDefault="00570DBD" w:rsidP="00B54F74">
            <w:pPr>
              <w:ind w:left="-108" w:right="-108"/>
              <w:jc w:val="center"/>
              <w:rPr>
                <w:rFonts w:eastAsia="Times New Roman"/>
                <w:b w:val="0"/>
                <w:sz w:val="20"/>
                <w:szCs w:val="20"/>
              </w:rPr>
            </w:pPr>
            <w:r w:rsidRPr="00B54F74">
              <w:rPr>
                <w:rFonts w:eastAsia="Times New Roman"/>
                <w:b w:val="0"/>
                <w:sz w:val="20"/>
                <w:szCs w:val="20"/>
              </w:rPr>
              <w:t>Направление</w:t>
            </w:r>
          </w:p>
        </w:tc>
        <w:tc>
          <w:tcPr>
            <w:tcW w:w="4253" w:type="dxa"/>
            <w:tcBorders>
              <w:top w:val="single" w:sz="6" w:space="0" w:color="auto"/>
              <w:left w:val="nil"/>
              <w:bottom w:val="nil"/>
              <w:right w:val="single" w:sz="6" w:space="0" w:color="auto"/>
            </w:tcBorders>
            <w:vAlign w:val="center"/>
          </w:tcPr>
          <w:p w:rsidR="00570DBD" w:rsidRPr="00B54F74" w:rsidRDefault="00570DBD" w:rsidP="00B54F74">
            <w:pPr>
              <w:jc w:val="center"/>
              <w:rPr>
                <w:rFonts w:eastAsia="Times New Roman"/>
                <w:b w:val="0"/>
                <w:sz w:val="20"/>
                <w:szCs w:val="20"/>
                <w:u w:val="single"/>
              </w:rPr>
            </w:pPr>
            <w:r w:rsidRPr="00B54F74">
              <w:rPr>
                <w:rFonts w:eastAsia="Times New Roman"/>
                <w:b w:val="0"/>
                <w:iCs/>
                <w:sz w:val="20"/>
                <w:szCs w:val="20"/>
              </w:rPr>
              <w:t>Наименование вопроса</w:t>
            </w:r>
          </w:p>
        </w:tc>
        <w:tc>
          <w:tcPr>
            <w:tcW w:w="4394" w:type="dxa"/>
            <w:tcBorders>
              <w:top w:val="single" w:sz="6" w:space="0" w:color="auto"/>
              <w:left w:val="nil"/>
              <w:bottom w:val="nil"/>
              <w:right w:val="single" w:sz="6" w:space="0" w:color="auto"/>
            </w:tcBorders>
            <w:vAlign w:val="center"/>
          </w:tcPr>
          <w:p w:rsidR="00570DBD" w:rsidRPr="00B54F74" w:rsidRDefault="00570DBD" w:rsidP="00B54F74">
            <w:pPr>
              <w:jc w:val="center"/>
              <w:rPr>
                <w:rFonts w:eastAsia="Times New Roman"/>
                <w:b w:val="0"/>
                <w:sz w:val="20"/>
                <w:szCs w:val="20"/>
              </w:rPr>
            </w:pPr>
            <w:r w:rsidRPr="00B54F74">
              <w:rPr>
                <w:rFonts w:eastAsia="Times New Roman"/>
                <w:b w:val="0"/>
                <w:sz w:val="20"/>
                <w:szCs w:val="20"/>
              </w:rPr>
              <w:t>Примечание</w:t>
            </w:r>
          </w:p>
        </w:tc>
      </w:tr>
      <w:tr w:rsidR="00570DBD" w:rsidRPr="00570DBD" w:rsidTr="000C1724">
        <w:trPr>
          <w:cantSplit/>
          <w:trHeight w:val="1375"/>
        </w:trPr>
        <w:tc>
          <w:tcPr>
            <w:tcW w:w="567"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center"/>
              <w:rPr>
                <w:rFonts w:eastAsia="Times New Roman"/>
                <w:b w:val="0"/>
                <w:bCs w:val="0"/>
              </w:rPr>
            </w:pPr>
            <w:r w:rsidRPr="00570DBD">
              <w:rPr>
                <w:rFonts w:eastAsia="Times New Roman"/>
                <w:b w:val="0"/>
                <w:bCs w:val="0"/>
              </w:rPr>
              <w:t>1.</w:t>
            </w:r>
          </w:p>
          <w:p w:rsidR="00570DBD" w:rsidRPr="00570DBD" w:rsidRDefault="00570DBD" w:rsidP="004F7B9B">
            <w:pPr>
              <w:jc w:val="center"/>
              <w:rPr>
                <w:rFonts w:eastAsia="Times New Roman"/>
                <w:b w:val="0"/>
                <w:bCs w:val="0"/>
              </w:rPr>
            </w:pPr>
          </w:p>
        </w:tc>
        <w:tc>
          <w:tcPr>
            <w:tcW w:w="1276" w:type="dxa"/>
            <w:tcBorders>
              <w:top w:val="single" w:sz="4" w:space="0" w:color="auto"/>
              <w:left w:val="nil"/>
              <w:bottom w:val="single" w:sz="4" w:space="0" w:color="auto"/>
              <w:right w:val="single" w:sz="4" w:space="0" w:color="auto"/>
            </w:tcBorders>
          </w:tcPr>
          <w:p w:rsidR="00570DBD" w:rsidRPr="00570DBD" w:rsidRDefault="00570DBD" w:rsidP="00B54F74">
            <w:pPr>
              <w:ind w:left="-108" w:right="-108"/>
              <w:jc w:val="center"/>
              <w:rPr>
                <w:rFonts w:eastAsia="Times New Roman"/>
                <w:b w:val="0"/>
                <w:bCs w:val="0"/>
              </w:rPr>
            </w:pPr>
            <w:proofErr w:type="spellStart"/>
            <w:proofErr w:type="gramStart"/>
            <w:r w:rsidRPr="00570DBD">
              <w:rPr>
                <w:rFonts w:eastAsia="Times New Roman"/>
                <w:b w:val="0"/>
                <w:bCs w:val="0"/>
              </w:rPr>
              <w:t>Градостро</w:t>
            </w:r>
            <w:r w:rsidR="00B54F74">
              <w:rPr>
                <w:rFonts w:eastAsia="Times New Roman"/>
                <w:b w:val="0"/>
                <w:bCs w:val="0"/>
              </w:rPr>
              <w:t>-</w:t>
            </w:r>
            <w:r w:rsidRPr="00570DBD">
              <w:rPr>
                <w:rFonts w:eastAsia="Times New Roman"/>
                <w:b w:val="0"/>
                <w:bCs w:val="0"/>
              </w:rPr>
              <w:t>ительство</w:t>
            </w:r>
            <w:proofErr w:type="spellEnd"/>
            <w:proofErr w:type="gramEnd"/>
          </w:p>
        </w:tc>
        <w:tc>
          <w:tcPr>
            <w:tcW w:w="4253" w:type="dxa"/>
            <w:tcBorders>
              <w:top w:val="single" w:sz="4" w:space="0" w:color="auto"/>
              <w:left w:val="nil"/>
              <w:bottom w:val="single" w:sz="4" w:space="0" w:color="auto"/>
              <w:right w:val="single" w:sz="4" w:space="0" w:color="auto"/>
            </w:tcBorders>
          </w:tcPr>
          <w:p w:rsidR="00570DBD" w:rsidRPr="00570DBD" w:rsidRDefault="00570DBD" w:rsidP="004F7B9B">
            <w:pPr>
              <w:jc w:val="both"/>
              <w:rPr>
                <w:rFonts w:eastAsia="Times New Roman"/>
                <w:b w:val="0"/>
                <w:bCs w:val="0"/>
              </w:rPr>
            </w:pPr>
            <w:r w:rsidRPr="00570DBD">
              <w:rPr>
                <w:rFonts w:eastAsia="Times New Roman"/>
                <w:b w:val="0"/>
                <w:bCs w:val="0"/>
              </w:rPr>
              <w:t>1. О ситуации, связанной с порядком оформления в собственность   индивидуальных гаражей и гаражно-строительных кооперативов городск</w:t>
            </w:r>
            <w:r w:rsidR="00B54F74">
              <w:rPr>
                <w:rFonts w:eastAsia="Times New Roman"/>
                <w:b w:val="0"/>
                <w:bCs w:val="0"/>
              </w:rPr>
              <w:t>ого округа Тольятти, не имеющих</w:t>
            </w:r>
            <w:r w:rsidRPr="00570DBD">
              <w:rPr>
                <w:rFonts w:eastAsia="Times New Roman"/>
                <w:b w:val="0"/>
                <w:bCs w:val="0"/>
              </w:rPr>
              <w:t xml:space="preserve"> </w:t>
            </w:r>
            <w:proofErr w:type="spellStart"/>
            <w:r w:rsidRPr="00570DBD">
              <w:rPr>
                <w:rFonts w:eastAsia="Times New Roman"/>
                <w:b w:val="0"/>
                <w:bCs w:val="0"/>
              </w:rPr>
              <w:t>правоустанавливаюших</w:t>
            </w:r>
            <w:proofErr w:type="spellEnd"/>
            <w:r w:rsidRPr="00570DBD">
              <w:rPr>
                <w:rFonts w:eastAsia="Times New Roman"/>
                <w:b w:val="0"/>
                <w:bCs w:val="0"/>
              </w:rPr>
              <w:t xml:space="preserve"> документов на земельные участки и/или разрешительной документации на их строительство и ввод в эксплуатацию</w:t>
            </w:r>
          </w:p>
        </w:tc>
        <w:tc>
          <w:tcPr>
            <w:tcW w:w="4394" w:type="dxa"/>
            <w:tcBorders>
              <w:top w:val="single" w:sz="4" w:space="0" w:color="auto"/>
              <w:left w:val="nil"/>
              <w:bottom w:val="single" w:sz="4" w:space="0" w:color="auto"/>
              <w:right w:val="single" w:sz="4" w:space="0" w:color="auto"/>
            </w:tcBorders>
          </w:tcPr>
          <w:p w:rsidR="00570DBD" w:rsidRPr="00570DBD" w:rsidRDefault="00570DBD" w:rsidP="00812210">
            <w:pPr>
              <w:jc w:val="both"/>
              <w:rPr>
                <w:rFonts w:eastAsia="Times New Roman"/>
                <w:b w:val="0"/>
                <w:bCs w:val="0"/>
              </w:rPr>
            </w:pPr>
            <w:r w:rsidRPr="00570DBD">
              <w:rPr>
                <w:rFonts w:eastAsia="Times New Roman"/>
                <w:b w:val="0"/>
              </w:rPr>
              <w:t xml:space="preserve">Протокол №14 депутатских слушаний </w:t>
            </w:r>
            <w:r w:rsidRPr="00570DBD">
              <w:rPr>
                <w:rFonts w:eastAsia="Times New Roman"/>
                <w:b w:val="0"/>
                <w:bCs w:val="0"/>
                <w:iCs/>
              </w:rPr>
              <w:t>от 28</w:t>
            </w:r>
            <w:r w:rsidR="00B54F74">
              <w:rPr>
                <w:rFonts w:eastAsia="Times New Roman"/>
                <w:b w:val="0"/>
                <w:bCs w:val="0"/>
                <w:iCs/>
              </w:rPr>
              <w:t>.03.</w:t>
            </w:r>
            <w:r w:rsidRPr="00570DBD">
              <w:rPr>
                <w:rFonts w:eastAsia="Times New Roman"/>
                <w:b w:val="0"/>
                <w:bCs w:val="0"/>
                <w:iCs/>
              </w:rPr>
              <w:t xml:space="preserve">2012. Вопрос находится на контроле в ПК МИГЗ и рабочей группе по подготовке законодательной инициативы о внесении изменений в отдельные законодательные акты РФ по вопросам, связанным с оформлением в собственность граждан гаражных боксов для личных автомобилей, построенных за счёт средств пайщиков, входящих в ГСК, на территории </w:t>
            </w:r>
            <w:r w:rsidR="00812210">
              <w:rPr>
                <w:rFonts w:eastAsia="Times New Roman"/>
                <w:b w:val="0"/>
                <w:bCs w:val="0"/>
                <w:iCs/>
              </w:rPr>
              <w:t xml:space="preserve">городского округа </w:t>
            </w:r>
            <w:r w:rsidRPr="00570DBD">
              <w:rPr>
                <w:rFonts w:eastAsia="Times New Roman"/>
                <w:b w:val="0"/>
                <w:bCs w:val="0"/>
                <w:iCs/>
              </w:rPr>
              <w:t>Тольятти.</w:t>
            </w:r>
          </w:p>
        </w:tc>
      </w:tr>
      <w:tr w:rsidR="00570DBD" w:rsidRPr="00570DBD" w:rsidTr="000C1724">
        <w:trPr>
          <w:cantSplit/>
          <w:trHeight w:val="1375"/>
        </w:trPr>
        <w:tc>
          <w:tcPr>
            <w:tcW w:w="567"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center"/>
              <w:rPr>
                <w:rFonts w:eastAsia="Times New Roman"/>
                <w:b w:val="0"/>
                <w:bCs w:val="0"/>
              </w:rPr>
            </w:pPr>
            <w:r w:rsidRPr="00570DBD">
              <w:rPr>
                <w:rFonts w:eastAsia="Times New Roman"/>
                <w:b w:val="0"/>
                <w:bCs w:val="0"/>
              </w:rPr>
              <w:t>2.</w:t>
            </w:r>
          </w:p>
        </w:tc>
        <w:tc>
          <w:tcPr>
            <w:tcW w:w="1276" w:type="dxa"/>
            <w:tcBorders>
              <w:top w:val="single" w:sz="4" w:space="0" w:color="auto"/>
              <w:left w:val="nil"/>
              <w:bottom w:val="single" w:sz="4" w:space="0" w:color="auto"/>
              <w:right w:val="single" w:sz="4" w:space="0" w:color="auto"/>
            </w:tcBorders>
          </w:tcPr>
          <w:p w:rsidR="00570DBD" w:rsidRPr="00570DBD" w:rsidRDefault="00570DBD" w:rsidP="00B54F74">
            <w:pPr>
              <w:ind w:left="-108" w:right="-108"/>
              <w:jc w:val="center"/>
              <w:rPr>
                <w:rFonts w:eastAsia="Times New Roman"/>
                <w:b w:val="0"/>
                <w:bCs w:val="0"/>
              </w:rPr>
            </w:pPr>
            <w:proofErr w:type="spellStart"/>
            <w:proofErr w:type="gramStart"/>
            <w:r w:rsidRPr="00570DBD">
              <w:rPr>
                <w:rFonts w:eastAsia="Times New Roman"/>
                <w:b w:val="0"/>
                <w:bCs w:val="0"/>
              </w:rPr>
              <w:t>Градостро</w:t>
            </w:r>
            <w:r w:rsidR="00B54F74">
              <w:rPr>
                <w:rFonts w:eastAsia="Times New Roman"/>
                <w:b w:val="0"/>
                <w:bCs w:val="0"/>
              </w:rPr>
              <w:t>-</w:t>
            </w:r>
            <w:r w:rsidRPr="00570DBD">
              <w:rPr>
                <w:rFonts w:eastAsia="Times New Roman"/>
                <w:b w:val="0"/>
                <w:bCs w:val="0"/>
              </w:rPr>
              <w:t>ительство</w:t>
            </w:r>
            <w:proofErr w:type="spellEnd"/>
            <w:proofErr w:type="gramEnd"/>
          </w:p>
        </w:tc>
        <w:tc>
          <w:tcPr>
            <w:tcW w:w="4253" w:type="dxa"/>
            <w:tcBorders>
              <w:top w:val="single" w:sz="4" w:space="0" w:color="auto"/>
              <w:left w:val="nil"/>
              <w:bottom w:val="single" w:sz="4" w:space="0" w:color="auto"/>
              <w:right w:val="single" w:sz="4" w:space="0" w:color="auto"/>
            </w:tcBorders>
          </w:tcPr>
          <w:p w:rsidR="00570DBD" w:rsidRPr="00570DBD" w:rsidRDefault="00570DBD" w:rsidP="00B54F74">
            <w:pPr>
              <w:numPr>
                <w:ilvl w:val="0"/>
                <w:numId w:val="5"/>
              </w:numPr>
              <w:tabs>
                <w:tab w:val="left" w:pos="317"/>
              </w:tabs>
              <w:ind w:left="0" w:firstLine="0"/>
              <w:jc w:val="both"/>
              <w:rPr>
                <w:rFonts w:eastAsia="Times New Roman"/>
                <w:b w:val="0"/>
                <w:bCs w:val="0"/>
              </w:rPr>
            </w:pPr>
            <w:r w:rsidRPr="00570DBD">
              <w:rPr>
                <w:rFonts w:eastAsia="Times New Roman"/>
                <w:b w:val="0"/>
                <w:bCs w:val="0"/>
              </w:rPr>
              <w:t>О развитии транспортной инфраструктуры на территории городског</w:t>
            </w:r>
            <w:r w:rsidR="00B54F74">
              <w:rPr>
                <w:rFonts w:eastAsia="Times New Roman"/>
                <w:b w:val="0"/>
                <w:bCs w:val="0"/>
              </w:rPr>
              <w:t xml:space="preserve">о округа Тольятти, в том числе </w:t>
            </w:r>
            <w:r w:rsidRPr="00570DBD">
              <w:rPr>
                <w:rFonts w:eastAsia="Times New Roman"/>
                <w:b w:val="0"/>
                <w:bCs w:val="0"/>
              </w:rPr>
              <w:t>в части строительства магистральной дороги, соединяющей Автозаводский и Центральный районы</w:t>
            </w:r>
          </w:p>
        </w:tc>
        <w:tc>
          <w:tcPr>
            <w:tcW w:w="4394" w:type="dxa"/>
            <w:tcBorders>
              <w:top w:val="single" w:sz="4" w:space="0" w:color="auto"/>
              <w:left w:val="nil"/>
              <w:bottom w:val="single" w:sz="4" w:space="0" w:color="auto"/>
              <w:right w:val="single" w:sz="4" w:space="0" w:color="auto"/>
            </w:tcBorders>
          </w:tcPr>
          <w:p w:rsidR="00570DBD" w:rsidRPr="00570DBD" w:rsidRDefault="00B54F74" w:rsidP="004F7B9B">
            <w:pPr>
              <w:jc w:val="both"/>
              <w:rPr>
                <w:rFonts w:eastAsia="Times New Roman"/>
                <w:b w:val="0"/>
                <w:bCs w:val="0"/>
                <w:iCs/>
              </w:rPr>
            </w:pPr>
            <w:r>
              <w:rPr>
                <w:rFonts w:eastAsia="Times New Roman"/>
                <w:b w:val="0"/>
              </w:rPr>
              <w:t>Протокол №</w:t>
            </w:r>
            <w:r w:rsidR="00570DBD" w:rsidRPr="00570DBD">
              <w:rPr>
                <w:rFonts w:eastAsia="Times New Roman"/>
                <w:b w:val="0"/>
              </w:rPr>
              <w:t>15 депутатских слушаний от 27</w:t>
            </w:r>
            <w:r>
              <w:rPr>
                <w:rFonts w:eastAsia="Times New Roman"/>
                <w:b w:val="0"/>
              </w:rPr>
              <w:t>.06.</w:t>
            </w:r>
            <w:r w:rsidR="00570DBD" w:rsidRPr="00570DBD">
              <w:rPr>
                <w:rFonts w:eastAsia="Times New Roman"/>
                <w:b w:val="0"/>
              </w:rPr>
              <w:t>2012.</w:t>
            </w:r>
            <w:r w:rsidR="00570DBD" w:rsidRPr="00570DBD">
              <w:rPr>
                <w:rFonts w:eastAsia="Times New Roman"/>
                <w:b w:val="0"/>
                <w:bCs w:val="0"/>
                <w:iCs/>
              </w:rPr>
              <w:t xml:space="preserve"> Вопрос находится на контроле в ПК МИГЗ и ПК ГХ.</w:t>
            </w:r>
          </w:p>
          <w:p w:rsidR="00570DBD" w:rsidRPr="00570DBD" w:rsidRDefault="00570DBD" w:rsidP="004F7B9B">
            <w:pPr>
              <w:jc w:val="both"/>
              <w:rPr>
                <w:rFonts w:eastAsia="Times New Roman"/>
                <w:b w:val="0"/>
              </w:rPr>
            </w:pPr>
          </w:p>
        </w:tc>
      </w:tr>
    </w:tbl>
    <w:p w:rsidR="006C372B" w:rsidRDefault="006C372B" w:rsidP="006C372B">
      <w:pPr>
        <w:ind w:left="720"/>
        <w:rPr>
          <w:rFonts w:eastAsia="Times New Roman"/>
          <w:b w:val="0"/>
          <w:bCs w:val="0"/>
          <w:sz w:val="28"/>
          <w:szCs w:val="28"/>
        </w:rPr>
      </w:pPr>
    </w:p>
    <w:p w:rsidR="00570DBD" w:rsidRPr="000C1724" w:rsidRDefault="00570DBD" w:rsidP="004F7B9B">
      <w:pPr>
        <w:numPr>
          <w:ilvl w:val="0"/>
          <w:numId w:val="2"/>
        </w:numPr>
        <w:jc w:val="center"/>
        <w:rPr>
          <w:rFonts w:eastAsia="Times New Roman"/>
          <w:b w:val="0"/>
          <w:bCs w:val="0"/>
          <w:sz w:val="28"/>
          <w:szCs w:val="28"/>
        </w:rPr>
      </w:pPr>
      <w:r w:rsidRPr="000C1724">
        <w:rPr>
          <w:rFonts w:eastAsia="Times New Roman"/>
          <w:b w:val="0"/>
          <w:bCs w:val="0"/>
          <w:sz w:val="28"/>
          <w:szCs w:val="28"/>
        </w:rPr>
        <w:lastRenderedPageBreak/>
        <w:t>Анализ проведения комиссией иных мероприятий</w:t>
      </w:r>
    </w:p>
    <w:p w:rsidR="00570DBD" w:rsidRPr="00104E47" w:rsidRDefault="00570DBD" w:rsidP="004F7B9B">
      <w:pPr>
        <w:jc w:val="both"/>
        <w:rPr>
          <w:rFonts w:ascii="Arial" w:eastAsia="Times New Roman" w:hAnsi="Arial" w:cs="Arial"/>
          <w:bCs w:val="0"/>
          <w:i/>
          <w:sz w:val="12"/>
          <w:szCs w:val="12"/>
        </w:rPr>
      </w:pPr>
      <w:r w:rsidRPr="00570DBD">
        <w:rPr>
          <w:rFonts w:ascii="Arial" w:eastAsia="Times New Roman" w:hAnsi="Arial" w:cs="Arial"/>
          <w:bCs w:val="0"/>
          <w:i/>
        </w:rPr>
        <w:tab/>
      </w:r>
    </w:p>
    <w:tbl>
      <w:tblPr>
        <w:tblW w:w="10490" w:type="dxa"/>
        <w:tblInd w:w="-601" w:type="dxa"/>
        <w:tblLayout w:type="fixed"/>
        <w:tblLook w:val="0000"/>
      </w:tblPr>
      <w:tblGrid>
        <w:gridCol w:w="709"/>
        <w:gridCol w:w="1418"/>
        <w:gridCol w:w="3685"/>
        <w:gridCol w:w="4678"/>
      </w:tblGrid>
      <w:tr w:rsidR="00570DBD" w:rsidRPr="000C1724" w:rsidTr="000C1724">
        <w:trPr>
          <w:cantSplit/>
        </w:trPr>
        <w:tc>
          <w:tcPr>
            <w:tcW w:w="709" w:type="dxa"/>
            <w:tcBorders>
              <w:top w:val="single" w:sz="6" w:space="0" w:color="auto"/>
              <w:left w:val="single" w:sz="6" w:space="0" w:color="auto"/>
              <w:bottom w:val="nil"/>
              <w:right w:val="single" w:sz="6" w:space="0" w:color="auto"/>
            </w:tcBorders>
            <w:vAlign w:val="center"/>
          </w:tcPr>
          <w:p w:rsidR="00570DBD" w:rsidRPr="000C1724" w:rsidRDefault="00570DBD" w:rsidP="000C1724">
            <w:pPr>
              <w:jc w:val="center"/>
              <w:rPr>
                <w:rFonts w:eastAsia="Times New Roman"/>
                <w:b w:val="0"/>
                <w:sz w:val="20"/>
                <w:szCs w:val="20"/>
                <w:u w:val="single"/>
              </w:rPr>
            </w:pPr>
            <w:r w:rsidRPr="000C1724">
              <w:rPr>
                <w:rFonts w:eastAsia="Times New Roman"/>
                <w:b w:val="0"/>
                <w:iCs/>
                <w:sz w:val="20"/>
                <w:szCs w:val="20"/>
              </w:rPr>
              <w:t xml:space="preserve">№ </w:t>
            </w:r>
            <w:proofErr w:type="gramStart"/>
            <w:r w:rsidRPr="000C1724">
              <w:rPr>
                <w:rFonts w:eastAsia="Times New Roman"/>
                <w:b w:val="0"/>
                <w:iCs/>
                <w:sz w:val="20"/>
                <w:szCs w:val="20"/>
              </w:rPr>
              <w:t>п</w:t>
            </w:r>
            <w:proofErr w:type="gramEnd"/>
            <w:r w:rsidRPr="000C1724">
              <w:rPr>
                <w:rFonts w:eastAsia="Times New Roman"/>
                <w:b w:val="0"/>
                <w:iCs/>
                <w:sz w:val="20"/>
                <w:szCs w:val="20"/>
              </w:rPr>
              <w:t>/п</w:t>
            </w:r>
          </w:p>
        </w:tc>
        <w:tc>
          <w:tcPr>
            <w:tcW w:w="1418" w:type="dxa"/>
            <w:tcBorders>
              <w:top w:val="single" w:sz="6" w:space="0" w:color="auto"/>
              <w:left w:val="nil"/>
              <w:bottom w:val="nil"/>
              <w:right w:val="single" w:sz="6" w:space="0" w:color="auto"/>
            </w:tcBorders>
            <w:vAlign w:val="center"/>
          </w:tcPr>
          <w:p w:rsidR="00570DBD" w:rsidRPr="000C1724" w:rsidRDefault="00570DBD" w:rsidP="000C1724">
            <w:pPr>
              <w:jc w:val="center"/>
              <w:rPr>
                <w:rFonts w:eastAsia="Times New Roman"/>
                <w:b w:val="0"/>
                <w:sz w:val="20"/>
                <w:szCs w:val="20"/>
              </w:rPr>
            </w:pPr>
            <w:r w:rsidRPr="000C1724">
              <w:rPr>
                <w:rFonts w:eastAsia="Times New Roman"/>
                <w:b w:val="0"/>
                <w:sz w:val="20"/>
                <w:szCs w:val="20"/>
              </w:rPr>
              <w:t>Направление</w:t>
            </w:r>
          </w:p>
        </w:tc>
        <w:tc>
          <w:tcPr>
            <w:tcW w:w="3685" w:type="dxa"/>
            <w:tcBorders>
              <w:top w:val="single" w:sz="6" w:space="0" w:color="auto"/>
              <w:left w:val="nil"/>
              <w:bottom w:val="nil"/>
              <w:right w:val="single" w:sz="6" w:space="0" w:color="auto"/>
            </w:tcBorders>
            <w:vAlign w:val="center"/>
          </w:tcPr>
          <w:p w:rsidR="00570DBD" w:rsidRPr="000C1724" w:rsidRDefault="00570DBD" w:rsidP="000C1724">
            <w:pPr>
              <w:jc w:val="center"/>
              <w:rPr>
                <w:rFonts w:eastAsia="Times New Roman"/>
                <w:b w:val="0"/>
                <w:sz w:val="20"/>
                <w:szCs w:val="20"/>
                <w:u w:val="single"/>
              </w:rPr>
            </w:pPr>
            <w:r w:rsidRPr="000C1724">
              <w:rPr>
                <w:rFonts w:eastAsia="Times New Roman"/>
                <w:b w:val="0"/>
                <w:iCs/>
                <w:sz w:val="20"/>
                <w:szCs w:val="20"/>
              </w:rPr>
              <w:t>Наименование мероприятия</w:t>
            </w:r>
          </w:p>
        </w:tc>
        <w:tc>
          <w:tcPr>
            <w:tcW w:w="4678" w:type="dxa"/>
            <w:tcBorders>
              <w:top w:val="single" w:sz="6" w:space="0" w:color="auto"/>
              <w:left w:val="nil"/>
              <w:bottom w:val="nil"/>
              <w:right w:val="single" w:sz="6" w:space="0" w:color="auto"/>
            </w:tcBorders>
            <w:vAlign w:val="center"/>
          </w:tcPr>
          <w:p w:rsidR="00570DBD" w:rsidRPr="000C1724" w:rsidRDefault="00570DBD" w:rsidP="000C1724">
            <w:pPr>
              <w:jc w:val="center"/>
              <w:rPr>
                <w:rFonts w:eastAsia="Times New Roman"/>
                <w:b w:val="0"/>
                <w:sz w:val="20"/>
                <w:szCs w:val="20"/>
              </w:rPr>
            </w:pPr>
            <w:r w:rsidRPr="000C1724">
              <w:rPr>
                <w:rFonts w:eastAsia="Times New Roman"/>
                <w:b w:val="0"/>
                <w:sz w:val="20"/>
                <w:szCs w:val="20"/>
              </w:rPr>
              <w:t>Результаты деятельности</w:t>
            </w:r>
          </w:p>
        </w:tc>
      </w:tr>
      <w:tr w:rsidR="00570DBD" w:rsidRPr="00570DBD" w:rsidTr="000C1724">
        <w:trPr>
          <w:cantSplit/>
          <w:trHeight w:val="1945"/>
        </w:trPr>
        <w:tc>
          <w:tcPr>
            <w:tcW w:w="709" w:type="dxa"/>
            <w:tcBorders>
              <w:top w:val="single" w:sz="4" w:space="0" w:color="auto"/>
              <w:left w:val="single" w:sz="4" w:space="0" w:color="auto"/>
              <w:bottom w:val="single" w:sz="4" w:space="0" w:color="auto"/>
              <w:right w:val="single" w:sz="4" w:space="0" w:color="auto"/>
            </w:tcBorders>
          </w:tcPr>
          <w:p w:rsidR="00570DBD" w:rsidRPr="00570DBD" w:rsidRDefault="00570DBD" w:rsidP="004F7B9B">
            <w:pPr>
              <w:jc w:val="center"/>
              <w:rPr>
                <w:rFonts w:eastAsia="Times New Roman"/>
                <w:b w:val="0"/>
                <w:bCs w:val="0"/>
              </w:rPr>
            </w:pPr>
            <w:r w:rsidRPr="00570DBD">
              <w:rPr>
                <w:rFonts w:eastAsia="Times New Roman"/>
                <w:b w:val="0"/>
                <w:bCs w:val="0"/>
              </w:rPr>
              <w:t>1.</w:t>
            </w:r>
          </w:p>
          <w:p w:rsidR="00570DBD" w:rsidRPr="00570DBD" w:rsidRDefault="00570DBD" w:rsidP="004F7B9B">
            <w:pPr>
              <w:jc w:val="center"/>
              <w:rPr>
                <w:rFonts w:eastAsia="Times New Roman"/>
                <w:b w:val="0"/>
                <w:bCs w:val="0"/>
              </w:rPr>
            </w:pPr>
          </w:p>
        </w:tc>
        <w:tc>
          <w:tcPr>
            <w:tcW w:w="1418" w:type="dxa"/>
            <w:tcBorders>
              <w:top w:val="single" w:sz="4" w:space="0" w:color="auto"/>
              <w:left w:val="nil"/>
              <w:bottom w:val="single" w:sz="4" w:space="0" w:color="auto"/>
              <w:right w:val="single" w:sz="4" w:space="0" w:color="auto"/>
            </w:tcBorders>
          </w:tcPr>
          <w:p w:rsidR="00570DBD" w:rsidRPr="00570DBD" w:rsidRDefault="00570DBD" w:rsidP="004F7B9B">
            <w:pPr>
              <w:jc w:val="center"/>
              <w:rPr>
                <w:rFonts w:eastAsia="Times New Roman"/>
                <w:b w:val="0"/>
                <w:bCs w:val="0"/>
              </w:rPr>
            </w:pPr>
            <w:proofErr w:type="spellStart"/>
            <w:proofErr w:type="gramStart"/>
            <w:r w:rsidRPr="00570DBD">
              <w:rPr>
                <w:rFonts w:eastAsia="Times New Roman"/>
                <w:b w:val="0"/>
                <w:bCs w:val="0"/>
              </w:rPr>
              <w:t>Землеполь</w:t>
            </w:r>
            <w:r w:rsidR="000C1724">
              <w:rPr>
                <w:rFonts w:eastAsia="Times New Roman"/>
                <w:b w:val="0"/>
                <w:bCs w:val="0"/>
              </w:rPr>
              <w:t>-</w:t>
            </w:r>
            <w:r w:rsidRPr="00570DBD">
              <w:rPr>
                <w:rFonts w:eastAsia="Times New Roman"/>
                <w:b w:val="0"/>
                <w:bCs w:val="0"/>
              </w:rPr>
              <w:t>зование</w:t>
            </w:r>
            <w:proofErr w:type="spellEnd"/>
            <w:proofErr w:type="gramEnd"/>
          </w:p>
        </w:tc>
        <w:tc>
          <w:tcPr>
            <w:tcW w:w="3685" w:type="dxa"/>
            <w:tcBorders>
              <w:top w:val="single" w:sz="4" w:space="0" w:color="auto"/>
              <w:left w:val="nil"/>
              <w:bottom w:val="single" w:sz="4" w:space="0" w:color="auto"/>
              <w:right w:val="single" w:sz="4" w:space="0" w:color="auto"/>
            </w:tcBorders>
          </w:tcPr>
          <w:p w:rsidR="00570DBD" w:rsidRPr="00570DBD" w:rsidRDefault="00570DBD" w:rsidP="004F7B9B">
            <w:pPr>
              <w:jc w:val="both"/>
              <w:rPr>
                <w:rFonts w:eastAsia="Times New Roman"/>
                <w:b w:val="0"/>
                <w:bCs w:val="0"/>
              </w:rPr>
            </w:pPr>
            <w:r w:rsidRPr="00570DBD">
              <w:rPr>
                <w:rFonts w:eastAsia="Times New Roman"/>
                <w:b w:val="0"/>
                <w:bCs w:val="0"/>
              </w:rPr>
              <w:t xml:space="preserve">Проведено 5 рабочих совещаний по подготовке замечаний и предложений Думы городского округа Тольятти к проекту Правил землепользования и застройки городского округа Тольятти и к проекту решения Думы «О внесении изменений в Правила землепользования и застройки городского округа Тольятти» </w:t>
            </w:r>
          </w:p>
          <w:p w:rsidR="00570DBD" w:rsidRPr="00570DBD" w:rsidRDefault="00570DBD" w:rsidP="004F7B9B">
            <w:pPr>
              <w:jc w:val="both"/>
              <w:rPr>
                <w:rFonts w:eastAsia="Times New Roman"/>
                <w:b w:val="0"/>
                <w:bCs w:val="0"/>
              </w:rPr>
            </w:pPr>
          </w:p>
        </w:tc>
        <w:tc>
          <w:tcPr>
            <w:tcW w:w="4678" w:type="dxa"/>
            <w:tcBorders>
              <w:top w:val="single" w:sz="4" w:space="0" w:color="auto"/>
              <w:left w:val="nil"/>
              <w:bottom w:val="single" w:sz="4" w:space="0" w:color="auto"/>
              <w:right w:val="single" w:sz="4" w:space="0" w:color="auto"/>
            </w:tcBorders>
          </w:tcPr>
          <w:p w:rsidR="00570DBD" w:rsidRPr="00570DBD" w:rsidRDefault="00570DBD" w:rsidP="006C372B">
            <w:pPr>
              <w:numPr>
                <w:ilvl w:val="0"/>
                <w:numId w:val="6"/>
              </w:numPr>
              <w:tabs>
                <w:tab w:val="left" w:pos="318"/>
              </w:tabs>
              <w:ind w:left="0" w:firstLine="23"/>
              <w:jc w:val="both"/>
              <w:rPr>
                <w:rFonts w:eastAsia="Times New Roman"/>
                <w:b w:val="0"/>
                <w:bCs w:val="0"/>
              </w:rPr>
            </w:pPr>
            <w:r w:rsidRPr="00570DBD">
              <w:rPr>
                <w:rFonts w:eastAsia="Times New Roman"/>
                <w:b w:val="0"/>
                <w:bCs w:val="0"/>
              </w:rPr>
              <w:t>Подготовлены и направлены в мэрию замечания и предложения Думы городского округа Тольятти к проекту Правил землепользования и застройки городского округа Тольятти;</w:t>
            </w:r>
          </w:p>
          <w:p w:rsidR="00570DBD" w:rsidRPr="00570DBD" w:rsidRDefault="00570DBD" w:rsidP="006C372B">
            <w:pPr>
              <w:numPr>
                <w:ilvl w:val="0"/>
                <w:numId w:val="6"/>
              </w:numPr>
              <w:tabs>
                <w:tab w:val="left" w:pos="318"/>
              </w:tabs>
              <w:ind w:left="0" w:firstLine="23"/>
              <w:jc w:val="both"/>
              <w:rPr>
                <w:rFonts w:eastAsia="Times New Roman"/>
                <w:b w:val="0"/>
                <w:bCs w:val="0"/>
              </w:rPr>
            </w:pPr>
            <w:r w:rsidRPr="00570DBD">
              <w:rPr>
                <w:rFonts w:eastAsia="Times New Roman"/>
                <w:b w:val="0"/>
                <w:bCs w:val="0"/>
              </w:rPr>
              <w:t>15,</w:t>
            </w:r>
            <w:r w:rsidR="000C1724">
              <w:rPr>
                <w:rFonts w:eastAsia="Times New Roman"/>
                <w:b w:val="0"/>
                <w:bCs w:val="0"/>
              </w:rPr>
              <w:t xml:space="preserve"> </w:t>
            </w:r>
            <w:r w:rsidRPr="00570DBD">
              <w:rPr>
                <w:rFonts w:eastAsia="Times New Roman"/>
                <w:b w:val="0"/>
                <w:bCs w:val="0"/>
              </w:rPr>
              <w:t>16 и 19 ноября 2012 года принято участие в публичных слушаниях по проекту Правил землепользования и застройки городского округа Тольятти;</w:t>
            </w:r>
          </w:p>
          <w:p w:rsidR="00570DBD" w:rsidRPr="00570DBD" w:rsidRDefault="00570DBD" w:rsidP="006C372B">
            <w:pPr>
              <w:numPr>
                <w:ilvl w:val="0"/>
                <w:numId w:val="6"/>
              </w:numPr>
              <w:tabs>
                <w:tab w:val="left" w:pos="318"/>
              </w:tabs>
              <w:ind w:left="0" w:firstLine="23"/>
              <w:jc w:val="both"/>
              <w:rPr>
                <w:rFonts w:eastAsia="Times New Roman"/>
                <w:b w:val="0"/>
                <w:bCs w:val="0"/>
              </w:rPr>
            </w:pPr>
            <w:r w:rsidRPr="00570DBD">
              <w:rPr>
                <w:rFonts w:eastAsia="Times New Roman"/>
                <w:b w:val="0"/>
                <w:bCs w:val="0"/>
              </w:rPr>
              <w:t>Совместно с мэрией ведётся работа по доработке проекта Правил землепользования и застройки городского округа Тольятти</w:t>
            </w:r>
          </w:p>
        </w:tc>
      </w:tr>
    </w:tbl>
    <w:p w:rsidR="00570DBD" w:rsidRPr="00570DBD" w:rsidRDefault="00570DBD" w:rsidP="004F7B9B">
      <w:pPr>
        <w:ind w:left="360"/>
        <w:jc w:val="both"/>
        <w:rPr>
          <w:rFonts w:eastAsia="Times New Roman"/>
          <w:bCs w:val="0"/>
          <w:i/>
          <w:sz w:val="28"/>
          <w:szCs w:val="28"/>
        </w:rPr>
      </w:pPr>
    </w:p>
    <w:p w:rsidR="00570DBD" w:rsidRDefault="00570DBD" w:rsidP="000C1724">
      <w:pPr>
        <w:numPr>
          <w:ilvl w:val="0"/>
          <w:numId w:val="2"/>
        </w:numPr>
        <w:tabs>
          <w:tab w:val="clear" w:pos="720"/>
          <w:tab w:val="num" w:pos="1134"/>
        </w:tabs>
        <w:ind w:left="0" w:firstLine="709"/>
        <w:jc w:val="both"/>
        <w:rPr>
          <w:rFonts w:eastAsia="Times New Roman"/>
          <w:b w:val="0"/>
          <w:bCs w:val="0"/>
          <w:sz w:val="28"/>
          <w:szCs w:val="28"/>
        </w:rPr>
      </w:pPr>
      <w:r w:rsidRPr="000C1724">
        <w:rPr>
          <w:rFonts w:eastAsia="Times New Roman"/>
          <w:b w:val="0"/>
          <w:bCs w:val="0"/>
          <w:sz w:val="28"/>
          <w:szCs w:val="28"/>
        </w:rPr>
        <w:t>В ходе осуществления деятельности в 2012 году отработано писем по профилю комиссии:</w:t>
      </w:r>
    </w:p>
    <w:p w:rsidR="00570DBD" w:rsidRPr="000C1724" w:rsidRDefault="00570DBD" w:rsidP="00812210">
      <w:pPr>
        <w:numPr>
          <w:ilvl w:val="1"/>
          <w:numId w:val="17"/>
        </w:numPr>
        <w:tabs>
          <w:tab w:val="left" w:pos="993"/>
        </w:tabs>
        <w:jc w:val="both"/>
        <w:rPr>
          <w:rFonts w:eastAsia="Times New Roman"/>
          <w:b w:val="0"/>
          <w:bCs w:val="0"/>
          <w:sz w:val="28"/>
          <w:szCs w:val="28"/>
        </w:rPr>
      </w:pPr>
      <w:r w:rsidRPr="000C1724">
        <w:rPr>
          <w:rFonts w:eastAsia="Times New Roman"/>
          <w:b w:val="0"/>
          <w:bCs w:val="0"/>
          <w:sz w:val="28"/>
          <w:szCs w:val="28"/>
        </w:rPr>
        <w:t>входящая корреспонденция – 388 писем;</w:t>
      </w:r>
    </w:p>
    <w:p w:rsidR="00570DBD" w:rsidRPr="000C1724" w:rsidRDefault="00570DBD" w:rsidP="00812210">
      <w:pPr>
        <w:numPr>
          <w:ilvl w:val="1"/>
          <w:numId w:val="17"/>
        </w:numPr>
        <w:tabs>
          <w:tab w:val="left" w:pos="993"/>
        </w:tabs>
        <w:jc w:val="both"/>
        <w:rPr>
          <w:rFonts w:eastAsia="Times New Roman"/>
          <w:b w:val="0"/>
          <w:bCs w:val="0"/>
          <w:sz w:val="28"/>
          <w:szCs w:val="28"/>
        </w:rPr>
      </w:pPr>
      <w:r w:rsidRPr="000C1724">
        <w:rPr>
          <w:rFonts w:eastAsia="Times New Roman"/>
          <w:b w:val="0"/>
          <w:bCs w:val="0"/>
          <w:sz w:val="28"/>
          <w:szCs w:val="28"/>
        </w:rPr>
        <w:t>исходящая корреспонденция – 236 писем.</w:t>
      </w:r>
    </w:p>
    <w:p w:rsidR="00570DBD" w:rsidRPr="000C1724" w:rsidRDefault="00570DBD" w:rsidP="004F7B9B">
      <w:pPr>
        <w:ind w:firstLine="709"/>
        <w:jc w:val="both"/>
        <w:rPr>
          <w:rFonts w:eastAsia="Times New Roman"/>
          <w:b w:val="0"/>
          <w:bCs w:val="0"/>
          <w:sz w:val="28"/>
          <w:szCs w:val="28"/>
        </w:rPr>
      </w:pPr>
      <w:r w:rsidRPr="000C1724">
        <w:rPr>
          <w:rFonts w:eastAsia="Times New Roman"/>
          <w:b w:val="0"/>
          <w:bCs w:val="0"/>
          <w:sz w:val="28"/>
          <w:szCs w:val="28"/>
        </w:rPr>
        <w:t>Проведено 18 заседаний комиссий, рассмотрено 146 вопросов, из них приняты положительные решения по следующим проблемам:</w:t>
      </w:r>
    </w:p>
    <w:p w:rsidR="00570DBD" w:rsidRPr="000C1724" w:rsidRDefault="00570DBD" w:rsidP="000C1724">
      <w:pPr>
        <w:numPr>
          <w:ilvl w:val="0"/>
          <w:numId w:val="13"/>
        </w:numPr>
        <w:tabs>
          <w:tab w:val="left" w:pos="993"/>
        </w:tabs>
        <w:jc w:val="both"/>
        <w:rPr>
          <w:rFonts w:eastAsia="Times New Roman"/>
          <w:b w:val="0"/>
          <w:bCs w:val="0"/>
          <w:sz w:val="28"/>
          <w:szCs w:val="28"/>
        </w:rPr>
      </w:pPr>
      <w:r w:rsidRPr="000C1724">
        <w:rPr>
          <w:rFonts w:eastAsia="Times New Roman"/>
          <w:b w:val="0"/>
          <w:bCs w:val="0"/>
          <w:sz w:val="28"/>
          <w:szCs w:val="28"/>
        </w:rPr>
        <w:t xml:space="preserve">Самарской Губернской Думой поддержана инициатива депутатов </w:t>
      </w:r>
      <w:r w:rsidR="00812210">
        <w:rPr>
          <w:rFonts w:eastAsia="Times New Roman"/>
          <w:b w:val="0"/>
          <w:bCs w:val="0"/>
          <w:sz w:val="28"/>
          <w:szCs w:val="28"/>
        </w:rPr>
        <w:t xml:space="preserve">Думы городского округа </w:t>
      </w:r>
      <w:r w:rsidRPr="000C1724">
        <w:rPr>
          <w:rFonts w:eastAsia="Times New Roman"/>
          <w:b w:val="0"/>
          <w:bCs w:val="0"/>
          <w:sz w:val="28"/>
          <w:szCs w:val="28"/>
        </w:rPr>
        <w:t>То</w:t>
      </w:r>
      <w:r w:rsidR="000C1724">
        <w:rPr>
          <w:rFonts w:eastAsia="Times New Roman"/>
          <w:b w:val="0"/>
          <w:bCs w:val="0"/>
          <w:sz w:val="28"/>
          <w:szCs w:val="28"/>
        </w:rPr>
        <w:t>льятти по внесению изменений в з</w:t>
      </w:r>
      <w:r w:rsidRPr="000C1724">
        <w:rPr>
          <w:rFonts w:eastAsia="Times New Roman"/>
          <w:b w:val="0"/>
          <w:bCs w:val="0"/>
          <w:sz w:val="28"/>
          <w:szCs w:val="28"/>
        </w:rPr>
        <w:t xml:space="preserve">акон Самарской области «О земле». Изменены ограничения по возрасту с 18 до 23 лет для детей из многодетных семей, </w:t>
      </w:r>
      <w:r w:rsidR="000C1724">
        <w:rPr>
          <w:rFonts w:eastAsia="Times New Roman"/>
          <w:b w:val="0"/>
          <w:bCs w:val="0"/>
          <w:sz w:val="28"/>
          <w:szCs w:val="28"/>
        </w:rPr>
        <w:t xml:space="preserve">получающих высшее образование, </w:t>
      </w:r>
      <w:r w:rsidRPr="000C1724">
        <w:rPr>
          <w:rFonts w:eastAsia="Times New Roman"/>
          <w:b w:val="0"/>
          <w:bCs w:val="0"/>
          <w:sz w:val="28"/>
          <w:szCs w:val="28"/>
        </w:rPr>
        <w:t>что учитывается при пре</w:t>
      </w:r>
      <w:r w:rsidR="000C1724">
        <w:rPr>
          <w:rFonts w:eastAsia="Times New Roman"/>
          <w:b w:val="0"/>
          <w:bCs w:val="0"/>
          <w:sz w:val="28"/>
          <w:szCs w:val="28"/>
        </w:rPr>
        <w:t xml:space="preserve">доставлении многодетным семьям </w:t>
      </w:r>
      <w:r w:rsidRPr="000C1724">
        <w:rPr>
          <w:rFonts w:eastAsia="Times New Roman"/>
          <w:b w:val="0"/>
          <w:bCs w:val="0"/>
          <w:sz w:val="28"/>
          <w:szCs w:val="28"/>
        </w:rPr>
        <w:t xml:space="preserve">земельных участков для строительства.  </w:t>
      </w:r>
    </w:p>
    <w:p w:rsidR="00570DBD" w:rsidRPr="000C1724" w:rsidRDefault="00570DBD" w:rsidP="000C1724">
      <w:pPr>
        <w:numPr>
          <w:ilvl w:val="0"/>
          <w:numId w:val="13"/>
        </w:numPr>
        <w:tabs>
          <w:tab w:val="left" w:pos="993"/>
        </w:tabs>
        <w:jc w:val="both"/>
        <w:rPr>
          <w:rFonts w:eastAsia="Times New Roman"/>
          <w:b w:val="0"/>
          <w:bCs w:val="0"/>
          <w:sz w:val="28"/>
          <w:szCs w:val="28"/>
        </w:rPr>
      </w:pPr>
      <w:r w:rsidRPr="000C1724">
        <w:rPr>
          <w:rFonts w:eastAsia="Times New Roman"/>
          <w:b w:val="0"/>
          <w:bCs w:val="0"/>
          <w:sz w:val="28"/>
          <w:szCs w:val="28"/>
        </w:rPr>
        <w:t>Разрешена ситуация, связанная с выполнением органами власти обязательств в части предоставления жилья участникам долевого строительства дома по ул</w:t>
      </w:r>
      <w:proofErr w:type="gramStart"/>
      <w:r w:rsidRPr="000C1724">
        <w:rPr>
          <w:rFonts w:eastAsia="Times New Roman"/>
          <w:b w:val="0"/>
          <w:bCs w:val="0"/>
          <w:sz w:val="28"/>
          <w:szCs w:val="28"/>
        </w:rPr>
        <w:t>.Л</w:t>
      </w:r>
      <w:proofErr w:type="gramEnd"/>
      <w:r w:rsidRPr="000C1724">
        <w:rPr>
          <w:rFonts w:eastAsia="Times New Roman"/>
          <w:b w:val="0"/>
          <w:bCs w:val="0"/>
          <w:sz w:val="28"/>
          <w:szCs w:val="28"/>
        </w:rPr>
        <w:t>арина, 2.</w:t>
      </w:r>
    </w:p>
    <w:p w:rsidR="00570DBD" w:rsidRPr="000C1724" w:rsidRDefault="00570DBD" w:rsidP="004F7B9B">
      <w:pPr>
        <w:ind w:firstLine="709"/>
        <w:jc w:val="both"/>
        <w:rPr>
          <w:rFonts w:eastAsia="Times New Roman"/>
          <w:b w:val="0"/>
          <w:bCs w:val="0"/>
          <w:sz w:val="28"/>
          <w:szCs w:val="28"/>
        </w:rPr>
      </w:pPr>
      <w:r w:rsidRPr="000C1724">
        <w:rPr>
          <w:rFonts w:eastAsia="Times New Roman"/>
          <w:b w:val="0"/>
          <w:iCs/>
          <w:sz w:val="28"/>
          <w:szCs w:val="28"/>
        </w:rPr>
        <w:t>02.08.2012 подписано соглашение между мэрией, ЗАО «Глобэксбанк», ООО «Лант», ООО «УК «ТРЦ», ООО «Риэлт-ВИП» и дольщиками о взаимодействии при осуществлении мероприятий, направленных на защиту прав физических лиц, заключивших договоры с ООО «Трансмаш-99»</w:t>
      </w:r>
      <w:r w:rsidR="00812210">
        <w:rPr>
          <w:rFonts w:eastAsia="Times New Roman"/>
          <w:b w:val="0"/>
          <w:iCs/>
          <w:sz w:val="28"/>
          <w:szCs w:val="28"/>
        </w:rPr>
        <w:t>,</w:t>
      </w:r>
      <w:r w:rsidRPr="000C1724">
        <w:rPr>
          <w:rFonts w:eastAsia="Times New Roman"/>
          <w:b w:val="0"/>
          <w:iCs/>
          <w:sz w:val="28"/>
          <w:szCs w:val="28"/>
        </w:rPr>
        <w:t xml:space="preserve"> и физиче</w:t>
      </w:r>
      <w:r w:rsidR="00812210">
        <w:rPr>
          <w:rFonts w:eastAsia="Times New Roman"/>
          <w:b w:val="0"/>
          <w:iCs/>
          <w:sz w:val="28"/>
          <w:szCs w:val="28"/>
        </w:rPr>
        <w:t xml:space="preserve">ских лиц, заключивших договоры </w:t>
      </w:r>
      <w:r w:rsidRPr="000C1724">
        <w:rPr>
          <w:rFonts w:eastAsia="Times New Roman"/>
          <w:b w:val="0"/>
          <w:iCs/>
          <w:sz w:val="28"/>
          <w:szCs w:val="28"/>
        </w:rPr>
        <w:t xml:space="preserve">с ООО «ЛАНТ». В рамках реализации I этапа соглашения участниками долевого </w:t>
      </w:r>
      <w:r w:rsidR="006C372B">
        <w:rPr>
          <w:rFonts w:eastAsia="Times New Roman"/>
          <w:b w:val="0"/>
          <w:iCs/>
          <w:sz w:val="28"/>
          <w:szCs w:val="28"/>
        </w:rPr>
        <w:t>строительства заключены договоры</w:t>
      </w:r>
      <w:r w:rsidRPr="000C1724">
        <w:rPr>
          <w:rFonts w:eastAsia="Times New Roman"/>
          <w:b w:val="0"/>
          <w:iCs/>
          <w:sz w:val="28"/>
          <w:szCs w:val="28"/>
        </w:rPr>
        <w:t xml:space="preserve"> переуступки  права на приобретение квартир с ООО «Риэлт-ВИП». Из 27 граждан, инвестировавших денежные средства: 23 заключили догово</w:t>
      </w:r>
      <w:r w:rsidR="006C372B">
        <w:rPr>
          <w:rFonts w:eastAsia="Times New Roman"/>
          <w:b w:val="0"/>
          <w:iCs/>
          <w:sz w:val="28"/>
          <w:szCs w:val="28"/>
        </w:rPr>
        <w:t>ры</w:t>
      </w:r>
      <w:r w:rsidRPr="000C1724">
        <w:rPr>
          <w:rFonts w:eastAsia="Times New Roman"/>
          <w:b w:val="0"/>
          <w:iCs/>
          <w:sz w:val="28"/>
          <w:szCs w:val="28"/>
        </w:rPr>
        <w:t xml:space="preserve"> уступки, 2 гражданам будут возвращены денежные средства, т.к. ими не вне</w:t>
      </w:r>
      <w:r w:rsidR="00812210">
        <w:rPr>
          <w:rFonts w:eastAsia="Times New Roman"/>
          <w:b w:val="0"/>
          <w:iCs/>
          <w:sz w:val="28"/>
          <w:szCs w:val="28"/>
        </w:rPr>
        <w:t>сена 100% стоимость квартиры, 2</w:t>
      </w:r>
      <w:r w:rsidRPr="000C1724">
        <w:rPr>
          <w:rFonts w:eastAsia="Times New Roman"/>
          <w:b w:val="0"/>
          <w:iCs/>
          <w:sz w:val="28"/>
          <w:szCs w:val="28"/>
        </w:rPr>
        <w:t xml:space="preserve"> гражданам средства уже возвращены.</w:t>
      </w:r>
    </w:p>
    <w:p w:rsidR="00570DBD" w:rsidRPr="000C1724" w:rsidRDefault="00570DBD" w:rsidP="000C1724">
      <w:pPr>
        <w:numPr>
          <w:ilvl w:val="1"/>
          <w:numId w:val="15"/>
        </w:numPr>
        <w:tabs>
          <w:tab w:val="left" w:pos="993"/>
        </w:tabs>
        <w:jc w:val="both"/>
        <w:rPr>
          <w:rFonts w:eastAsia="Times New Roman"/>
          <w:b w:val="0"/>
          <w:bCs w:val="0"/>
          <w:sz w:val="28"/>
          <w:szCs w:val="28"/>
        </w:rPr>
      </w:pPr>
      <w:r w:rsidRPr="000C1724">
        <w:rPr>
          <w:rFonts w:eastAsia="Times New Roman"/>
          <w:b w:val="0"/>
          <w:bCs w:val="0"/>
          <w:sz w:val="28"/>
          <w:szCs w:val="28"/>
        </w:rPr>
        <w:t xml:space="preserve">В соответствии с предъявляемыми требованиями предоставлены равноценные квартиры жителям дома </w:t>
      </w:r>
      <w:r w:rsidR="00812210">
        <w:rPr>
          <w:rFonts w:eastAsia="Times New Roman"/>
          <w:b w:val="0"/>
          <w:bCs w:val="0"/>
          <w:sz w:val="28"/>
          <w:szCs w:val="28"/>
        </w:rPr>
        <w:t xml:space="preserve">№55 </w:t>
      </w:r>
      <w:r w:rsidRPr="000C1724">
        <w:rPr>
          <w:rFonts w:eastAsia="Times New Roman"/>
          <w:b w:val="0"/>
          <w:bCs w:val="0"/>
          <w:sz w:val="28"/>
          <w:szCs w:val="28"/>
        </w:rPr>
        <w:t>по ул</w:t>
      </w:r>
      <w:proofErr w:type="gramStart"/>
      <w:r w:rsidRPr="000C1724">
        <w:rPr>
          <w:rFonts w:eastAsia="Times New Roman"/>
          <w:b w:val="0"/>
          <w:bCs w:val="0"/>
          <w:sz w:val="28"/>
          <w:szCs w:val="28"/>
        </w:rPr>
        <w:t>.В</w:t>
      </w:r>
      <w:proofErr w:type="gramEnd"/>
      <w:r w:rsidRPr="000C1724">
        <w:rPr>
          <w:rFonts w:eastAsia="Times New Roman"/>
          <w:b w:val="0"/>
          <w:bCs w:val="0"/>
          <w:sz w:val="28"/>
          <w:szCs w:val="28"/>
        </w:rPr>
        <w:t xml:space="preserve">орошилова (из 35 квартир </w:t>
      </w:r>
      <w:r w:rsidRPr="000C1724">
        <w:rPr>
          <w:rFonts w:eastAsia="Times New Roman"/>
          <w:b w:val="0"/>
          <w:bCs w:val="0"/>
          <w:sz w:val="28"/>
          <w:szCs w:val="28"/>
        </w:rPr>
        <w:lastRenderedPageBreak/>
        <w:t xml:space="preserve">– приобретено 34, по одной – продлены сроки приобретения в связи с судебным иском). </w:t>
      </w:r>
    </w:p>
    <w:p w:rsidR="00570DBD" w:rsidRPr="000C1724" w:rsidRDefault="00570DBD" w:rsidP="000C1724">
      <w:pPr>
        <w:numPr>
          <w:ilvl w:val="1"/>
          <w:numId w:val="15"/>
        </w:numPr>
        <w:tabs>
          <w:tab w:val="left" w:pos="993"/>
        </w:tabs>
        <w:jc w:val="both"/>
        <w:rPr>
          <w:rFonts w:eastAsia="Times New Roman"/>
          <w:b w:val="0"/>
          <w:bCs w:val="0"/>
          <w:sz w:val="28"/>
          <w:szCs w:val="28"/>
        </w:rPr>
      </w:pPr>
      <w:r w:rsidRPr="000C1724">
        <w:rPr>
          <w:rFonts w:eastAsia="Times New Roman"/>
          <w:b w:val="0"/>
          <w:bCs w:val="0"/>
          <w:sz w:val="28"/>
          <w:szCs w:val="28"/>
        </w:rPr>
        <w:t>ЖСК «Жасмин-Дом»  получил разрешение на строительство дома-вставки.</w:t>
      </w:r>
    </w:p>
    <w:p w:rsidR="00570DBD" w:rsidRPr="000C1724" w:rsidRDefault="00570DBD" w:rsidP="000C1724">
      <w:pPr>
        <w:numPr>
          <w:ilvl w:val="1"/>
          <w:numId w:val="15"/>
        </w:numPr>
        <w:tabs>
          <w:tab w:val="left" w:pos="993"/>
        </w:tabs>
        <w:jc w:val="both"/>
        <w:rPr>
          <w:rFonts w:eastAsia="Times New Roman"/>
          <w:b w:val="0"/>
          <w:bCs w:val="0"/>
          <w:sz w:val="28"/>
          <w:szCs w:val="28"/>
        </w:rPr>
      </w:pPr>
      <w:r w:rsidRPr="000C1724">
        <w:rPr>
          <w:rFonts w:eastAsia="Times New Roman"/>
          <w:b w:val="0"/>
          <w:bCs w:val="0"/>
          <w:sz w:val="28"/>
          <w:szCs w:val="28"/>
        </w:rPr>
        <w:t>По аварийному подъезду дома №55 по ул</w:t>
      </w:r>
      <w:proofErr w:type="gramStart"/>
      <w:r w:rsidRPr="000C1724">
        <w:rPr>
          <w:rFonts w:eastAsia="Times New Roman"/>
          <w:b w:val="0"/>
          <w:bCs w:val="0"/>
          <w:sz w:val="28"/>
          <w:szCs w:val="28"/>
        </w:rPr>
        <w:t>.В</w:t>
      </w:r>
      <w:proofErr w:type="gramEnd"/>
      <w:r w:rsidRPr="000C1724">
        <w:rPr>
          <w:rFonts w:eastAsia="Times New Roman"/>
          <w:b w:val="0"/>
          <w:bCs w:val="0"/>
          <w:sz w:val="28"/>
          <w:szCs w:val="28"/>
        </w:rPr>
        <w:t xml:space="preserve">орошилова проводится мониторинг состояния конструкций. Материалы исследования находятся на государственной экспертизе. После получения заключения будут проводиться ремонтно-восстановительные работы подъезда. Со стороны Думы городского округа Тольятти осуществляется постоянный </w:t>
      </w:r>
      <w:proofErr w:type="gramStart"/>
      <w:r w:rsidRPr="000C1724">
        <w:rPr>
          <w:rFonts w:eastAsia="Times New Roman"/>
          <w:b w:val="0"/>
          <w:bCs w:val="0"/>
          <w:sz w:val="28"/>
          <w:szCs w:val="28"/>
        </w:rPr>
        <w:t>контроль за</w:t>
      </w:r>
      <w:proofErr w:type="gramEnd"/>
      <w:r w:rsidRPr="000C1724">
        <w:rPr>
          <w:rFonts w:eastAsia="Times New Roman"/>
          <w:b w:val="0"/>
          <w:bCs w:val="0"/>
          <w:sz w:val="28"/>
          <w:szCs w:val="28"/>
        </w:rPr>
        <w:t xml:space="preserve"> действиями мэрии и застройщика. </w:t>
      </w:r>
    </w:p>
    <w:p w:rsidR="00570DBD" w:rsidRPr="000C1724" w:rsidRDefault="000C1724" w:rsidP="000C1724">
      <w:pPr>
        <w:numPr>
          <w:ilvl w:val="1"/>
          <w:numId w:val="15"/>
        </w:numPr>
        <w:tabs>
          <w:tab w:val="left" w:pos="993"/>
        </w:tabs>
        <w:jc w:val="both"/>
        <w:rPr>
          <w:rFonts w:eastAsia="Times New Roman"/>
          <w:b w:val="0"/>
          <w:bCs w:val="0"/>
          <w:sz w:val="28"/>
          <w:szCs w:val="28"/>
        </w:rPr>
      </w:pPr>
      <w:proofErr w:type="gramStart"/>
      <w:r>
        <w:rPr>
          <w:rFonts w:eastAsia="Times New Roman"/>
          <w:b w:val="0"/>
          <w:bCs w:val="0"/>
          <w:sz w:val="28"/>
          <w:szCs w:val="28"/>
        </w:rPr>
        <w:t>Совместно с мэрией разработана</w:t>
      </w:r>
      <w:r w:rsidR="00570DBD" w:rsidRPr="000C1724">
        <w:rPr>
          <w:rFonts w:eastAsia="Times New Roman"/>
          <w:b w:val="0"/>
          <w:bCs w:val="0"/>
          <w:sz w:val="28"/>
          <w:szCs w:val="28"/>
        </w:rPr>
        <w:t xml:space="preserve"> и утверждена Думой городского округа Тольятти Методика по определению размера платы за размещение и эксплуатацию нестационарных торговых объектов на земельных участках, в зданиях, строениях и сооружениях, находящихся в муниципальной собственности городского округа Тольятти, а также на земельных участках, государственная собственность на которые не разграничена. </w:t>
      </w:r>
      <w:proofErr w:type="gramEnd"/>
    </w:p>
    <w:p w:rsidR="00570DBD" w:rsidRPr="000C1724" w:rsidRDefault="00570DBD" w:rsidP="000C1724">
      <w:pPr>
        <w:numPr>
          <w:ilvl w:val="1"/>
          <w:numId w:val="15"/>
        </w:numPr>
        <w:tabs>
          <w:tab w:val="left" w:pos="993"/>
        </w:tabs>
        <w:jc w:val="both"/>
        <w:rPr>
          <w:rFonts w:eastAsia="Times New Roman"/>
          <w:b w:val="0"/>
          <w:bCs w:val="0"/>
          <w:sz w:val="28"/>
          <w:szCs w:val="28"/>
        </w:rPr>
      </w:pPr>
      <w:r w:rsidRPr="000C1724">
        <w:rPr>
          <w:rFonts w:eastAsia="Times New Roman"/>
          <w:b w:val="0"/>
          <w:bCs w:val="0"/>
          <w:sz w:val="28"/>
          <w:szCs w:val="28"/>
        </w:rPr>
        <w:t xml:space="preserve">Думой городского округа Тольятти утверждена Методика определения размера платы по договорам на установку и эксплуатацию рекламных и информационных конструкций на земельных участках, зданиях или ином имуществе, находящемся в собственности городского округа Тольятти, либо на земельных участках, расположенных в границах городского округа Тольятти, государственная собственность на которые не разграничена. </w:t>
      </w:r>
    </w:p>
    <w:p w:rsidR="00570DBD" w:rsidRPr="000C1724" w:rsidRDefault="00570DBD" w:rsidP="004F7B9B">
      <w:pPr>
        <w:ind w:firstLine="709"/>
        <w:jc w:val="both"/>
        <w:rPr>
          <w:rFonts w:eastAsia="Times New Roman"/>
          <w:b w:val="0"/>
          <w:bCs w:val="0"/>
          <w:sz w:val="28"/>
          <w:szCs w:val="28"/>
        </w:rPr>
      </w:pPr>
      <w:r w:rsidRPr="000C1724">
        <w:rPr>
          <w:rFonts w:eastAsia="Times New Roman"/>
          <w:b w:val="0"/>
          <w:bCs w:val="0"/>
          <w:sz w:val="28"/>
          <w:szCs w:val="28"/>
        </w:rPr>
        <w:t xml:space="preserve"> </w:t>
      </w:r>
    </w:p>
    <w:p w:rsidR="00570DBD" w:rsidRPr="000C1724" w:rsidRDefault="00570DBD" w:rsidP="004F7B9B">
      <w:pPr>
        <w:ind w:firstLine="709"/>
        <w:jc w:val="both"/>
        <w:rPr>
          <w:rFonts w:eastAsia="Times New Roman"/>
          <w:b w:val="0"/>
          <w:bCs w:val="0"/>
          <w:sz w:val="28"/>
          <w:szCs w:val="28"/>
        </w:rPr>
      </w:pPr>
      <w:r w:rsidRPr="000C1724">
        <w:rPr>
          <w:rFonts w:eastAsia="Times New Roman"/>
          <w:b w:val="0"/>
          <w:bCs w:val="0"/>
          <w:sz w:val="28"/>
          <w:szCs w:val="28"/>
        </w:rPr>
        <w:t>8. На контроле постоянной комиссии по муниципальному имуществу, градостроительству и землепользованию по п</w:t>
      </w:r>
      <w:r w:rsidR="00812210">
        <w:rPr>
          <w:rFonts w:eastAsia="Times New Roman"/>
          <w:b w:val="0"/>
          <w:bCs w:val="0"/>
          <w:sz w:val="28"/>
          <w:szCs w:val="28"/>
        </w:rPr>
        <w:t>редметам ведения комиссии находи</w:t>
      </w:r>
      <w:r w:rsidRPr="000C1724">
        <w:rPr>
          <w:rFonts w:eastAsia="Times New Roman"/>
          <w:b w:val="0"/>
          <w:bCs w:val="0"/>
          <w:sz w:val="28"/>
          <w:szCs w:val="28"/>
        </w:rPr>
        <w:t>тся более 30 вопросов, в том числе:</w:t>
      </w:r>
    </w:p>
    <w:p w:rsidR="00570DBD" w:rsidRPr="000C1724" w:rsidRDefault="000C1724"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ф</w:t>
      </w:r>
      <w:r w:rsidR="00570DBD" w:rsidRPr="000C1724">
        <w:rPr>
          <w:rFonts w:eastAsia="Times New Roman"/>
          <w:b w:val="0"/>
          <w:bCs w:val="0"/>
          <w:sz w:val="28"/>
          <w:szCs w:val="28"/>
        </w:rPr>
        <w:t xml:space="preserve">ормирование Единой </w:t>
      </w:r>
      <w:proofErr w:type="spellStart"/>
      <w:r w:rsidR="00570DBD" w:rsidRPr="000C1724">
        <w:rPr>
          <w:rFonts w:eastAsia="Times New Roman"/>
          <w:b w:val="0"/>
          <w:bCs w:val="0"/>
          <w:sz w:val="28"/>
          <w:szCs w:val="28"/>
        </w:rPr>
        <w:t>геоинформационной</w:t>
      </w:r>
      <w:proofErr w:type="spellEnd"/>
      <w:r w:rsidR="00570DBD" w:rsidRPr="000C1724">
        <w:rPr>
          <w:rFonts w:eastAsia="Times New Roman"/>
          <w:b w:val="0"/>
          <w:bCs w:val="0"/>
          <w:sz w:val="28"/>
          <w:szCs w:val="28"/>
        </w:rPr>
        <w:t xml:space="preserve"> системы. Интеграция ЕМГИС (Единой геоинформационной системой города) с САУМИ </w:t>
      </w:r>
      <w:r w:rsidR="00B07A5D">
        <w:rPr>
          <w:rFonts w:eastAsia="Times New Roman"/>
          <w:b w:val="0"/>
          <w:bCs w:val="0"/>
          <w:sz w:val="28"/>
          <w:szCs w:val="28"/>
        </w:rPr>
        <w:br/>
      </w:r>
      <w:r w:rsidR="00570DBD" w:rsidRPr="000C1724">
        <w:rPr>
          <w:rFonts w:eastAsia="Times New Roman"/>
          <w:b w:val="0"/>
          <w:bCs w:val="0"/>
          <w:sz w:val="28"/>
          <w:szCs w:val="28"/>
        </w:rPr>
        <w:t xml:space="preserve">(Система автоматизированного управления муниципальным </w:t>
      </w:r>
      <w:r>
        <w:rPr>
          <w:rFonts w:eastAsia="Times New Roman"/>
          <w:b w:val="0"/>
          <w:bCs w:val="0"/>
          <w:sz w:val="28"/>
          <w:szCs w:val="28"/>
        </w:rPr>
        <w:t>имуществом);</w:t>
      </w:r>
    </w:p>
    <w:p w:rsidR="00570DBD" w:rsidRPr="000C1724" w:rsidRDefault="000C1724"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ц</w:t>
      </w:r>
      <w:r w:rsidR="00570DBD" w:rsidRPr="000C1724">
        <w:rPr>
          <w:rFonts w:eastAsia="Times New Roman"/>
          <w:b w:val="0"/>
          <w:bCs w:val="0"/>
          <w:sz w:val="28"/>
          <w:szCs w:val="28"/>
        </w:rPr>
        <w:t>елевое использование муниципального имущества, предоставляемого в безвозмездное пользование и в аренду социально</w:t>
      </w:r>
      <w:r w:rsidR="00B07A5D">
        <w:rPr>
          <w:rFonts w:eastAsia="Times New Roman"/>
          <w:b w:val="0"/>
          <w:bCs w:val="0"/>
          <w:sz w:val="28"/>
          <w:szCs w:val="28"/>
        </w:rPr>
        <w:t xml:space="preserve"> </w:t>
      </w:r>
      <w:r w:rsidR="00570DBD" w:rsidRPr="000C1724">
        <w:rPr>
          <w:rFonts w:eastAsia="Times New Roman"/>
          <w:b w:val="0"/>
          <w:bCs w:val="0"/>
          <w:sz w:val="28"/>
          <w:szCs w:val="28"/>
        </w:rPr>
        <w:t>ориентированным некоммерческим организациям в к</w:t>
      </w:r>
      <w:r>
        <w:rPr>
          <w:rFonts w:eastAsia="Times New Roman"/>
          <w:b w:val="0"/>
          <w:bCs w:val="0"/>
          <w:sz w:val="28"/>
          <w:szCs w:val="28"/>
        </w:rPr>
        <w:t>ачестве имущественной поддержки;</w:t>
      </w:r>
    </w:p>
    <w:p w:rsidR="00570DBD" w:rsidRPr="000C1724" w:rsidRDefault="000C1724"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п</w:t>
      </w:r>
      <w:r w:rsidR="00570DBD" w:rsidRPr="000C1724">
        <w:rPr>
          <w:rFonts w:eastAsia="Times New Roman"/>
          <w:b w:val="0"/>
          <w:bCs w:val="0"/>
          <w:sz w:val="28"/>
          <w:szCs w:val="28"/>
        </w:rPr>
        <w:t>одготовка проекта Правил землепользования и застр</w:t>
      </w:r>
      <w:r>
        <w:rPr>
          <w:rFonts w:eastAsia="Times New Roman"/>
          <w:b w:val="0"/>
          <w:bCs w:val="0"/>
          <w:sz w:val="28"/>
          <w:szCs w:val="28"/>
        </w:rPr>
        <w:t>ойки городского округа Тольятти;</w:t>
      </w:r>
      <w:r w:rsidR="00570DBD" w:rsidRPr="000C1724">
        <w:rPr>
          <w:rFonts w:eastAsia="Times New Roman"/>
          <w:b w:val="0"/>
          <w:bCs w:val="0"/>
          <w:sz w:val="28"/>
          <w:szCs w:val="28"/>
        </w:rPr>
        <w:t xml:space="preserve"> </w:t>
      </w:r>
    </w:p>
    <w:p w:rsidR="00570DBD" w:rsidRPr="000C1724" w:rsidRDefault="000C1724"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с</w:t>
      </w:r>
      <w:r w:rsidR="00570DBD" w:rsidRPr="000C1724">
        <w:rPr>
          <w:rFonts w:eastAsia="Times New Roman"/>
          <w:b w:val="0"/>
          <w:bCs w:val="0"/>
          <w:sz w:val="28"/>
          <w:szCs w:val="28"/>
        </w:rPr>
        <w:t>оздание парковой и прогулочной зон в Центральном районе («Поле чудес», Ц</w:t>
      </w:r>
      <w:r w:rsidR="008B4FF7">
        <w:rPr>
          <w:rFonts w:eastAsia="Times New Roman"/>
          <w:b w:val="0"/>
          <w:bCs w:val="0"/>
          <w:sz w:val="28"/>
          <w:szCs w:val="28"/>
        </w:rPr>
        <w:t>ентральная площадь, б-р Ленина);</w:t>
      </w:r>
      <w:r w:rsidR="00570DBD" w:rsidRPr="000C1724">
        <w:rPr>
          <w:rFonts w:eastAsia="Times New Roman"/>
          <w:b w:val="0"/>
          <w:bCs w:val="0"/>
          <w:sz w:val="28"/>
          <w:szCs w:val="28"/>
        </w:rPr>
        <w:t xml:space="preserve"> </w:t>
      </w:r>
    </w:p>
    <w:p w:rsidR="00570DBD" w:rsidRPr="000C1724" w:rsidRDefault="008B4FF7"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р</w:t>
      </w:r>
      <w:r w:rsidR="00570DBD" w:rsidRPr="000C1724">
        <w:rPr>
          <w:rFonts w:eastAsia="Times New Roman"/>
          <w:b w:val="0"/>
          <w:bCs w:val="0"/>
          <w:sz w:val="28"/>
          <w:szCs w:val="28"/>
        </w:rPr>
        <w:t>еконструкция стадиона «Труд» и строительство физкультурно-спортивного компле</w:t>
      </w:r>
      <w:r>
        <w:rPr>
          <w:rFonts w:eastAsia="Times New Roman"/>
          <w:b w:val="0"/>
          <w:bCs w:val="0"/>
          <w:sz w:val="28"/>
          <w:szCs w:val="28"/>
        </w:rPr>
        <w:t>кса «Труд» в Центральном районе;</w:t>
      </w:r>
      <w:r w:rsidR="00570DBD" w:rsidRPr="000C1724">
        <w:rPr>
          <w:rFonts w:eastAsia="Times New Roman"/>
          <w:b w:val="0"/>
          <w:bCs w:val="0"/>
          <w:sz w:val="28"/>
          <w:szCs w:val="28"/>
        </w:rPr>
        <w:t xml:space="preserve"> </w:t>
      </w:r>
    </w:p>
    <w:p w:rsidR="00570DBD" w:rsidRPr="000C1724" w:rsidRDefault="008B4FF7"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п</w:t>
      </w:r>
      <w:r w:rsidR="00570DBD" w:rsidRPr="000C1724">
        <w:rPr>
          <w:rFonts w:eastAsia="Times New Roman"/>
          <w:b w:val="0"/>
          <w:bCs w:val="0"/>
          <w:sz w:val="28"/>
          <w:szCs w:val="28"/>
        </w:rPr>
        <w:t xml:space="preserve">роектирование и строительство детских садов в микрорайоне «Северный», 19 и 20 </w:t>
      </w:r>
      <w:r>
        <w:rPr>
          <w:rFonts w:eastAsia="Times New Roman"/>
          <w:b w:val="0"/>
          <w:bCs w:val="0"/>
          <w:sz w:val="28"/>
          <w:szCs w:val="28"/>
        </w:rPr>
        <w:t>кварталах Автозаводского района;</w:t>
      </w:r>
    </w:p>
    <w:p w:rsidR="00570DBD" w:rsidRPr="000C1724" w:rsidRDefault="008B4FF7"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п</w:t>
      </w:r>
      <w:r w:rsidR="00570DBD" w:rsidRPr="000C1724">
        <w:rPr>
          <w:rFonts w:eastAsia="Times New Roman"/>
          <w:b w:val="0"/>
          <w:bCs w:val="0"/>
          <w:sz w:val="28"/>
          <w:szCs w:val="28"/>
        </w:rPr>
        <w:t>одготовка проектной документации для формирования земельных учас</w:t>
      </w:r>
      <w:r w:rsidR="00104E47">
        <w:rPr>
          <w:rFonts w:eastAsia="Times New Roman"/>
          <w:b w:val="0"/>
          <w:bCs w:val="0"/>
          <w:sz w:val="28"/>
          <w:szCs w:val="28"/>
        </w:rPr>
        <w:t xml:space="preserve">тков в </w:t>
      </w:r>
      <w:proofErr w:type="spellStart"/>
      <w:r w:rsidR="00104E47">
        <w:rPr>
          <w:rFonts w:eastAsia="Times New Roman"/>
          <w:b w:val="0"/>
          <w:bCs w:val="0"/>
          <w:sz w:val="28"/>
          <w:szCs w:val="28"/>
        </w:rPr>
        <w:t>мкр</w:t>
      </w:r>
      <w:proofErr w:type="spellEnd"/>
      <w:r w:rsidR="00104E47">
        <w:rPr>
          <w:rFonts w:eastAsia="Times New Roman"/>
          <w:b w:val="0"/>
          <w:bCs w:val="0"/>
          <w:sz w:val="28"/>
          <w:szCs w:val="28"/>
        </w:rPr>
        <w:t>.</w:t>
      </w:r>
      <w:r w:rsidR="00B07A5D">
        <w:rPr>
          <w:rFonts w:eastAsia="Times New Roman"/>
          <w:b w:val="0"/>
          <w:bCs w:val="0"/>
          <w:sz w:val="28"/>
          <w:szCs w:val="28"/>
        </w:rPr>
        <w:t xml:space="preserve"> Жигулёвское море</w:t>
      </w:r>
      <w:r w:rsidR="000C1724">
        <w:rPr>
          <w:rFonts w:eastAsia="Times New Roman"/>
          <w:b w:val="0"/>
          <w:bCs w:val="0"/>
          <w:sz w:val="28"/>
          <w:szCs w:val="28"/>
        </w:rPr>
        <w:t xml:space="preserve"> для </w:t>
      </w:r>
      <w:r w:rsidR="00570DBD" w:rsidRPr="000C1724">
        <w:rPr>
          <w:rFonts w:eastAsia="Times New Roman"/>
          <w:b w:val="0"/>
          <w:bCs w:val="0"/>
          <w:sz w:val="28"/>
          <w:szCs w:val="28"/>
        </w:rPr>
        <w:t xml:space="preserve">бесплатного предоставления </w:t>
      </w:r>
      <w:r w:rsidR="00570DBD" w:rsidRPr="000C1724">
        <w:rPr>
          <w:rFonts w:eastAsia="Times New Roman"/>
          <w:b w:val="0"/>
          <w:bCs w:val="0"/>
          <w:sz w:val="28"/>
          <w:szCs w:val="28"/>
        </w:rPr>
        <w:lastRenderedPageBreak/>
        <w:t>льготным категориям граждан и многодетным семьям под индиви</w:t>
      </w:r>
      <w:r>
        <w:rPr>
          <w:rFonts w:eastAsia="Times New Roman"/>
          <w:b w:val="0"/>
          <w:bCs w:val="0"/>
          <w:sz w:val="28"/>
          <w:szCs w:val="28"/>
        </w:rPr>
        <w:t>дуальное жилищное строительство;</w:t>
      </w:r>
    </w:p>
    <w:p w:rsidR="00570DBD" w:rsidRPr="000C1724" w:rsidRDefault="008B4FF7"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в</w:t>
      </w:r>
      <w:r w:rsidR="00570DBD" w:rsidRPr="000C1724">
        <w:rPr>
          <w:rFonts w:eastAsia="Times New Roman"/>
          <w:b w:val="0"/>
          <w:bCs w:val="0"/>
          <w:sz w:val="28"/>
          <w:szCs w:val="28"/>
        </w:rPr>
        <w:t>ыявление незарегистрированных объектов недвижимости, в том числе земельных участков, не поставленных на кадастровый учёт, с целью ув</w:t>
      </w:r>
      <w:r>
        <w:rPr>
          <w:rFonts w:eastAsia="Times New Roman"/>
          <w:b w:val="0"/>
          <w:bCs w:val="0"/>
          <w:sz w:val="28"/>
          <w:szCs w:val="28"/>
        </w:rPr>
        <w:t>еличения доходной части бюджета;</w:t>
      </w:r>
    </w:p>
    <w:p w:rsidR="00570DBD" w:rsidRPr="000C1724" w:rsidRDefault="008B4FF7"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с</w:t>
      </w:r>
      <w:r w:rsidR="00570DBD" w:rsidRPr="000C1724">
        <w:rPr>
          <w:rFonts w:eastAsia="Times New Roman"/>
          <w:b w:val="0"/>
          <w:bCs w:val="0"/>
          <w:sz w:val="28"/>
          <w:szCs w:val="28"/>
        </w:rPr>
        <w:t>воевременное освоение застройщиками земельных участков, находящихся на террито</w:t>
      </w:r>
      <w:r>
        <w:rPr>
          <w:rFonts w:eastAsia="Times New Roman"/>
          <w:b w:val="0"/>
          <w:bCs w:val="0"/>
          <w:sz w:val="28"/>
          <w:szCs w:val="28"/>
        </w:rPr>
        <w:t>рии городского округа Тольятти;</w:t>
      </w:r>
    </w:p>
    <w:p w:rsidR="00570DBD" w:rsidRPr="000C1724" w:rsidRDefault="008B4FF7"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р</w:t>
      </w:r>
      <w:r w:rsidR="00570DBD" w:rsidRPr="000C1724">
        <w:rPr>
          <w:rFonts w:eastAsia="Times New Roman"/>
          <w:b w:val="0"/>
          <w:bCs w:val="0"/>
          <w:sz w:val="28"/>
          <w:szCs w:val="28"/>
        </w:rPr>
        <w:t>еконструкция здания поликлиники под размещение социальной гостиницы по адресу: г</w:t>
      </w:r>
      <w:proofErr w:type="gramStart"/>
      <w:r w:rsidR="00570DBD" w:rsidRPr="000C1724">
        <w:rPr>
          <w:rFonts w:eastAsia="Times New Roman"/>
          <w:b w:val="0"/>
          <w:bCs w:val="0"/>
          <w:sz w:val="28"/>
          <w:szCs w:val="28"/>
        </w:rPr>
        <w:t>.Т</w:t>
      </w:r>
      <w:proofErr w:type="gramEnd"/>
      <w:r w:rsidR="00570DBD" w:rsidRPr="000C1724">
        <w:rPr>
          <w:rFonts w:eastAsia="Times New Roman"/>
          <w:b w:val="0"/>
          <w:bCs w:val="0"/>
          <w:sz w:val="28"/>
          <w:szCs w:val="28"/>
        </w:rPr>
        <w:t>ольятти, Комсомол</w:t>
      </w:r>
      <w:r>
        <w:rPr>
          <w:rFonts w:eastAsia="Times New Roman"/>
          <w:b w:val="0"/>
          <w:bCs w:val="0"/>
          <w:sz w:val="28"/>
          <w:szCs w:val="28"/>
        </w:rPr>
        <w:t>ьский район, ул.Олимпийская, 36;</w:t>
      </w:r>
    </w:p>
    <w:p w:rsidR="00570DBD" w:rsidRPr="000C1724" w:rsidRDefault="008B4FF7"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с</w:t>
      </w:r>
      <w:r w:rsidR="00570DBD" w:rsidRPr="000C1724">
        <w:rPr>
          <w:rFonts w:eastAsia="Times New Roman"/>
          <w:b w:val="0"/>
          <w:bCs w:val="0"/>
          <w:sz w:val="28"/>
          <w:szCs w:val="28"/>
        </w:rPr>
        <w:t>троительство жилого дома экономического класса по адресу: г</w:t>
      </w:r>
      <w:proofErr w:type="gramStart"/>
      <w:r w:rsidR="00570DBD" w:rsidRPr="000C1724">
        <w:rPr>
          <w:rFonts w:eastAsia="Times New Roman"/>
          <w:b w:val="0"/>
          <w:bCs w:val="0"/>
          <w:sz w:val="28"/>
          <w:szCs w:val="28"/>
        </w:rPr>
        <w:t>.Т</w:t>
      </w:r>
      <w:proofErr w:type="gramEnd"/>
      <w:r w:rsidR="00570DBD" w:rsidRPr="000C1724">
        <w:rPr>
          <w:rFonts w:eastAsia="Times New Roman"/>
          <w:b w:val="0"/>
          <w:bCs w:val="0"/>
          <w:sz w:val="28"/>
          <w:szCs w:val="28"/>
        </w:rPr>
        <w:t>ольятти, Центр</w:t>
      </w:r>
      <w:r>
        <w:rPr>
          <w:rFonts w:eastAsia="Times New Roman"/>
          <w:b w:val="0"/>
          <w:bCs w:val="0"/>
          <w:sz w:val="28"/>
          <w:szCs w:val="28"/>
        </w:rPr>
        <w:t>альный район, ул.Л.Толстого, 23;</w:t>
      </w:r>
    </w:p>
    <w:p w:rsidR="00570DBD" w:rsidRPr="000C1724" w:rsidRDefault="008B4FF7" w:rsidP="000C1724">
      <w:pPr>
        <w:numPr>
          <w:ilvl w:val="1"/>
          <w:numId w:val="16"/>
        </w:numPr>
        <w:tabs>
          <w:tab w:val="left" w:pos="993"/>
        </w:tabs>
        <w:jc w:val="both"/>
        <w:rPr>
          <w:rFonts w:eastAsia="Times New Roman"/>
          <w:b w:val="0"/>
          <w:bCs w:val="0"/>
          <w:sz w:val="28"/>
          <w:szCs w:val="28"/>
        </w:rPr>
      </w:pPr>
      <w:r>
        <w:rPr>
          <w:rFonts w:eastAsia="Times New Roman"/>
          <w:b w:val="0"/>
          <w:bCs w:val="0"/>
          <w:sz w:val="28"/>
          <w:szCs w:val="28"/>
        </w:rPr>
        <w:t>р</w:t>
      </w:r>
      <w:r w:rsidR="00570DBD" w:rsidRPr="000C1724">
        <w:rPr>
          <w:rFonts w:eastAsia="Times New Roman"/>
          <w:b w:val="0"/>
          <w:bCs w:val="0"/>
          <w:sz w:val="28"/>
          <w:szCs w:val="28"/>
        </w:rPr>
        <w:t>еализация Генерального плана городского округа Тольятти Самарской области на расчётный срок до 2025 года.</w:t>
      </w:r>
    </w:p>
    <w:p w:rsidR="00570DBD" w:rsidRPr="000C1724" w:rsidRDefault="00570DBD" w:rsidP="004F7B9B">
      <w:pPr>
        <w:ind w:firstLine="709"/>
        <w:jc w:val="both"/>
        <w:rPr>
          <w:rFonts w:eastAsia="Times New Roman"/>
          <w:b w:val="0"/>
          <w:bCs w:val="0"/>
          <w:sz w:val="28"/>
          <w:szCs w:val="28"/>
        </w:rPr>
      </w:pPr>
      <w:r w:rsidRPr="000C1724">
        <w:rPr>
          <w:rFonts w:eastAsia="Times New Roman"/>
          <w:b w:val="0"/>
          <w:bCs w:val="0"/>
          <w:sz w:val="28"/>
          <w:szCs w:val="28"/>
        </w:rPr>
        <w:tab/>
      </w:r>
    </w:p>
    <w:p w:rsidR="00570DBD" w:rsidRPr="000C1724" w:rsidRDefault="00570DBD" w:rsidP="004F7B9B">
      <w:pPr>
        <w:ind w:firstLine="709"/>
        <w:jc w:val="both"/>
        <w:rPr>
          <w:rFonts w:eastAsia="Times New Roman"/>
          <w:b w:val="0"/>
          <w:iCs/>
          <w:sz w:val="28"/>
          <w:szCs w:val="28"/>
        </w:rPr>
      </w:pPr>
      <w:r w:rsidRPr="000C1724">
        <w:rPr>
          <w:rFonts w:eastAsia="Times New Roman"/>
          <w:b w:val="0"/>
          <w:bCs w:val="0"/>
          <w:sz w:val="28"/>
          <w:szCs w:val="28"/>
        </w:rPr>
        <w:t>9. В течение 2012 года на заседаниях профильной комиссии рассматривались отчёты контрольно-счётной палаты Думы городского округа Тольятти по п</w:t>
      </w:r>
      <w:r w:rsidRPr="000C1724">
        <w:rPr>
          <w:rFonts w:eastAsia="Times New Roman"/>
          <w:b w:val="0"/>
          <w:iCs/>
          <w:sz w:val="28"/>
          <w:szCs w:val="28"/>
        </w:rPr>
        <w:t>роверке эффективного использования муниципального имущества и целевого использования бюджетных сре</w:t>
      </w:r>
      <w:proofErr w:type="gramStart"/>
      <w:r w:rsidRPr="000C1724">
        <w:rPr>
          <w:rFonts w:eastAsia="Times New Roman"/>
          <w:b w:val="0"/>
          <w:iCs/>
          <w:sz w:val="28"/>
          <w:szCs w:val="28"/>
        </w:rPr>
        <w:t>дств сл</w:t>
      </w:r>
      <w:proofErr w:type="gramEnd"/>
      <w:r w:rsidRPr="000C1724">
        <w:rPr>
          <w:rFonts w:eastAsia="Times New Roman"/>
          <w:b w:val="0"/>
          <w:iCs/>
          <w:sz w:val="28"/>
          <w:szCs w:val="28"/>
        </w:rPr>
        <w:t xml:space="preserve">едующих организаций городского округа Тольятти: </w:t>
      </w:r>
    </w:p>
    <w:p w:rsidR="00570DBD" w:rsidRPr="000C1724" w:rsidRDefault="00570DBD" w:rsidP="004F7B9B">
      <w:pPr>
        <w:ind w:firstLine="709"/>
        <w:jc w:val="both"/>
        <w:rPr>
          <w:rFonts w:eastAsia="Times New Roman"/>
          <w:b w:val="0"/>
          <w:iCs/>
          <w:sz w:val="28"/>
          <w:szCs w:val="28"/>
        </w:rPr>
      </w:pPr>
      <w:r w:rsidRPr="000C1724">
        <w:rPr>
          <w:rFonts w:eastAsia="Times New Roman"/>
          <w:b w:val="0"/>
          <w:iCs/>
          <w:sz w:val="28"/>
          <w:szCs w:val="28"/>
        </w:rPr>
        <w:t>- МП «Инвентаризатор»;</w:t>
      </w:r>
    </w:p>
    <w:p w:rsidR="00570DBD" w:rsidRPr="000C1724" w:rsidRDefault="00570DBD" w:rsidP="004F7B9B">
      <w:pPr>
        <w:ind w:firstLine="709"/>
        <w:jc w:val="both"/>
        <w:rPr>
          <w:rFonts w:eastAsia="Times New Roman"/>
          <w:b w:val="0"/>
          <w:iCs/>
          <w:sz w:val="28"/>
          <w:szCs w:val="28"/>
        </w:rPr>
      </w:pPr>
      <w:r w:rsidRPr="000C1724">
        <w:rPr>
          <w:rFonts w:eastAsia="Times New Roman"/>
          <w:b w:val="0"/>
          <w:iCs/>
          <w:sz w:val="28"/>
          <w:szCs w:val="28"/>
        </w:rPr>
        <w:t xml:space="preserve">- МП </w:t>
      </w:r>
      <w:r w:rsidR="00B07A5D">
        <w:rPr>
          <w:rFonts w:eastAsia="Times New Roman"/>
          <w:b w:val="0"/>
          <w:iCs/>
          <w:sz w:val="28"/>
          <w:szCs w:val="28"/>
        </w:rPr>
        <w:t xml:space="preserve">городского округа </w:t>
      </w:r>
      <w:r w:rsidRPr="000C1724">
        <w:rPr>
          <w:rFonts w:eastAsia="Times New Roman"/>
          <w:b w:val="0"/>
          <w:iCs/>
          <w:sz w:val="28"/>
          <w:szCs w:val="28"/>
        </w:rPr>
        <w:t>Тольятти «Тольяттинский центр по планированию, устройству и оценке земли «Гео-Лэнд»;</w:t>
      </w:r>
    </w:p>
    <w:p w:rsidR="00570DBD" w:rsidRPr="000C1724" w:rsidRDefault="00570DBD" w:rsidP="004F7B9B">
      <w:pPr>
        <w:ind w:firstLine="709"/>
        <w:jc w:val="both"/>
        <w:rPr>
          <w:rFonts w:eastAsia="Times New Roman"/>
          <w:b w:val="0"/>
          <w:iCs/>
          <w:sz w:val="28"/>
          <w:szCs w:val="28"/>
        </w:rPr>
      </w:pPr>
      <w:r w:rsidRPr="000C1724">
        <w:rPr>
          <w:rFonts w:eastAsia="Times New Roman"/>
          <w:b w:val="0"/>
          <w:iCs/>
          <w:sz w:val="28"/>
          <w:szCs w:val="28"/>
        </w:rPr>
        <w:t>- ОАО «Дворец культуры «Тольятти»;</w:t>
      </w:r>
    </w:p>
    <w:p w:rsidR="00570DBD" w:rsidRPr="000C1724" w:rsidRDefault="00570DBD" w:rsidP="004F7B9B">
      <w:pPr>
        <w:ind w:firstLine="709"/>
        <w:jc w:val="both"/>
        <w:rPr>
          <w:rFonts w:eastAsia="Times New Roman"/>
          <w:b w:val="0"/>
          <w:iCs/>
          <w:sz w:val="28"/>
          <w:szCs w:val="28"/>
        </w:rPr>
      </w:pPr>
      <w:r w:rsidRPr="000C1724">
        <w:rPr>
          <w:rFonts w:eastAsia="Times New Roman"/>
          <w:b w:val="0"/>
          <w:iCs/>
          <w:sz w:val="28"/>
          <w:szCs w:val="28"/>
        </w:rPr>
        <w:t xml:space="preserve">- МАУ «Культурно-досуговый комплекс Тольятти». </w:t>
      </w:r>
    </w:p>
    <w:p w:rsidR="00570DBD" w:rsidRPr="000C1724" w:rsidRDefault="00570DBD" w:rsidP="004F7B9B">
      <w:pPr>
        <w:ind w:firstLine="709"/>
        <w:jc w:val="both"/>
        <w:rPr>
          <w:rFonts w:eastAsia="Times New Roman"/>
          <w:b w:val="0"/>
          <w:iCs/>
          <w:sz w:val="28"/>
          <w:szCs w:val="28"/>
        </w:rPr>
      </w:pPr>
      <w:r w:rsidRPr="000C1724">
        <w:rPr>
          <w:rFonts w:eastAsia="Times New Roman"/>
          <w:b w:val="0"/>
          <w:iCs/>
          <w:sz w:val="28"/>
          <w:szCs w:val="28"/>
        </w:rPr>
        <w:t xml:space="preserve">В результате рассмотрения отчётов </w:t>
      </w:r>
      <w:r w:rsidR="008B4FF7">
        <w:rPr>
          <w:rFonts w:eastAsia="Times New Roman"/>
          <w:b w:val="0"/>
          <w:iCs/>
          <w:sz w:val="28"/>
          <w:szCs w:val="28"/>
        </w:rPr>
        <w:t>контрольно-счётной палаты</w:t>
      </w:r>
      <w:r w:rsidRPr="000C1724">
        <w:rPr>
          <w:rFonts w:eastAsia="Times New Roman"/>
          <w:b w:val="0"/>
          <w:iCs/>
          <w:sz w:val="28"/>
          <w:szCs w:val="28"/>
        </w:rPr>
        <w:t xml:space="preserve"> мэрии были даны рекомендации по устранению нарушений, выявленных в ходе проверок, проведённых контрольно-счётной палатой. В течение отчётного года мэрией принимались меры с учётом рекомендаций и предложений комиссии. </w:t>
      </w:r>
    </w:p>
    <w:p w:rsidR="00570DBD" w:rsidRPr="000C1724" w:rsidRDefault="00570DBD" w:rsidP="004F7B9B">
      <w:pPr>
        <w:ind w:firstLine="709"/>
        <w:jc w:val="both"/>
        <w:rPr>
          <w:rFonts w:eastAsia="Times New Roman"/>
          <w:b w:val="0"/>
          <w:iCs/>
          <w:sz w:val="28"/>
          <w:szCs w:val="28"/>
        </w:rPr>
      </w:pPr>
      <w:r w:rsidRPr="000C1724">
        <w:rPr>
          <w:rFonts w:eastAsia="Times New Roman"/>
          <w:b w:val="0"/>
          <w:iCs/>
          <w:sz w:val="28"/>
          <w:szCs w:val="28"/>
        </w:rPr>
        <w:t>В 2012 году был завершён процесс ликвидации МЭП «Недвижимость», дублирующего функции департамента по управлению муниципальным имуществом мэрии.</w:t>
      </w:r>
    </w:p>
    <w:p w:rsidR="00570DBD" w:rsidRPr="000C1724" w:rsidRDefault="00570DBD" w:rsidP="004F7B9B">
      <w:pPr>
        <w:ind w:firstLine="709"/>
        <w:jc w:val="both"/>
        <w:rPr>
          <w:rFonts w:eastAsia="Times New Roman"/>
          <w:b w:val="0"/>
          <w:iCs/>
          <w:sz w:val="28"/>
          <w:szCs w:val="28"/>
        </w:rPr>
      </w:pPr>
      <w:r w:rsidRPr="000C1724">
        <w:rPr>
          <w:rFonts w:eastAsia="Times New Roman"/>
          <w:b w:val="0"/>
          <w:iCs/>
          <w:sz w:val="28"/>
          <w:szCs w:val="28"/>
        </w:rPr>
        <w:t xml:space="preserve">С целью осуществления </w:t>
      </w:r>
      <w:proofErr w:type="gramStart"/>
      <w:r w:rsidRPr="000C1724">
        <w:rPr>
          <w:rFonts w:eastAsia="Times New Roman"/>
          <w:b w:val="0"/>
          <w:iCs/>
          <w:sz w:val="28"/>
          <w:szCs w:val="28"/>
        </w:rPr>
        <w:t>контроля за</w:t>
      </w:r>
      <w:proofErr w:type="gramEnd"/>
      <w:r w:rsidRPr="000C1724">
        <w:rPr>
          <w:rFonts w:eastAsia="Times New Roman"/>
          <w:b w:val="0"/>
          <w:iCs/>
          <w:sz w:val="28"/>
          <w:szCs w:val="28"/>
        </w:rPr>
        <w:t xml:space="preserve"> эффективным использованием муниципального имущества комиссией инициирован ряд проверок контрольно-счётной палатой финансово-хозяйственной деятельности муниципальных предприятий и муниципальных учреждений в 2013 году.</w:t>
      </w:r>
    </w:p>
    <w:p w:rsidR="00570DBD" w:rsidRPr="000C1724" w:rsidRDefault="00570DBD" w:rsidP="004F7B9B">
      <w:pPr>
        <w:ind w:firstLine="709"/>
        <w:jc w:val="both"/>
        <w:rPr>
          <w:rFonts w:eastAsia="Times New Roman"/>
          <w:b w:val="0"/>
          <w:bCs w:val="0"/>
          <w:sz w:val="28"/>
          <w:szCs w:val="28"/>
        </w:rPr>
      </w:pPr>
    </w:p>
    <w:p w:rsidR="00570DBD" w:rsidRPr="000C1724" w:rsidRDefault="00570DBD" w:rsidP="004F7B9B">
      <w:pPr>
        <w:ind w:left="360"/>
        <w:jc w:val="both"/>
        <w:rPr>
          <w:rFonts w:eastAsia="Times New Roman"/>
          <w:b w:val="0"/>
          <w:bCs w:val="0"/>
          <w:sz w:val="28"/>
          <w:szCs w:val="28"/>
        </w:rPr>
      </w:pPr>
    </w:p>
    <w:p w:rsidR="00570DBD" w:rsidRDefault="00570DBD" w:rsidP="004F7B9B">
      <w:pPr>
        <w:ind w:left="360"/>
        <w:jc w:val="both"/>
        <w:rPr>
          <w:rFonts w:eastAsia="Times New Roman"/>
          <w:b w:val="0"/>
          <w:bCs w:val="0"/>
          <w:sz w:val="28"/>
          <w:szCs w:val="28"/>
        </w:rPr>
      </w:pPr>
    </w:p>
    <w:p w:rsidR="00570DBD" w:rsidRPr="000C1724" w:rsidRDefault="00570DBD" w:rsidP="00104E47">
      <w:pPr>
        <w:jc w:val="both"/>
        <w:rPr>
          <w:rFonts w:eastAsia="Times New Roman"/>
          <w:b w:val="0"/>
          <w:bCs w:val="0"/>
          <w:sz w:val="28"/>
          <w:szCs w:val="28"/>
        </w:rPr>
      </w:pPr>
      <w:r w:rsidRPr="000C1724">
        <w:rPr>
          <w:rFonts w:eastAsia="Times New Roman"/>
          <w:b w:val="0"/>
          <w:bCs w:val="0"/>
          <w:sz w:val="28"/>
          <w:szCs w:val="28"/>
        </w:rPr>
        <w:t>Председатель Думы</w:t>
      </w:r>
      <w:r w:rsidRPr="000C1724">
        <w:rPr>
          <w:rFonts w:eastAsia="Times New Roman"/>
          <w:b w:val="0"/>
          <w:bCs w:val="0"/>
          <w:sz w:val="28"/>
          <w:szCs w:val="28"/>
        </w:rPr>
        <w:tab/>
      </w:r>
      <w:r w:rsidRPr="000C1724">
        <w:rPr>
          <w:rFonts w:eastAsia="Times New Roman"/>
          <w:b w:val="0"/>
          <w:bCs w:val="0"/>
          <w:sz w:val="28"/>
          <w:szCs w:val="28"/>
        </w:rPr>
        <w:tab/>
      </w:r>
      <w:r w:rsidRPr="000C1724">
        <w:rPr>
          <w:rFonts w:eastAsia="Times New Roman"/>
          <w:b w:val="0"/>
          <w:bCs w:val="0"/>
          <w:sz w:val="28"/>
          <w:szCs w:val="28"/>
        </w:rPr>
        <w:tab/>
      </w:r>
      <w:r w:rsidRPr="000C1724">
        <w:rPr>
          <w:rFonts w:eastAsia="Times New Roman"/>
          <w:b w:val="0"/>
          <w:bCs w:val="0"/>
          <w:sz w:val="28"/>
          <w:szCs w:val="28"/>
        </w:rPr>
        <w:tab/>
      </w:r>
      <w:r w:rsidRPr="000C1724">
        <w:rPr>
          <w:rFonts w:eastAsia="Times New Roman"/>
          <w:b w:val="0"/>
          <w:bCs w:val="0"/>
          <w:sz w:val="28"/>
          <w:szCs w:val="28"/>
        </w:rPr>
        <w:tab/>
      </w:r>
      <w:r w:rsidRPr="000C1724">
        <w:rPr>
          <w:rFonts w:eastAsia="Times New Roman"/>
          <w:b w:val="0"/>
          <w:bCs w:val="0"/>
          <w:sz w:val="28"/>
          <w:szCs w:val="28"/>
        </w:rPr>
        <w:tab/>
      </w:r>
      <w:r w:rsidRPr="000C1724">
        <w:rPr>
          <w:rFonts w:eastAsia="Times New Roman"/>
          <w:b w:val="0"/>
          <w:bCs w:val="0"/>
          <w:sz w:val="28"/>
          <w:szCs w:val="28"/>
        </w:rPr>
        <w:tab/>
      </w:r>
      <w:r w:rsidR="008B4FF7">
        <w:rPr>
          <w:rFonts w:eastAsia="Times New Roman"/>
          <w:b w:val="0"/>
          <w:bCs w:val="0"/>
          <w:sz w:val="28"/>
          <w:szCs w:val="28"/>
        </w:rPr>
        <w:t xml:space="preserve">  </w:t>
      </w:r>
      <w:r w:rsidR="00104E47">
        <w:rPr>
          <w:rFonts w:eastAsia="Times New Roman"/>
          <w:b w:val="0"/>
          <w:bCs w:val="0"/>
          <w:sz w:val="28"/>
          <w:szCs w:val="28"/>
        </w:rPr>
        <w:t xml:space="preserve">      </w:t>
      </w:r>
      <w:r w:rsidR="008B4FF7">
        <w:rPr>
          <w:rFonts w:eastAsia="Times New Roman"/>
          <w:b w:val="0"/>
          <w:bCs w:val="0"/>
          <w:sz w:val="28"/>
          <w:szCs w:val="28"/>
        </w:rPr>
        <w:t xml:space="preserve">  </w:t>
      </w:r>
      <w:r w:rsidRPr="000C1724">
        <w:rPr>
          <w:rFonts w:eastAsia="Times New Roman"/>
          <w:b w:val="0"/>
          <w:bCs w:val="0"/>
          <w:sz w:val="28"/>
          <w:szCs w:val="28"/>
        </w:rPr>
        <w:t>А.В.Денисов</w:t>
      </w:r>
    </w:p>
    <w:p w:rsidR="001976DB" w:rsidRPr="000C1724" w:rsidRDefault="001976DB" w:rsidP="004F7B9B">
      <w:pPr>
        <w:rPr>
          <w:sz w:val="28"/>
          <w:szCs w:val="28"/>
        </w:rPr>
      </w:pPr>
    </w:p>
    <w:sectPr w:rsidR="001976DB" w:rsidRPr="000C1724" w:rsidSect="00104E4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72B" w:rsidRDefault="006C372B" w:rsidP="004F7B9B">
      <w:r>
        <w:separator/>
      </w:r>
    </w:p>
  </w:endnote>
  <w:endnote w:type="continuationSeparator" w:id="1">
    <w:p w:rsidR="006C372B" w:rsidRDefault="006C372B" w:rsidP="004F7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72B" w:rsidRDefault="006C372B" w:rsidP="004F7B9B">
      <w:r>
        <w:separator/>
      </w:r>
    </w:p>
  </w:footnote>
  <w:footnote w:type="continuationSeparator" w:id="1">
    <w:p w:rsidR="006C372B" w:rsidRDefault="006C372B" w:rsidP="004F7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4313"/>
      <w:docPartObj>
        <w:docPartGallery w:val="Page Numbers (Top of Page)"/>
        <w:docPartUnique/>
      </w:docPartObj>
    </w:sdtPr>
    <w:sdtEndPr>
      <w:rPr>
        <w:b w:val="0"/>
        <w:sz w:val="20"/>
        <w:szCs w:val="20"/>
      </w:rPr>
    </w:sdtEndPr>
    <w:sdtContent>
      <w:p w:rsidR="006C372B" w:rsidRDefault="00D5335A">
        <w:pPr>
          <w:pStyle w:val="a9"/>
          <w:jc w:val="center"/>
        </w:pPr>
        <w:r w:rsidRPr="004F7B9B">
          <w:rPr>
            <w:b w:val="0"/>
            <w:sz w:val="20"/>
            <w:szCs w:val="20"/>
          </w:rPr>
          <w:fldChar w:fldCharType="begin"/>
        </w:r>
        <w:r w:rsidR="006C372B" w:rsidRPr="004F7B9B">
          <w:rPr>
            <w:b w:val="0"/>
            <w:sz w:val="20"/>
            <w:szCs w:val="20"/>
          </w:rPr>
          <w:instrText xml:space="preserve"> PAGE   \* MERGEFORMAT </w:instrText>
        </w:r>
        <w:r w:rsidRPr="004F7B9B">
          <w:rPr>
            <w:b w:val="0"/>
            <w:sz w:val="20"/>
            <w:szCs w:val="20"/>
          </w:rPr>
          <w:fldChar w:fldCharType="separate"/>
        </w:r>
        <w:r w:rsidR="00FF785B">
          <w:rPr>
            <w:b w:val="0"/>
            <w:noProof/>
            <w:sz w:val="20"/>
            <w:szCs w:val="20"/>
          </w:rPr>
          <w:t>5</w:t>
        </w:r>
        <w:r w:rsidRPr="004F7B9B">
          <w:rPr>
            <w:b w:val="0"/>
            <w:sz w:val="20"/>
            <w:szCs w:val="20"/>
          </w:rPr>
          <w:fldChar w:fldCharType="end"/>
        </w:r>
      </w:p>
    </w:sdtContent>
  </w:sdt>
  <w:p w:rsidR="006C372B" w:rsidRDefault="006C37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FC6"/>
    <w:multiLevelType w:val="hybridMultilevel"/>
    <w:tmpl w:val="FA44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03616"/>
    <w:multiLevelType w:val="hybridMultilevel"/>
    <w:tmpl w:val="8BD60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01AD0"/>
    <w:multiLevelType w:val="hybridMultilevel"/>
    <w:tmpl w:val="D99E067C"/>
    <w:lvl w:ilvl="0" w:tplc="0F1034B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11314783"/>
    <w:multiLevelType w:val="hybridMultilevel"/>
    <w:tmpl w:val="DF601B7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957662"/>
    <w:multiLevelType w:val="hybridMultilevel"/>
    <w:tmpl w:val="89421F8A"/>
    <w:lvl w:ilvl="0" w:tplc="0419000F">
      <w:start w:val="1"/>
      <w:numFmt w:val="decimal"/>
      <w:lvlText w:val="%1."/>
      <w:lvlJc w:val="left"/>
      <w:pPr>
        <w:ind w:left="720" w:hanging="360"/>
      </w:pPr>
      <w:rPr>
        <w:rFonts w:hint="default"/>
      </w:rPr>
    </w:lvl>
    <w:lvl w:ilvl="1" w:tplc="4BB4A680">
      <w:numFmt w:val="bullet"/>
      <w:lvlText w:val="•"/>
      <w:lvlJc w:val="left"/>
      <w:pPr>
        <w:ind w:left="2070" w:hanging="99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42098"/>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6">
    <w:nsid w:val="3ABB4E61"/>
    <w:multiLevelType w:val="hybridMultilevel"/>
    <w:tmpl w:val="0E6E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912AE"/>
    <w:multiLevelType w:val="hybridMultilevel"/>
    <w:tmpl w:val="1966BD86"/>
    <w:lvl w:ilvl="0" w:tplc="51D4828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97235E6"/>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9">
    <w:nsid w:val="5AC74E60"/>
    <w:multiLevelType w:val="hybridMultilevel"/>
    <w:tmpl w:val="754EA7B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86127DC"/>
    <w:multiLevelType w:val="hybridMultilevel"/>
    <w:tmpl w:val="0352CFE4"/>
    <w:lvl w:ilvl="0" w:tplc="2766E57A">
      <w:numFmt w:val="bullet"/>
      <w:lvlText w:val="•"/>
      <w:lvlJc w:val="left"/>
      <w:pPr>
        <w:ind w:left="1699" w:hanging="99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9B76397"/>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12">
    <w:nsid w:val="6AA80B65"/>
    <w:multiLevelType w:val="hybridMultilevel"/>
    <w:tmpl w:val="AE84A144"/>
    <w:lvl w:ilvl="0" w:tplc="DB54D55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3">
    <w:nsid w:val="700825C9"/>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14">
    <w:nsid w:val="727D0172"/>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15">
    <w:nsid w:val="7CD0785D"/>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16">
    <w:nsid w:val="7CDB3137"/>
    <w:multiLevelType w:val="hybridMultilevel"/>
    <w:tmpl w:val="A0BA782A"/>
    <w:lvl w:ilvl="0" w:tplc="5F7691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3"/>
  </w:num>
  <w:num w:numId="3">
    <w:abstractNumId w:val="9"/>
  </w:num>
  <w:num w:numId="4">
    <w:abstractNumId w:val="12"/>
  </w:num>
  <w:num w:numId="5">
    <w:abstractNumId w:val="0"/>
  </w:num>
  <w:num w:numId="6">
    <w:abstractNumId w:val="4"/>
  </w:num>
  <w:num w:numId="7">
    <w:abstractNumId w:val="16"/>
  </w:num>
  <w:num w:numId="8">
    <w:abstractNumId w:val="6"/>
  </w:num>
  <w:num w:numId="9">
    <w:abstractNumId w:val="15"/>
  </w:num>
  <w:num w:numId="10">
    <w:abstractNumId w:val="8"/>
  </w:num>
  <w:num w:numId="11">
    <w:abstractNumId w:val="1"/>
  </w:num>
  <w:num w:numId="12">
    <w:abstractNumId w:val="2"/>
  </w:num>
  <w:num w:numId="13">
    <w:abstractNumId w:val="11"/>
  </w:num>
  <w:num w:numId="14">
    <w:abstractNumId w:val="10"/>
  </w:num>
  <w:num w:numId="15">
    <w:abstractNumId w:val="13"/>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241"/>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4A6"/>
    <w:rsid w:val="00001F24"/>
    <w:rsid w:val="000109A7"/>
    <w:rsid w:val="0001357E"/>
    <w:rsid w:val="000141F4"/>
    <w:rsid w:val="000366AB"/>
    <w:rsid w:val="00062881"/>
    <w:rsid w:val="00081E7E"/>
    <w:rsid w:val="00083447"/>
    <w:rsid w:val="0008446E"/>
    <w:rsid w:val="000901E4"/>
    <w:rsid w:val="00090B9C"/>
    <w:rsid w:val="00097D72"/>
    <w:rsid w:val="000A2371"/>
    <w:rsid w:val="000A3420"/>
    <w:rsid w:val="000A50C6"/>
    <w:rsid w:val="000B2511"/>
    <w:rsid w:val="000B64F2"/>
    <w:rsid w:val="000B6F63"/>
    <w:rsid w:val="000C1724"/>
    <w:rsid w:val="000D04C4"/>
    <w:rsid w:val="000E5481"/>
    <w:rsid w:val="000F34F2"/>
    <w:rsid w:val="000F6A6E"/>
    <w:rsid w:val="000F7867"/>
    <w:rsid w:val="00104E47"/>
    <w:rsid w:val="0010618E"/>
    <w:rsid w:val="00127E71"/>
    <w:rsid w:val="00130729"/>
    <w:rsid w:val="00130E83"/>
    <w:rsid w:val="001316E4"/>
    <w:rsid w:val="001353B4"/>
    <w:rsid w:val="0014784E"/>
    <w:rsid w:val="00153877"/>
    <w:rsid w:val="001549BF"/>
    <w:rsid w:val="00171789"/>
    <w:rsid w:val="0018188F"/>
    <w:rsid w:val="00195115"/>
    <w:rsid w:val="0019544F"/>
    <w:rsid w:val="001976DB"/>
    <w:rsid w:val="001A665F"/>
    <w:rsid w:val="001C059E"/>
    <w:rsid w:val="001C233E"/>
    <w:rsid w:val="001C4EBA"/>
    <w:rsid w:val="001C6F44"/>
    <w:rsid w:val="001C736F"/>
    <w:rsid w:val="001D05ED"/>
    <w:rsid w:val="001D7334"/>
    <w:rsid w:val="001E1934"/>
    <w:rsid w:val="001E2EAF"/>
    <w:rsid w:val="001E3EF2"/>
    <w:rsid w:val="001E597E"/>
    <w:rsid w:val="001F477D"/>
    <w:rsid w:val="001F7507"/>
    <w:rsid w:val="00227542"/>
    <w:rsid w:val="00233402"/>
    <w:rsid w:val="0024066C"/>
    <w:rsid w:val="0024200A"/>
    <w:rsid w:val="002525BD"/>
    <w:rsid w:val="00254B85"/>
    <w:rsid w:val="00276EC4"/>
    <w:rsid w:val="00281507"/>
    <w:rsid w:val="002852BD"/>
    <w:rsid w:val="002A1C22"/>
    <w:rsid w:val="002A4BEE"/>
    <w:rsid w:val="002A7ED4"/>
    <w:rsid w:val="002C13A1"/>
    <w:rsid w:val="002C570C"/>
    <w:rsid w:val="002C651B"/>
    <w:rsid w:val="002E2AF3"/>
    <w:rsid w:val="002F7CE0"/>
    <w:rsid w:val="00312E01"/>
    <w:rsid w:val="00313088"/>
    <w:rsid w:val="00315DC3"/>
    <w:rsid w:val="00326BE2"/>
    <w:rsid w:val="00332577"/>
    <w:rsid w:val="00332B23"/>
    <w:rsid w:val="00340D0B"/>
    <w:rsid w:val="003421B2"/>
    <w:rsid w:val="00344B23"/>
    <w:rsid w:val="003533BE"/>
    <w:rsid w:val="00354E2C"/>
    <w:rsid w:val="0035797A"/>
    <w:rsid w:val="00374AE7"/>
    <w:rsid w:val="00377D23"/>
    <w:rsid w:val="0038236C"/>
    <w:rsid w:val="00387320"/>
    <w:rsid w:val="003B67BE"/>
    <w:rsid w:val="003B68B1"/>
    <w:rsid w:val="003C380F"/>
    <w:rsid w:val="003E0785"/>
    <w:rsid w:val="003E3F9F"/>
    <w:rsid w:val="003E46AF"/>
    <w:rsid w:val="003E48AA"/>
    <w:rsid w:val="003E6FF1"/>
    <w:rsid w:val="003E7BC0"/>
    <w:rsid w:val="003F7356"/>
    <w:rsid w:val="00417ACD"/>
    <w:rsid w:val="0042481A"/>
    <w:rsid w:val="00436CD4"/>
    <w:rsid w:val="00454B6E"/>
    <w:rsid w:val="00455985"/>
    <w:rsid w:val="00463619"/>
    <w:rsid w:val="00464973"/>
    <w:rsid w:val="004729A9"/>
    <w:rsid w:val="00474709"/>
    <w:rsid w:val="00474CE4"/>
    <w:rsid w:val="00476CA3"/>
    <w:rsid w:val="00484660"/>
    <w:rsid w:val="004855E8"/>
    <w:rsid w:val="00493778"/>
    <w:rsid w:val="0049413D"/>
    <w:rsid w:val="00494991"/>
    <w:rsid w:val="004B1A39"/>
    <w:rsid w:val="004B2E40"/>
    <w:rsid w:val="004E6F9A"/>
    <w:rsid w:val="004F6AAA"/>
    <w:rsid w:val="004F7B9B"/>
    <w:rsid w:val="005031F8"/>
    <w:rsid w:val="005262E3"/>
    <w:rsid w:val="005268E7"/>
    <w:rsid w:val="00532144"/>
    <w:rsid w:val="00546FBD"/>
    <w:rsid w:val="00550291"/>
    <w:rsid w:val="00557C4A"/>
    <w:rsid w:val="005628FD"/>
    <w:rsid w:val="00570DBD"/>
    <w:rsid w:val="00571AB8"/>
    <w:rsid w:val="00580BE0"/>
    <w:rsid w:val="00596C77"/>
    <w:rsid w:val="005A0D69"/>
    <w:rsid w:val="005B3E57"/>
    <w:rsid w:val="005B7037"/>
    <w:rsid w:val="005D24DD"/>
    <w:rsid w:val="005D40C9"/>
    <w:rsid w:val="00611C00"/>
    <w:rsid w:val="0063379F"/>
    <w:rsid w:val="00645A8D"/>
    <w:rsid w:val="006513E2"/>
    <w:rsid w:val="00655367"/>
    <w:rsid w:val="0067161F"/>
    <w:rsid w:val="00685436"/>
    <w:rsid w:val="00686C56"/>
    <w:rsid w:val="006900B5"/>
    <w:rsid w:val="00694D7B"/>
    <w:rsid w:val="006C135B"/>
    <w:rsid w:val="006C372B"/>
    <w:rsid w:val="006D1665"/>
    <w:rsid w:val="006E1339"/>
    <w:rsid w:val="006E76A7"/>
    <w:rsid w:val="00701E81"/>
    <w:rsid w:val="00712617"/>
    <w:rsid w:val="00725CE7"/>
    <w:rsid w:val="00726FD1"/>
    <w:rsid w:val="00727EF8"/>
    <w:rsid w:val="00735A98"/>
    <w:rsid w:val="007374C3"/>
    <w:rsid w:val="00746A83"/>
    <w:rsid w:val="00750531"/>
    <w:rsid w:val="00756244"/>
    <w:rsid w:val="0075755D"/>
    <w:rsid w:val="0076323D"/>
    <w:rsid w:val="00773379"/>
    <w:rsid w:val="00775141"/>
    <w:rsid w:val="007761BD"/>
    <w:rsid w:val="007766AC"/>
    <w:rsid w:val="00780325"/>
    <w:rsid w:val="00780B91"/>
    <w:rsid w:val="00795B03"/>
    <w:rsid w:val="007C4D5A"/>
    <w:rsid w:val="007C730B"/>
    <w:rsid w:val="007C7C7C"/>
    <w:rsid w:val="007D2F1F"/>
    <w:rsid w:val="007D3959"/>
    <w:rsid w:val="007D4144"/>
    <w:rsid w:val="007E56B8"/>
    <w:rsid w:val="007F1A8F"/>
    <w:rsid w:val="007F2113"/>
    <w:rsid w:val="008025C2"/>
    <w:rsid w:val="008027EF"/>
    <w:rsid w:val="00812210"/>
    <w:rsid w:val="008218C4"/>
    <w:rsid w:val="00821B72"/>
    <w:rsid w:val="00836E16"/>
    <w:rsid w:val="00841C04"/>
    <w:rsid w:val="00843E61"/>
    <w:rsid w:val="0086360E"/>
    <w:rsid w:val="008734A6"/>
    <w:rsid w:val="00883DCC"/>
    <w:rsid w:val="00884E25"/>
    <w:rsid w:val="008857CB"/>
    <w:rsid w:val="008905E8"/>
    <w:rsid w:val="00893835"/>
    <w:rsid w:val="0089593D"/>
    <w:rsid w:val="0089711C"/>
    <w:rsid w:val="008A79EE"/>
    <w:rsid w:val="008B2A4C"/>
    <w:rsid w:val="008B4FF7"/>
    <w:rsid w:val="008B6542"/>
    <w:rsid w:val="008C3A9D"/>
    <w:rsid w:val="008D0B21"/>
    <w:rsid w:val="008D5196"/>
    <w:rsid w:val="008D6A82"/>
    <w:rsid w:val="008E7F5D"/>
    <w:rsid w:val="008F5415"/>
    <w:rsid w:val="008F6E5D"/>
    <w:rsid w:val="0091401C"/>
    <w:rsid w:val="00942418"/>
    <w:rsid w:val="0098689B"/>
    <w:rsid w:val="00997042"/>
    <w:rsid w:val="009A1BAE"/>
    <w:rsid w:val="009A2681"/>
    <w:rsid w:val="009A3117"/>
    <w:rsid w:val="009C6F50"/>
    <w:rsid w:val="009D044E"/>
    <w:rsid w:val="009E6C8C"/>
    <w:rsid w:val="009F628B"/>
    <w:rsid w:val="00A0355E"/>
    <w:rsid w:val="00A06A66"/>
    <w:rsid w:val="00A16160"/>
    <w:rsid w:val="00A2153D"/>
    <w:rsid w:val="00A21710"/>
    <w:rsid w:val="00A225BB"/>
    <w:rsid w:val="00A24CAB"/>
    <w:rsid w:val="00A47137"/>
    <w:rsid w:val="00A542B8"/>
    <w:rsid w:val="00A5519A"/>
    <w:rsid w:val="00A57287"/>
    <w:rsid w:val="00A60F7C"/>
    <w:rsid w:val="00A6755B"/>
    <w:rsid w:val="00A82CD5"/>
    <w:rsid w:val="00A92D5B"/>
    <w:rsid w:val="00AA0D1B"/>
    <w:rsid w:val="00AA2D71"/>
    <w:rsid w:val="00AB0381"/>
    <w:rsid w:val="00AB6803"/>
    <w:rsid w:val="00AC6D00"/>
    <w:rsid w:val="00AD0CE0"/>
    <w:rsid w:val="00AD33FE"/>
    <w:rsid w:val="00AD3BB5"/>
    <w:rsid w:val="00AD4349"/>
    <w:rsid w:val="00AF4946"/>
    <w:rsid w:val="00B0183D"/>
    <w:rsid w:val="00B07A5D"/>
    <w:rsid w:val="00B135FB"/>
    <w:rsid w:val="00B43739"/>
    <w:rsid w:val="00B5337C"/>
    <w:rsid w:val="00B5362C"/>
    <w:rsid w:val="00B54F74"/>
    <w:rsid w:val="00B5754F"/>
    <w:rsid w:val="00B63A0B"/>
    <w:rsid w:val="00B76A4B"/>
    <w:rsid w:val="00B77337"/>
    <w:rsid w:val="00BA050A"/>
    <w:rsid w:val="00BA42E2"/>
    <w:rsid w:val="00BA485A"/>
    <w:rsid w:val="00BB570D"/>
    <w:rsid w:val="00BC368B"/>
    <w:rsid w:val="00BD04AA"/>
    <w:rsid w:val="00BD6CFA"/>
    <w:rsid w:val="00BF49EA"/>
    <w:rsid w:val="00C05CC5"/>
    <w:rsid w:val="00C06F5F"/>
    <w:rsid w:val="00C07D7F"/>
    <w:rsid w:val="00C10E87"/>
    <w:rsid w:val="00C1121F"/>
    <w:rsid w:val="00C13864"/>
    <w:rsid w:val="00C1471A"/>
    <w:rsid w:val="00C16777"/>
    <w:rsid w:val="00C21885"/>
    <w:rsid w:val="00C227FD"/>
    <w:rsid w:val="00C2703D"/>
    <w:rsid w:val="00C40161"/>
    <w:rsid w:val="00C41BB3"/>
    <w:rsid w:val="00C43550"/>
    <w:rsid w:val="00C439DA"/>
    <w:rsid w:val="00C46BF1"/>
    <w:rsid w:val="00C502C1"/>
    <w:rsid w:val="00C53992"/>
    <w:rsid w:val="00C55553"/>
    <w:rsid w:val="00C73AA0"/>
    <w:rsid w:val="00C74E4D"/>
    <w:rsid w:val="00C76592"/>
    <w:rsid w:val="00C77C9D"/>
    <w:rsid w:val="00C8426A"/>
    <w:rsid w:val="00C860BB"/>
    <w:rsid w:val="00C93CC8"/>
    <w:rsid w:val="00CA3476"/>
    <w:rsid w:val="00CA3A37"/>
    <w:rsid w:val="00CA4CA4"/>
    <w:rsid w:val="00CA53D9"/>
    <w:rsid w:val="00CA7B12"/>
    <w:rsid w:val="00CC2F17"/>
    <w:rsid w:val="00CC7CAA"/>
    <w:rsid w:val="00CD1CD5"/>
    <w:rsid w:val="00CD255D"/>
    <w:rsid w:val="00CE052F"/>
    <w:rsid w:val="00CF7FC1"/>
    <w:rsid w:val="00D01E3E"/>
    <w:rsid w:val="00D04EC3"/>
    <w:rsid w:val="00D22C31"/>
    <w:rsid w:val="00D350D4"/>
    <w:rsid w:val="00D35B93"/>
    <w:rsid w:val="00D35D13"/>
    <w:rsid w:val="00D44554"/>
    <w:rsid w:val="00D47AD3"/>
    <w:rsid w:val="00D50D08"/>
    <w:rsid w:val="00D5335A"/>
    <w:rsid w:val="00D5664A"/>
    <w:rsid w:val="00D61452"/>
    <w:rsid w:val="00D65793"/>
    <w:rsid w:val="00D7282B"/>
    <w:rsid w:val="00D80CF9"/>
    <w:rsid w:val="00D86597"/>
    <w:rsid w:val="00D872F1"/>
    <w:rsid w:val="00D91551"/>
    <w:rsid w:val="00D93190"/>
    <w:rsid w:val="00DA10C2"/>
    <w:rsid w:val="00DB6240"/>
    <w:rsid w:val="00DB646F"/>
    <w:rsid w:val="00DC2D4A"/>
    <w:rsid w:val="00E17AB8"/>
    <w:rsid w:val="00E364B7"/>
    <w:rsid w:val="00E36C84"/>
    <w:rsid w:val="00E471DA"/>
    <w:rsid w:val="00E51C41"/>
    <w:rsid w:val="00E545E3"/>
    <w:rsid w:val="00E63109"/>
    <w:rsid w:val="00E632A1"/>
    <w:rsid w:val="00E644E2"/>
    <w:rsid w:val="00E72DBE"/>
    <w:rsid w:val="00E84E5D"/>
    <w:rsid w:val="00E87A7D"/>
    <w:rsid w:val="00E9062B"/>
    <w:rsid w:val="00E921A4"/>
    <w:rsid w:val="00E93ADA"/>
    <w:rsid w:val="00EB6118"/>
    <w:rsid w:val="00EC0BE7"/>
    <w:rsid w:val="00EC4706"/>
    <w:rsid w:val="00ED6F5F"/>
    <w:rsid w:val="00EE1E62"/>
    <w:rsid w:val="00EF2354"/>
    <w:rsid w:val="00EF2BB0"/>
    <w:rsid w:val="00EF35FE"/>
    <w:rsid w:val="00EF5A06"/>
    <w:rsid w:val="00F00066"/>
    <w:rsid w:val="00F10B4A"/>
    <w:rsid w:val="00F16DDE"/>
    <w:rsid w:val="00F31EC3"/>
    <w:rsid w:val="00F51C6D"/>
    <w:rsid w:val="00F5336D"/>
    <w:rsid w:val="00F65CCF"/>
    <w:rsid w:val="00F71D40"/>
    <w:rsid w:val="00F7377A"/>
    <w:rsid w:val="00F8031B"/>
    <w:rsid w:val="00F86E17"/>
    <w:rsid w:val="00F90929"/>
    <w:rsid w:val="00FA2DFB"/>
    <w:rsid w:val="00FA4273"/>
    <w:rsid w:val="00FA5B1E"/>
    <w:rsid w:val="00FC3618"/>
    <w:rsid w:val="00FD44B5"/>
    <w:rsid w:val="00FD4DD7"/>
    <w:rsid w:val="00FD564B"/>
    <w:rsid w:val="00FE088E"/>
    <w:rsid w:val="00FE0E9D"/>
    <w:rsid w:val="00FF61C6"/>
    <w:rsid w:val="00FF7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CD"/>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7ACD"/>
    <w:pPr>
      <w:ind w:left="720"/>
    </w:pPr>
  </w:style>
  <w:style w:type="paragraph" w:customStyle="1" w:styleId="a4">
    <w:name w:val="Знак"/>
    <w:basedOn w:val="a"/>
    <w:uiPriority w:val="99"/>
    <w:rsid w:val="001F477D"/>
    <w:pPr>
      <w:spacing w:after="160" w:line="240" w:lineRule="exact"/>
    </w:pPr>
    <w:rPr>
      <w:rFonts w:ascii="Verdana" w:eastAsia="Times New Roman" w:hAnsi="Verdana" w:cs="Verdana"/>
      <w:b w:val="0"/>
      <w:bCs w:val="0"/>
      <w:sz w:val="20"/>
      <w:szCs w:val="20"/>
      <w:lang w:val="en-US" w:eastAsia="en-US"/>
    </w:rPr>
  </w:style>
  <w:style w:type="paragraph" w:styleId="3">
    <w:name w:val="Body Text 3"/>
    <w:basedOn w:val="a"/>
    <w:link w:val="30"/>
    <w:uiPriority w:val="99"/>
    <w:rsid w:val="001F477D"/>
    <w:pPr>
      <w:spacing w:after="120"/>
    </w:pPr>
    <w:rPr>
      <w:rFonts w:eastAsia="Times New Roman"/>
      <w:b w:val="0"/>
      <w:bCs w:val="0"/>
      <w:sz w:val="16"/>
      <w:szCs w:val="16"/>
    </w:rPr>
  </w:style>
  <w:style w:type="character" w:customStyle="1" w:styleId="30">
    <w:name w:val="Основной текст 3 Знак"/>
    <w:link w:val="3"/>
    <w:uiPriority w:val="99"/>
    <w:locked/>
    <w:rsid w:val="001F477D"/>
    <w:rPr>
      <w:rFonts w:ascii="Times New Roman" w:hAnsi="Times New Roman" w:cs="Times New Roman"/>
      <w:sz w:val="16"/>
      <w:szCs w:val="16"/>
      <w:lang w:eastAsia="ru-RU"/>
    </w:rPr>
  </w:style>
  <w:style w:type="paragraph" w:styleId="a5">
    <w:name w:val="Body Text"/>
    <w:basedOn w:val="a"/>
    <w:link w:val="a6"/>
    <w:uiPriority w:val="99"/>
    <w:semiHidden/>
    <w:rsid w:val="001F477D"/>
    <w:pPr>
      <w:spacing w:after="120"/>
    </w:pPr>
  </w:style>
  <w:style w:type="character" w:customStyle="1" w:styleId="a6">
    <w:name w:val="Основной текст Знак"/>
    <w:link w:val="a5"/>
    <w:uiPriority w:val="99"/>
    <w:semiHidden/>
    <w:locked/>
    <w:rsid w:val="001F477D"/>
    <w:rPr>
      <w:rFonts w:ascii="Times New Roman" w:hAnsi="Times New Roman" w:cs="Times New Roman"/>
      <w:b/>
      <w:bCs/>
      <w:sz w:val="24"/>
      <w:szCs w:val="24"/>
      <w:lang w:eastAsia="ru-RU"/>
    </w:rPr>
  </w:style>
  <w:style w:type="paragraph" w:styleId="a7">
    <w:name w:val="Balloon Text"/>
    <w:basedOn w:val="a"/>
    <w:link w:val="a8"/>
    <w:uiPriority w:val="99"/>
    <w:semiHidden/>
    <w:rsid w:val="002C651B"/>
    <w:rPr>
      <w:rFonts w:ascii="Calibri" w:hAnsi="Calibri" w:cs="Calibri"/>
      <w:sz w:val="16"/>
      <w:szCs w:val="16"/>
    </w:rPr>
  </w:style>
  <w:style w:type="character" w:customStyle="1" w:styleId="a8">
    <w:name w:val="Текст выноски Знак"/>
    <w:link w:val="a7"/>
    <w:uiPriority w:val="99"/>
    <w:semiHidden/>
    <w:locked/>
    <w:rsid w:val="002C651B"/>
    <w:rPr>
      <w:b/>
      <w:bCs/>
      <w:sz w:val="16"/>
      <w:szCs w:val="16"/>
    </w:rPr>
  </w:style>
  <w:style w:type="paragraph" w:styleId="a9">
    <w:name w:val="header"/>
    <w:basedOn w:val="a"/>
    <w:link w:val="aa"/>
    <w:uiPriority w:val="99"/>
    <w:unhideWhenUsed/>
    <w:rsid w:val="004F7B9B"/>
    <w:pPr>
      <w:tabs>
        <w:tab w:val="center" w:pos="4677"/>
        <w:tab w:val="right" w:pos="9355"/>
      </w:tabs>
    </w:pPr>
  </w:style>
  <w:style w:type="character" w:customStyle="1" w:styleId="aa">
    <w:name w:val="Верхний колонтитул Знак"/>
    <w:basedOn w:val="a0"/>
    <w:link w:val="a9"/>
    <w:uiPriority w:val="99"/>
    <w:rsid w:val="004F7B9B"/>
    <w:rPr>
      <w:rFonts w:ascii="Times New Roman" w:hAnsi="Times New Roman"/>
      <w:b/>
      <w:bCs/>
      <w:sz w:val="24"/>
      <w:szCs w:val="24"/>
    </w:rPr>
  </w:style>
  <w:style w:type="paragraph" w:styleId="ab">
    <w:name w:val="footer"/>
    <w:basedOn w:val="a"/>
    <w:link w:val="ac"/>
    <w:uiPriority w:val="99"/>
    <w:semiHidden/>
    <w:unhideWhenUsed/>
    <w:rsid w:val="004F7B9B"/>
    <w:pPr>
      <w:tabs>
        <w:tab w:val="center" w:pos="4677"/>
        <w:tab w:val="right" w:pos="9355"/>
      </w:tabs>
    </w:pPr>
  </w:style>
  <w:style w:type="character" w:customStyle="1" w:styleId="ac">
    <w:name w:val="Нижний колонтитул Знак"/>
    <w:basedOn w:val="a0"/>
    <w:link w:val="ab"/>
    <w:uiPriority w:val="99"/>
    <w:semiHidden/>
    <w:rsid w:val="004F7B9B"/>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EC02-D9D1-4FA5-BF7F-B4FA09C5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1916</Words>
  <Characters>14032</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Кубаркова</dc:creator>
  <cp:keywords/>
  <dc:description/>
  <cp:lastModifiedBy>Жесткова</cp:lastModifiedBy>
  <cp:revision>6</cp:revision>
  <cp:lastPrinted>2013-02-07T10:00:00Z</cp:lastPrinted>
  <dcterms:created xsi:type="dcterms:W3CDTF">2013-02-04T05:34:00Z</dcterms:created>
  <dcterms:modified xsi:type="dcterms:W3CDTF">2013-02-07T10:02:00Z</dcterms:modified>
</cp:coreProperties>
</file>