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EE" w:rsidRPr="003717EE" w:rsidRDefault="003717EE" w:rsidP="00DC5088">
      <w:pPr>
        <w:pStyle w:val="ConsPlusNormal"/>
        <w:widowControl/>
        <w:ind w:firstLine="1"/>
        <w:jc w:val="center"/>
        <w:rPr>
          <w:rFonts w:ascii="Times New Roman" w:hAnsi="Times New Roman" w:cs="Times New Roman"/>
          <w:bCs/>
          <w:iCs/>
          <w:sz w:val="28"/>
          <w:szCs w:val="28"/>
        </w:rPr>
      </w:pPr>
    </w:p>
    <w:p w:rsidR="003717EE" w:rsidRPr="003717EE" w:rsidRDefault="003717EE" w:rsidP="00DC5088">
      <w:pPr>
        <w:pStyle w:val="ConsPlusNormal"/>
        <w:widowControl/>
        <w:ind w:firstLine="1"/>
        <w:jc w:val="center"/>
        <w:rPr>
          <w:rFonts w:ascii="Times New Roman" w:hAnsi="Times New Roman" w:cs="Times New Roman"/>
          <w:bCs/>
          <w:iCs/>
          <w:sz w:val="28"/>
          <w:szCs w:val="28"/>
        </w:rPr>
      </w:pPr>
    </w:p>
    <w:p w:rsidR="003717EE" w:rsidRPr="003717EE" w:rsidRDefault="003717EE" w:rsidP="00DC5088">
      <w:pPr>
        <w:pStyle w:val="ConsPlusNormal"/>
        <w:widowControl/>
        <w:ind w:firstLine="1"/>
        <w:jc w:val="center"/>
        <w:rPr>
          <w:rFonts w:ascii="Times New Roman" w:hAnsi="Times New Roman" w:cs="Times New Roman"/>
          <w:bCs/>
          <w:iCs/>
          <w:sz w:val="28"/>
          <w:szCs w:val="28"/>
        </w:rPr>
      </w:pPr>
    </w:p>
    <w:p w:rsidR="003717EE" w:rsidRPr="003717EE" w:rsidRDefault="003717EE" w:rsidP="00DC5088">
      <w:pPr>
        <w:pStyle w:val="ConsPlusNormal"/>
        <w:widowControl/>
        <w:ind w:firstLine="1"/>
        <w:jc w:val="center"/>
        <w:rPr>
          <w:rFonts w:ascii="Times New Roman" w:hAnsi="Times New Roman" w:cs="Times New Roman"/>
          <w:bCs/>
          <w:iCs/>
          <w:sz w:val="28"/>
          <w:szCs w:val="28"/>
        </w:rPr>
      </w:pPr>
    </w:p>
    <w:p w:rsidR="003717EE" w:rsidRPr="003717EE" w:rsidRDefault="003717EE" w:rsidP="00DC5088">
      <w:pPr>
        <w:pStyle w:val="ConsPlusNormal"/>
        <w:widowControl/>
        <w:ind w:firstLine="1"/>
        <w:jc w:val="center"/>
        <w:rPr>
          <w:rFonts w:ascii="Times New Roman" w:hAnsi="Times New Roman" w:cs="Times New Roman"/>
          <w:bCs/>
          <w:iCs/>
          <w:sz w:val="28"/>
          <w:szCs w:val="28"/>
        </w:rPr>
      </w:pPr>
    </w:p>
    <w:p w:rsidR="003717EE" w:rsidRPr="003717EE" w:rsidRDefault="003717EE" w:rsidP="00DC5088">
      <w:pPr>
        <w:pStyle w:val="ConsPlusNormal"/>
        <w:widowControl/>
        <w:ind w:firstLine="1"/>
        <w:jc w:val="center"/>
        <w:rPr>
          <w:rFonts w:ascii="Times New Roman" w:hAnsi="Times New Roman" w:cs="Times New Roman"/>
          <w:bCs/>
          <w:iCs/>
          <w:sz w:val="28"/>
          <w:szCs w:val="28"/>
        </w:rPr>
      </w:pPr>
    </w:p>
    <w:p w:rsidR="003717EE" w:rsidRPr="003717EE" w:rsidRDefault="003717EE" w:rsidP="00DC5088">
      <w:pPr>
        <w:pStyle w:val="ConsPlusNormal"/>
        <w:widowControl/>
        <w:ind w:firstLine="1"/>
        <w:jc w:val="center"/>
        <w:rPr>
          <w:rFonts w:ascii="Times New Roman" w:hAnsi="Times New Roman" w:cs="Times New Roman"/>
          <w:bCs/>
          <w:iCs/>
          <w:sz w:val="28"/>
          <w:szCs w:val="28"/>
        </w:rPr>
      </w:pPr>
    </w:p>
    <w:p w:rsidR="003717EE" w:rsidRPr="003717EE" w:rsidRDefault="003717EE" w:rsidP="00DC5088">
      <w:pPr>
        <w:pStyle w:val="ConsPlusNormal"/>
        <w:widowControl/>
        <w:ind w:firstLine="1"/>
        <w:jc w:val="center"/>
        <w:rPr>
          <w:rFonts w:ascii="Times New Roman" w:hAnsi="Times New Roman" w:cs="Times New Roman"/>
          <w:bCs/>
          <w:iCs/>
          <w:sz w:val="28"/>
          <w:szCs w:val="28"/>
        </w:rPr>
      </w:pPr>
    </w:p>
    <w:p w:rsidR="003717EE" w:rsidRPr="003717EE" w:rsidRDefault="003717EE" w:rsidP="00DC5088">
      <w:pPr>
        <w:pStyle w:val="ConsPlusNormal"/>
        <w:widowControl/>
        <w:ind w:firstLine="1"/>
        <w:jc w:val="center"/>
        <w:rPr>
          <w:rFonts w:ascii="Times New Roman" w:hAnsi="Times New Roman" w:cs="Times New Roman"/>
          <w:bCs/>
          <w:iCs/>
          <w:sz w:val="28"/>
          <w:szCs w:val="28"/>
        </w:rPr>
      </w:pPr>
    </w:p>
    <w:p w:rsidR="003717EE" w:rsidRPr="003717EE" w:rsidRDefault="003717EE" w:rsidP="00DC5088">
      <w:pPr>
        <w:pStyle w:val="ConsPlusNormal"/>
        <w:widowControl/>
        <w:ind w:firstLine="1"/>
        <w:jc w:val="center"/>
        <w:rPr>
          <w:rFonts w:ascii="Times New Roman" w:hAnsi="Times New Roman" w:cs="Times New Roman"/>
          <w:bCs/>
          <w:iCs/>
          <w:sz w:val="28"/>
          <w:szCs w:val="28"/>
        </w:rPr>
      </w:pPr>
    </w:p>
    <w:p w:rsidR="003717EE" w:rsidRPr="003717EE" w:rsidRDefault="003717EE" w:rsidP="00DC5088">
      <w:pPr>
        <w:pStyle w:val="ConsPlusNormal"/>
        <w:widowControl/>
        <w:ind w:firstLine="1"/>
        <w:jc w:val="center"/>
        <w:rPr>
          <w:rFonts w:ascii="Times New Roman" w:hAnsi="Times New Roman" w:cs="Times New Roman"/>
          <w:bCs/>
          <w:iCs/>
          <w:sz w:val="28"/>
          <w:szCs w:val="28"/>
        </w:rPr>
      </w:pPr>
    </w:p>
    <w:p w:rsidR="003717EE" w:rsidRPr="00CA162C" w:rsidRDefault="003717EE" w:rsidP="00DC5088">
      <w:pPr>
        <w:pStyle w:val="ConsPlusNormal"/>
        <w:widowControl/>
        <w:ind w:firstLine="1"/>
        <w:jc w:val="center"/>
        <w:rPr>
          <w:rFonts w:ascii="Times New Roman" w:hAnsi="Times New Roman" w:cs="Times New Roman"/>
          <w:b/>
          <w:bCs/>
          <w:iCs/>
          <w:sz w:val="28"/>
          <w:szCs w:val="28"/>
        </w:rPr>
      </w:pPr>
      <w:r w:rsidRPr="00CA162C">
        <w:rPr>
          <w:rFonts w:ascii="Times New Roman" w:hAnsi="Times New Roman" w:cs="Times New Roman"/>
          <w:b/>
          <w:bCs/>
          <w:iCs/>
          <w:sz w:val="28"/>
          <w:szCs w:val="28"/>
        </w:rPr>
        <w:t xml:space="preserve">О Положении о постоянной комиссии </w:t>
      </w:r>
      <w:r>
        <w:rPr>
          <w:rFonts w:ascii="Times New Roman" w:hAnsi="Times New Roman" w:cs="Times New Roman"/>
          <w:b/>
          <w:bCs/>
          <w:iCs/>
          <w:sz w:val="28"/>
          <w:szCs w:val="28"/>
        </w:rPr>
        <w:br/>
      </w:r>
      <w:r w:rsidRPr="00CA162C">
        <w:rPr>
          <w:rFonts w:ascii="Times New Roman" w:hAnsi="Times New Roman" w:cs="Times New Roman"/>
          <w:b/>
          <w:bCs/>
          <w:iCs/>
          <w:sz w:val="28"/>
          <w:szCs w:val="28"/>
        </w:rPr>
        <w:t xml:space="preserve">по бюджету и экономической политике </w:t>
      </w:r>
      <w:r w:rsidR="006467DB">
        <w:rPr>
          <w:rFonts w:ascii="Times New Roman" w:hAnsi="Times New Roman" w:cs="Times New Roman"/>
          <w:b/>
          <w:bCs/>
          <w:iCs/>
          <w:sz w:val="28"/>
          <w:szCs w:val="28"/>
        </w:rPr>
        <w:br/>
      </w:r>
      <w:r w:rsidRPr="00CA162C">
        <w:rPr>
          <w:rFonts w:ascii="Times New Roman" w:hAnsi="Times New Roman" w:cs="Times New Roman"/>
          <w:b/>
          <w:bCs/>
          <w:iCs/>
          <w:sz w:val="28"/>
          <w:szCs w:val="28"/>
        </w:rPr>
        <w:t>Думы городского округа Тольятти</w:t>
      </w:r>
    </w:p>
    <w:p w:rsidR="003717EE" w:rsidRPr="00574127" w:rsidRDefault="003717EE" w:rsidP="00DC5088">
      <w:pPr>
        <w:pStyle w:val="ConsPlusNormal"/>
        <w:widowControl/>
        <w:ind w:firstLine="540"/>
        <w:jc w:val="right"/>
        <w:rPr>
          <w:rFonts w:ascii="Times New Roman" w:hAnsi="Times New Roman" w:cs="Times New Roman"/>
          <w:sz w:val="28"/>
          <w:szCs w:val="28"/>
        </w:rPr>
      </w:pPr>
    </w:p>
    <w:p w:rsidR="003717EE" w:rsidRPr="00574127" w:rsidRDefault="003717EE" w:rsidP="00DC5088">
      <w:pPr>
        <w:pStyle w:val="ConsPlusNormal"/>
        <w:widowControl/>
        <w:ind w:firstLine="540"/>
        <w:rPr>
          <w:rFonts w:ascii="Times New Roman" w:hAnsi="Times New Roman" w:cs="Times New Roman"/>
          <w:sz w:val="28"/>
          <w:szCs w:val="28"/>
        </w:rPr>
      </w:pPr>
    </w:p>
    <w:p w:rsidR="003717EE" w:rsidRPr="00574127" w:rsidRDefault="003717EE" w:rsidP="00DC5088">
      <w:pPr>
        <w:pStyle w:val="ConsPlusNormal"/>
        <w:widowControl/>
        <w:ind w:firstLine="540"/>
        <w:jc w:val="right"/>
        <w:rPr>
          <w:rFonts w:ascii="Times New Roman" w:hAnsi="Times New Roman" w:cs="Times New Roman"/>
          <w:sz w:val="28"/>
          <w:szCs w:val="28"/>
        </w:rPr>
      </w:pPr>
    </w:p>
    <w:p w:rsidR="003717EE" w:rsidRPr="00574127" w:rsidRDefault="003717EE" w:rsidP="00DC5088">
      <w:pPr>
        <w:pStyle w:val="ConsPlusNormal"/>
        <w:widowControl/>
        <w:ind w:firstLine="709"/>
        <w:jc w:val="both"/>
        <w:rPr>
          <w:rFonts w:ascii="Times New Roman" w:hAnsi="Times New Roman" w:cs="Times New Roman"/>
          <w:sz w:val="28"/>
          <w:szCs w:val="28"/>
        </w:rPr>
      </w:pPr>
      <w:r w:rsidRPr="00574127">
        <w:rPr>
          <w:rFonts w:ascii="Times New Roman" w:hAnsi="Times New Roman" w:cs="Times New Roman"/>
          <w:sz w:val="28"/>
          <w:szCs w:val="28"/>
        </w:rPr>
        <w:t xml:space="preserve">Рассмотрев проект Положения о постоянной комиссии по бюджету и экономической политике Думы городского округа Тольятти, Дума </w:t>
      </w:r>
    </w:p>
    <w:p w:rsidR="003717EE" w:rsidRPr="003717EE" w:rsidRDefault="003717EE" w:rsidP="00DC5088">
      <w:pPr>
        <w:pStyle w:val="ConsPlusNormal"/>
        <w:widowControl/>
        <w:ind w:firstLine="540"/>
        <w:jc w:val="both"/>
        <w:rPr>
          <w:rFonts w:ascii="Times New Roman" w:hAnsi="Times New Roman" w:cs="Times New Roman"/>
          <w:sz w:val="24"/>
          <w:szCs w:val="24"/>
        </w:rPr>
      </w:pPr>
    </w:p>
    <w:p w:rsidR="003717EE" w:rsidRDefault="003717EE" w:rsidP="00DC5088">
      <w:pPr>
        <w:jc w:val="center"/>
        <w:rPr>
          <w:sz w:val="28"/>
          <w:szCs w:val="28"/>
        </w:rPr>
      </w:pPr>
      <w:r>
        <w:rPr>
          <w:sz w:val="28"/>
          <w:szCs w:val="28"/>
        </w:rPr>
        <w:t>РЕШИЛА:</w:t>
      </w:r>
    </w:p>
    <w:p w:rsidR="003717EE" w:rsidRPr="003717EE" w:rsidRDefault="003717EE" w:rsidP="00DC5088">
      <w:pPr>
        <w:pStyle w:val="ConsPlusNormal"/>
        <w:widowControl/>
        <w:ind w:firstLine="540"/>
        <w:jc w:val="center"/>
        <w:rPr>
          <w:rFonts w:ascii="Times New Roman" w:hAnsi="Times New Roman" w:cs="Times New Roman"/>
          <w:bCs/>
          <w:iCs/>
          <w:sz w:val="24"/>
          <w:szCs w:val="24"/>
        </w:rPr>
      </w:pPr>
    </w:p>
    <w:p w:rsidR="003717EE" w:rsidRPr="00574127" w:rsidRDefault="003717EE" w:rsidP="00DC5088">
      <w:pPr>
        <w:pStyle w:val="ConsPlusNormal"/>
        <w:widowControl/>
        <w:ind w:firstLine="709"/>
        <w:jc w:val="both"/>
        <w:rPr>
          <w:rFonts w:ascii="Times New Roman" w:hAnsi="Times New Roman" w:cs="Times New Roman"/>
          <w:sz w:val="28"/>
          <w:szCs w:val="28"/>
        </w:rPr>
      </w:pPr>
      <w:r w:rsidRPr="00574127">
        <w:rPr>
          <w:rFonts w:ascii="Times New Roman" w:hAnsi="Times New Roman" w:cs="Times New Roman"/>
          <w:sz w:val="28"/>
          <w:szCs w:val="28"/>
        </w:rPr>
        <w:t>1.</w:t>
      </w:r>
      <w:r>
        <w:rPr>
          <w:rFonts w:ascii="Times New Roman" w:hAnsi="Times New Roman" w:cs="Times New Roman"/>
          <w:sz w:val="28"/>
          <w:szCs w:val="28"/>
        </w:rPr>
        <w:t xml:space="preserve"> </w:t>
      </w:r>
      <w:r w:rsidRPr="00574127">
        <w:rPr>
          <w:rFonts w:ascii="Times New Roman" w:hAnsi="Times New Roman" w:cs="Times New Roman"/>
          <w:sz w:val="28"/>
          <w:szCs w:val="28"/>
        </w:rPr>
        <w:t xml:space="preserve">Утвердить Положение о постоянной комиссии по бюджету и экономической политике Думы городского округа Тольятти </w:t>
      </w:r>
      <w:r>
        <w:rPr>
          <w:rFonts w:ascii="Times New Roman" w:hAnsi="Times New Roman" w:cs="Times New Roman"/>
          <w:sz w:val="28"/>
          <w:szCs w:val="28"/>
        </w:rPr>
        <w:br/>
      </w:r>
      <w:r w:rsidRPr="00574127">
        <w:rPr>
          <w:rFonts w:ascii="Times New Roman" w:hAnsi="Times New Roman" w:cs="Times New Roman"/>
          <w:sz w:val="28"/>
          <w:szCs w:val="28"/>
        </w:rPr>
        <w:t>(Приложение №1).</w:t>
      </w:r>
    </w:p>
    <w:p w:rsidR="003717EE" w:rsidRPr="00E73887" w:rsidRDefault="003717EE" w:rsidP="00DC5088">
      <w:pPr>
        <w:pStyle w:val="ConsPlusNormal"/>
        <w:widowControl/>
        <w:ind w:firstLine="709"/>
        <w:jc w:val="both"/>
        <w:rPr>
          <w:rFonts w:ascii="Times New Roman" w:hAnsi="Times New Roman" w:cs="Times New Roman"/>
          <w:sz w:val="28"/>
          <w:szCs w:val="28"/>
        </w:rPr>
      </w:pPr>
      <w:r w:rsidRPr="00E73887">
        <w:rPr>
          <w:rFonts w:ascii="Times New Roman" w:hAnsi="Times New Roman" w:cs="Times New Roman"/>
          <w:sz w:val="28"/>
          <w:szCs w:val="28"/>
        </w:rPr>
        <w:t>2. Признать утратившим</w:t>
      </w:r>
      <w:r w:rsidR="00544C72">
        <w:rPr>
          <w:rFonts w:ascii="Times New Roman" w:hAnsi="Times New Roman" w:cs="Times New Roman"/>
          <w:sz w:val="28"/>
          <w:szCs w:val="28"/>
        </w:rPr>
        <w:t>и</w:t>
      </w:r>
      <w:r w:rsidRPr="00E73887">
        <w:rPr>
          <w:rFonts w:ascii="Times New Roman" w:hAnsi="Times New Roman" w:cs="Times New Roman"/>
          <w:sz w:val="28"/>
          <w:szCs w:val="28"/>
        </w:rPr>
        <w:t xml:space="preserve"> силу:</w:t>
      </w:r>
    </w:p>
    <w:p w:rsidR="003717EE" w:rsidRPr="00E73887" w:rsidRDefault="003717EE" w:rsidP="00DC50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E73887">
        <w:rPr>
          <w:rFonts w:ascii="Times New Roman" w:hAnsi="Times New Roman" w:cs="Times New Roman"/>
          <w:sz w:val="28"/>
          <w:szCs w:val="28"/>
        </w:rPr>
        <w:t xml:space="preserve"> решение Думы городского </w:t>
      </w:r>
      <w:r>
        <w:rPr>
          <w:rFonts w:ascii="Times New Roman" w:hAnsi="Times New Roman" w:cs="Times New Roman"/>
          <w:sz w:val="28"/>
          <w:szCs w:val="28"/>
        </w:rPr>
        <w:t>округа Тольятти от 01.04.2009 №</w:t>
      </w:r>
      <w:r w:rsidRPr="00E73887">
        <w:rPr>
          <w:rFonts w:ascii="Times New Roman" w:hAnsi="Times New Roman" w:cs="Times New Roman"/>
          <w:sz w:val="28"/>
          <w:szCs w:val="28"/>
        </w:rPr>
        <w:t xml:space="preserve">34 </w:t>
      </w:r>
      <w:r>
        <w:rPr>
          <w:rFonts w:ascii="Times New Roman" w:hAnsi="Times New Roman" w:cs="Times New Roman"/>
          <w:sz w:val="28"/>
          <w:szCs w:val="28"/>
        </w:rPr>
        <w:br/>
      </w:r>
      <w:r w:rsidRPr="00E73887">
        <w:rPr>
          <w:rFonts w:ascii="Times New Roman" w:hAnsi="Times New Roman" w:cs="Times New Roman"/>
          <w:sz w:val="28"/>
          <w:szCs w:val="28"/>
        </w:rPr>
        <w:t>«О Положении о постоянной комиссии по бюджету и экономической политике Думы городского округа Тольятти»;</w:t>
      </w:r>
    </w:p>
    <w:p w:rsidR="003717EE" w:rsidRPr="00E73887" w:rsidRDefault="003717EE" w:rsidP="00DC5088">
      <w:pPr>
        <w:pStyle w:val="ConsPlusNormal"/>
        <w:widowControl/>
        <w:ind w:firstLine="709"/>
        <w:jc w:val="both"/>
        <w:rPr>
          <w:rFonts w:ascii="Times New Roman" w:hAnsi="Times New Roman" w:cs="Times New Roman"/>
          <w:sz w:val="28"/>
          <w:szCs w:val="28"/>
        </w:rPr>
      </w:pPr>
      <w:r w:rsidRPr="00E73887">
        <w:rPr>
          <w:rFonts w:ascii="Times New Roman" w:hAnsi="Times New Roman" w:cs="Times New Roman"/>
          <w:sz w:val="28"/>
          <w:szCs w:val="28"/>
        </w:rPr>
        <w:t>- решени</w:t>
      </w:r>
      <w:r>
        <w:rPr>
          <w:rFonts w:ascii="Times New Roman" w:hAnsi="Times New Roman" w:cs="Times New Roman"/>
          <w:sz w:val="28"/>
          <w:szCs w:val="28"/>
        </w:rPr>
        <w:t>е</w:t>
      </w:r>
      <w:r w:rsidRPr="00E73887">
        <w:rPr>
          <w:rFonts w:ascii="Times New Roman" w:hAnsi="Times New Roman" w:cs="Times New Roman"/>
          <w:sz w:val="28"/>
          <w:szCs w:val="28"/>
        </w:rPr>
        <w:t xml:space="preserve"> Думы городского округа Тольятти от 04</w:t>
      </w:r>
      <w:r>
        <w:rPr>
          <w:rFonts w:ascii="Times New Roman" w:hAnsi="Times New Roman" w:cs="Times New Roman"/>
          <w:sz w:val="28"/>
          <w:szCs w:val="28"/>
        </w:rPr>
        <w:t>.07.2012 №</w:t>
      </w:r>
      <w:r w:rsidRPr="00E73887">
        <w:rPr>
          <w:rFonts w:ascii="Times New Roman" w:hAnsi="Times New Roman" w:cs="Times New Roman"/>
          <w:sz w:val="28"/>
          <w:szCs w:val="28"/>
        </w:rPr>
        <w:t xml:space="preserve">949 </w:t>
      </w:r>
      <w:r>
        <w:rPr>
          <w:rFonts w:ascii="Times New Roman" w:hAnsi="Times New Roman" w:cs="Times New Roman"/>
          <w:sz w:val="28"/>
          <w:szCs w:val="28"/>
        </w:rPr>
        <w:br/>
      </w:r>
      <w:r w:rsidRPr="00E73887">
        <w:rPr>
          <w:rFonts w:ascii="Times New Roman" w:hAnsi="Times New Roman" w:cs="Times New Roman"/>
          <w:sz w:val="28"/>
          <w:szCs w:val="28"/>
        </w:rPr>
        <w:t>«О внесении изменений в Положение о постоянной комиссии по бюджету и экономической политике Думы городского округа Тольятти, утверждённое решением Думы городского округа Тольятти от 01.04.2009 №34».</w:t>
      </w:r>
    </w:p>
    <w:p w:rsidR="003717EE" w:rsidRPr="00574127" w:rsidRDefault="003717EE" w:rsidP="00DC50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574127">
        <w:rPr>
          <w:rFonts w:ascii="Times New Roman" w:hAnsi="Times New Roman" w:cs="Times New Roman"/>
          <w:sz w:val="28"/>
          <w:szCs w:val="28"/>
        </w:rPr>
        <w:t xml:space="preserve">. </w:t>
      </w:r>
      <w:proofErr w:type="gramStart"/>
      <w:r w:rsidRPr="00574127">
        <w:rPr>
          <w:rFonts w:ascii="Times New Roman" w:hAnsi="Times New Roman" w:cs="Times New Roman"/>
          <w:sz w:val="28"/>
          <w:szCs w:val="28"/>
        </w:rPr>
        <w:t>Контроль за</w:t>
      </w:r>
      <w:proofErr w:type="gramEnd"/>
      <w:r w:rsidRPr="00574127">
        <w:rPr>
          <w:rFonts w:ascii="Times New Roman" w:hAnsi="Times New Roman" w:cs="Times New Roman"/>
          <w:sz w:val="28"/>
          <w:szCs w:val="28"/>
        </w:rPr>
        <w:t xml:space="preserve"> выполнением настоящего решения возложить на постоянную комиссию по бюджету и экономической политике </w:t>
      </w:r>
      <w:r>
        <w:rPr>
          <w:rFonts w:ascii="Times New Roman" w:hAnsi="Times New Roman" w:cs="Times New Roman"/>
          <w:sz w:val="28"/>
          <w:szCs w:val="28"/>
        </w:rPr>
        <w:br/>
      </w:r>
      <w:r w:rsidRPr="00574127">
        <w:rPr>
          <w:rFonts w:ascii="Times New Roman" w:hAnsi="Times New Roman" w:cs="Times New Roman"/>
          <w:sz w:val="28"/>
          <w:szCs w:val="28"/>
        </w:rPr>
        <w:t>(</w:t>
      </w:r>
      <w:proofErr w:type="spellStart"/>
      <w:r w:rsidRPr="00574127">
        <w:rPr>
          <w:rFonts w:ascii="Times New Roman" w:hAnsi="Times New Roman" w:cs="Times New Roman"/>
          <w:sz w:val="28"/>
          <w:szCs w:val="28"/>
        </w:rPr>
        <w:t>Колмыков</w:t>
      </w:r>
      <w:proofErr w:type="spellEnd"/>
      <w:r w:rsidRPr="003717EE">
        <w:rPr>
          <w:rFonts w:ascii="Times New Roman" w:hAnsi="Times New Roman" w:cs="Times New Roman"/>
          <w:sz w:val="28"/>
          <w:szCs w:val="28"/>
        </w:rPr>
        <w:t xml:space="preserve"> </w:t>
      </w:r>
      <w:r w:rsidRPr="00574127">
        <w:rPr>
          <w:rFonts w:ascii="Times New Roman" w:hAnsi="Times New Roman" w:cs="Times New Roman"/>
          <w:sz w:val="28"/>
          <w:szCs w:val="28"/>
        </w:rPr>
        <w:t>С.Н.).</w:t>
      </w:r>
    </w:p>
    <w:p w:rsidR="003717EE" w:rsidRDefault="003717EE" w:rsidP="00DC5088">
      <w:pPr>
        <w:pStyle w:val="ConsPlusNormal"/>
        <w:widowControl/>
        <w:ind w:firstLine="540"/>
        <w:jc w:val="both"/>
        <w:rPr>
          <w:rFonts w:ascii="Times New Roman" w:hAnsi="Times New Roman" w:cs="Times New Roman"/>
          <w:sz w:val="28"/>
          <w:szCs w:val="28"/>
        </w:rPr>
      </w:pPr>
    </w:p>
    <w:p w:rsidR="003717EE" w:rsidRPr="00574127" w:rsidRDefault="003717EE" w:rsidP="00DC5088">
      <w:pPr>
        <w:pStyle w:val="ConsPlusNormal"/>
        <w:widowControl/>
        <w:ind w:firstLine="540"/>
        <w:jc w:val="both"/>
        <w:rPr>
          <w:rFonts w:ascii="Times New Roman" w:hAnsi="Times New Roman" w:cs="Times New Roman"/>
          <w:sz w:val="28"/>
          <w:szCs w:val="28"/>
        </w:rPr>
      </w:pPr>
    </w:p>
    <w:p w:rsidR="003717EE" w:rsidRDefault="003717EE" w:rsidP="00DC5088">
      <w:pPr>
        <w:pStyle w:val="ConsPlusNormal"/>
        <w:widowControl/>
        <w:ind w:firstLine="540"/>
        <w:jc w:val="both"/>
        <w:rPr>
          <w:rFonts w:ascii="Times New Roman" w:hAnsi="Times New Roman" w:cs="Times New Roman"/>
          <w:sz w:val="28"/>
          <w:szCs w:val="28"/>
        </w:rPr>
      </w:pPr>
    </w:p>
    <w:p w:rsidR="003717EE" w:rsidRPr="00574127" w:rsidRDefault="003717EE" w:rsidP="00DC5088">
      <w:pPr>
        <w:pStyle w:val="ConsPlusNormal"/>
        <w:widowControl/>
        <w:ind w:firstLine="540"/>
        <w:jc w:val="both"/>
        <w:rPr>
          <w:rFonts w:ascii="Times New Roman" w:hAnsi="Times New Roman" w:cs="Times New Roman"/>
          <w:sz w:val="28"/>
          <w:szCs w:val="28"/>
        </w:rPr>
      </w:pPr>
    </w:p>
    <w:tbl>
      <w:tblPr>
        <w:tblW w:w="14250" w:type="dxa"/>
        <w:tblLook w:val="01E0"/>
      </w:tblPr>
      <w:tblGrid>
        <w:gridCol w:w="9464"/>
        <w:gridCol w:w="4786"/>
      </w:tblGrid>
      <w:tr w:rsidR="003717EE" w:rsidRPr="00DF4DFB" w:rsidTr="00C30CD9">
        <w:tc>
          <w:tcPr>
            <w:tcW w:w="9464" w:type="dxa"/>
            <w:shd w:val="clear" w:color="auto" w:fill="auto"/>
          </w:tcPr>
          <w:p w:rsidR="003717EE" w:rsidRPr="009A18B9" w:rsidRDefault="003717EE" w:rsidP="00DC5088">
            <w:pPr>
              <w:pStyle w:val="ConsPlusNormal"/>
              <w:widowControl/>
              <w:ind w:firstLine="0"/>
              <w:jc w:val="both"/>
              <w:rPr>
                <w:rFonts w:ascii="Times New Roman" w:hAnsi="Times New Roman" w:cs="Times New Roman"/>
                <w:sz w:val="28"/>
                <w:szCs w:val="28"/>
              </w:rPr>
            </w:pPr>
            <w:r w:rsidRPr="009A18B9">
              <w:rPr>
                <w:rFonts w:ascii="Times New Roman" w:hAnsi="Times New Roman" w:cs="Times New Roman"/>
                <w:bCs/>
                <w:sz w:val="28"/>
                <w:szCs w:val="28"/>
              </w:rPr>
              <w:t>Председатель Думы</w:t>
            </w:r>
            <w:r>
              <w:rPr>
                <w:rFonts w:ascii="Times New Roman" w:hAnsi="Times New Roman" w:cs="Times New Roman"/>
                <w:bCs/>
                <w:sz w:val="28"/>
                <w:szCs w:val="28"/>
              </w:rPr>
              <w:t xml:space="preserve">                                                                         </w:t>
            </w:r>
            <w:r w:rsidR="00941E94">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Д.Б.Микель</w:t>
            </w:r>
            <w:proofErr w:type="spellEnd"/>
          </w:p>
        </w:tc>
        <w:tc>
          <w:tcPr>
            <w:tcW w:w="4786" w:type="dxa"/>
            <w:shd w:val="clear" w:color="auto" w:fill="auto"/>
          </w:tcPr>
          <w:p w:rsidR="003717EE" w:rsidRPr="00DF4DFB" w:rsidRDefault="003717EE" w:rsidP="00DC5088">
            <w:pPr>
              <w:pStyle w:val="ConsPlusNormal"/>
              <w:widowControl/>
              <w:ind w:firstLine="0"/>
              <w:jc w:val="both"/>
              <w:rPr>
                <w:rFonts w:ascii="Times New Roman" w:hAnsi="Times New Roman" w:cs="Times New Roman"/>
                <w:sz w:val="28"/>
                <w:szCs w:val="28"/>
              </w:rPr>
            </w:pPr>
          </w:p>
        </w:tc>
      </w:tr>
    </w:tbl>
    <w:p w:rsidR="003717EE" w:rsidRPr="003717EE" w:rsidRDefault="003717EE" w:rsidP="00DC5088">
      <w:pPr>
        <w:tabs>
          <w:tab w:val="left" w:pos="993"/>
        </w:tabs>
        <w:jc w:val="center"/>
        <w:rPr>
          <w:iCs/>
          <w:sz w:val="28"/>
          <w:szCs w:val="28"/>
        </w:rPr>
      </w:pPr>
    </w:p>
    <w:p w:rsidR="003717EE" w:rsidRDefault="003717EE" w:rsidP="00DC5088">
      <w:pPr>
        <w:tabs>
          <w:tab w:val="left" w:pos="993"/>
        </w:tabs>
        <w:jc w:val="right"/>
        <w:rPr>
          <w:i/>
          <w:iCs/>
          <w:sz w:val="28"/>
          <w:szCs w:val="28"/>
        </w:rPr>
      </w:pPr>
    </w:p>
    <w:p w:rsidR="003717EE" w:rsidRDefault="003717EE" w:rsidP="00DC5088">
      <w:pPr>
        <w:tabs>
          <w:tab w:val="left" w:pos="993"/>
        </w:tabs>
        <w:jc w:val="right"/>
        <w:rPr>
          <w:i/>
          <w:iCs/>
          <w:sz w:val="28"/>
          <w:szCs w:val="28"/>
        </w:rPr>
      </w:pPr>
    </w:p>
    <w:p w:rsidR="003717EE" w:rsidRDefault="003717EE" w:rsidP="00DC5088">
      <w:pPr>
        <w:tabs>
          <w:tab w:val="left" w:pos="993"/>
        </w:tabs>
        <w:jc w:val="right"/>
        <w:rPr>
          <w:i/>
          <w:iCs/>
          <w:sz w:val="28"/>
          <w:szCs w:val="28"/>
        </w:rPr>
      </w:pPr>
    </w:p>
    <w:p w:rsidR="0047333F" w:rsidRPr="0039117F" w:rsidRDefault="0047333F" w:rsidP="00DC5088">
      <w:pPr>
        <w:tabs>
          <w:tab w:val="left" w:pos="993"/>
        </w:tabs>
        <w:jc w:val="right"/>
        <w:rPr>
          <w:iCs/>
          <w:szCs w:val="24"/>
        </w:rPr>
      </w:pPr>
      <w:r w:rsidRPr="0039117F">
        <w:rPr>
          <w:iCs/>
          <w:szCs w:val="24"/>
        </w:rPr>
        <w:lastRenderedPageBreak/>
        <w:t>Приложение №1</w:t>
      </w:r>
    </w:p>
    <w:p w:rsidR="0047333F" w:rsidRPr="0039117F" w:rsidRDefault="0047333F" w:rsidP="00DC5088">
      <w:pPr>
        <w:jc w:val="right"/>
        <w:rPr>
          <w:iCs/>
          <w:szCs w:val="24"/>
        </w:rPr>
      </w:pPr>
      <w:r w:rsidRPr="0039117F">
        <w:rPr>
          <w:iCs/>
          <w:szCs w:val="24"/>
        </w:rPr>
        <w:t>к решению Думы</w:t>
      </w:r>
    </w:p>
    <w:p w:rsidR="0047333F" w:rsidRPr="0039117F" w:rsidRDefault="0039117F" w:rsidP="00DC5088">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02.10.2013 №____</w:t>
      </w:r>
    </w:p>
    <w:p w:rsidR="0047333F" w:rsidRPr="00574127" w:rsidRDefault="0047333F" w:rsidP="00DC5088">
      <w:pPr>
        <w:pStyle w:val="ConsPlusNormal"/>
        <w:widowControl/>
        <w:ind w:firstLine="540"/>
        <w:jc w:val="right"/>
        <w:rPr>
          <w:rFonts w:ascii="Times New Roman" w:hAnsi="Times New Roman" w:cs="Times New Roman"/>
          <w:sz w:val="28"/>
          <w:szCs w:val="28"/>
        </w:rPr>
      </w:pPr>
    </w:p>
    <w:p w:rsidR="0047333F" w:rsidRDefault="0047333F" w:rsidP="00DC5088">
      <w:pPr>
        <w:pStyle w:val="ConsPlusNormal"/>
        <w:widowControl/>
        <w:ind w:firstLine="540"/>
        <w:jc w:val="right"/>
        <w:rPr>
          <w:rFonts w:ascii="Times New Roman" w:hAnsi="Times New Roman" w:cs="Times New Roman"/>
          <w:sz w:val="28"/>
          <w:szCs w:val="28"/>
        </w:rPr>
      </w:pPr>
    </w:p>
    <w:p w:rsidR="0047333F" w:rsidRPr="00574127" w:rsidRDefault="0047333F" w:rsidP="00DC5088">
      <w:pPr>
        <w:pStyle w:val="ConsPlusNormal"/>
        <w:widowControl/>
        <w:ind w:firstLine="540"/>
        <w:jc w:val="right"/>
        <w:rPr>
          <w:rFonts w:ascii="Times New Roman" w:hAnsi="Times New Roman" w:cs="Times New Roman"/>
          <w:sz w:val="28"/>
          <w:szCs w:val="28"/>
        </w:rPr>
      </w:pPr>
    </w:p>
    <w:p w:rsidR="0047333F" w:rsidRPr="00710A45" w:rsidRDefault="0039117F" w:rsidP="00DC5088">
      <w:pPr>
        <w:pStyle w:val="ConsPlusTitle"/>
        <w:widowControl/>
        <w:jc w:val="center"/>
        <w:rPr>
          <w:rFonts w:ascii="Times New Roman" w:hAnsi="Times New Roman" w:cs="Times New Roman"/>
          <w:sz w:val="28"/>
          <w:szCs w:val="28"/>
        </w:rPr>
      </w:pPr>
      <w:r w:rsidRPr="00710A45">
        <w:rPr>
          <w:rFonts w:ascii="Times New Roman" w:hAnsi="Times New Roman" w:cs="Times New Roman"/>
          <w:sz w:val="28"/>
          <w:szCs w:val="28"/>
        </w:rPr>
        <w:t>Положение</w:t>
      </w:r>
    </w:p>
    <w:p w:rsidR="0047333F" w:rsidRPr="00710A45" w:rsidRDefault="0047333F" w:rsidP="00DC5088">
      <w:pPr>
        <w:pStyle w:val="ConsPlusTitle"/>
        <w:widowControl/>
        <w:jc w:val="center"/>
        <w:rPr>
          <w:rFonts w:ascii="Times New Roman" w:hAnsi="Times New Roman" w:cs="Times New Roman"/>
          <w:sz w:val="28"/>
          <w:szCs w:val="28"/>
        </w:rPr>
      </w:pPr>
      <w:r w:rsidRPr="00710A45">
        <w:rPr>
          <w:rFonts w:ascii="Times New Roman" w:hAnsi="Times New Roman" w:cs="Times New Roman"/>
          <w:sz w:val="28"/>
          <w:szCs w:val="28"/>
        </w:rPr>
        <w:t>о постоянной комиссии по бюджету и экономической политике</w:t>
      </w:r>
    </w:p>
    <w:p w:rsidR="0047333F" w:rsidRPr="00710A45" w:rsidRDefault="0047333F" w:rsidP="00DC5088">
      <w:pPr>
        <w:pStyle w:val="ConsPlusTitle"/>
        <w:widowControl/>
        <w:jc w:val="center"/>
        <w:rPr>
          <w:rFonts w:ascii="Times New Roman" w:hAnsi="Times New Roman" w:cs="Times New Roman"/>
          <w:sz w:val="28"/>
          <w:szCs w:val="28"/>
        </w:rPr>
      </w:pPr>
      <w:r w:rsidRPr="00710A45">
        <w:rPr>
          <w:rFonts w:ascii="Times New Roman" w:hAnsi="Times New Roman" w:cs="Times New Roman"/>
          <w:sz w:val="28"/>
          <w:szCs w:val="28"/>
        </w:rPr>
        <w:t xml:space="preserve"> Думы городского округа Тольятти</w:t>
      </w:r>
    </w:p>
    <w:p w:rsidR="0047333F" w:rsidRPr="00574127" w:rsidRDefault="0047333F" w:rsidP="00DC5088">
      <w:pPr>
        <w:ind w:firstLine="540"/>
        <w:jc w:val="center"/>
        <w:rPr>
          <w:sz w:val="28"/>
          <w:szCs w:val="28"/>
        </w:rPr>
      </w:pPr>
    </w:p>
    <w:p w:rsidR="0047333F" w:rsidRDefault="0047333F" w:rsidP="00DC5088">
      <w:pPr>
        <w:jc w:val="center"/>
        <w:rPr>
          <w:sz w:val="28"/>
          <w:szCs w:val="28"/>
        </w:rPr>
      </w:pPr>
      <w:r>
        <w:rPr>
          <w:sz w:val="28"/>
          <w:szCs w:val="28"/>
        </w:rPr>
        <w:t xml:space="preserve">Глава </w:t>
      </w:r>
      <w:r w:rsidRPr="00574127">
        <w:rPr>
          <w:sz w:val="28"/>
          <w:szCs w:val="28"/>
        </w:rPr>
        <w:t xml:space="preserve">1. </w:t>
      </w:r>
      <w:r>
        <w:rPr>
          <w:sz w:val="28"/>
          <w:szCs w:val="28"/>
        </w:rPr>
        <w:t>Общие положения</w:t>
      </w:r>
    </w:p>
    <w:p w:rsidR="0047333F" w:rsidRPr="0039117F" w:rsidRDefault="0047333F" w:rsidP="00DC5088">
      <w:pPr>
        <w:jc w:val="center"/>
        <w:rPr>
          <w:szCs w:val="24"/>
        </w:rPr>
      </w:pPr>
    </w:p>
    <w:p w:rsidR="0047333F" w:rsidRPr="00574127" w:rsidRDefault="0047333F" w:rsidP="00DC5088">
      <w:pPr>
        <w:ind w:firstLine="709"/>
        <w:jc w:val="both"/>
        <w:rPr>
          <w:sz w:val="28"/>
          <w:szCs w:val="28"/>
        </w:rPr>
      </w:pPr>
      <w:r w:rsidRPr="00574127">
        <w:rPr>
          <w:sz w:val="28"/>
          <w:szCs w:val="28"/>
        </w:rPr>
        <w:t xml:space="preserve">1. Настоящее Положение определяет </w:t>
      </w:r>
      <w:r>
        <w:rPr>
          <w:sz w:val="28"/>
          <w:szCs w:val="28"/>
        </w:rPr>
        <w:t xml:space="preserve">полномочия и </w:t>
      </w:r>
      <w:r w:rsidRPr="00574127">
        <w:rPr>
          <w:sz w:val="28"/>
          <w:szCs w:val="28"/>
        </w:rPr>
        <w:t>предметы ведения постоянной комиссии по бюджету и экономической политике Думы городского округа Тольятти (далее – постоянная комиссия).</w:t>
      </w:r>
    </w:p>
    <w:p w:rsidR="0047333F" w:rsidRPr="00574127" w:rsidRDefault="0047333F" w:rsidP="00DC5088">
      <w:pPr>
        <w:ind w:firstLine="709"/>
        <w:jc w:val="both"/>
        <w:rPr>
          <w:sz w:val="28"/>
          <w:szCs w:val="28"/>
        </w:rPr>
      </w:pPr>
      <w:r w:rsidRPr="00574127">
        <w:rPr>
          <w:sz w:val="28"/>
          <w:szCs w:val="28"/>
        </w:rPr>
        <w:t>2. Постоянная комиссия созда</w:t>
      </w:r>
      <w:r>
        <w:rPr>
          <w:sz w:val="28"/>
          <w:szCs w:val="28"/>
        </w:rPr>
        <w:t>ё</w:t>
      </w:r>
      <w:r w:rsidRPr="00574127">
        <w:rPr>
          <w:sz w:val="28"/>
          <w:szCs w:val="28"/>
        </w:rPr>
        <w:t>тся из числа депутатов Думы городского округа Тольятти (далее - Дум</w:t>
      </w:r>
      <w:r>
        <w:rPr>
          <w:sz w:val="28"/>
          <w:szCs w:val="28"/>
        </w:rPr>
        <w:t>а</w:t>
      </w:r>
      <w:r w:rsidRPr="00574127">
        <w:rPr>
          <w:sz w:val="28"/>
          <w:szCs w:val="28"/>
        </w:rPr>
        <w:t xml:space="preserve">) для предварительного рассмотрения и подготовки вопросов, относящихся к компетенции Думы, а также для содействия выполнению </w:t>
      </w:r>
      <w:r>
        <w:rPr>
          <w:sz w:val="28"/>
          <w:szCs w:val="28"/>
        </w:rPr>
        <w:t>решений</w:t>
      </w:r>
      <w:r w:rsidRPr="00574127">
        <w:rPr>
          <w:sz w:val="28"/>
          <w:szCs w:val="28"/>
        </w:rPr>
        <w:t xml:space="preserve"> Думы и осуществления </w:t>
      </w:r>
      <w:proofErr w:type="gramStart"/>
      <w:r w:rsidRPr="00574127">
        <w:rPr>
          <w:sz w:val="28"/>
          <w:szCs w:val="28"/>
        </w:rPr>
        <w:t>контроля за</w:t>
      </w:r>
      <w:proofErr w:type="gramEnd"/>
      <w:r w:rsidRPr="00574127">
        <w:rPr>
          <w:sz w:val="28"/>
          <w:szCs w:val="28"/>
        </w:rPr>
        <w:t xml:space="preserve"> их исполнением. </w:t>
      </w:r>
    </w:p>
    <w:p w:rsidR="0047333F" w:rsidRPr="00574127" w:rsidRDefault="0047333F" w:rsidP="00DC5088">
      <w:pPr>
        <w:ind w:firstLine="709"/>
        <w:jc w:val="both"/>
        <w:rPr>
          <w:sz w:val="28"/>
          <w:szCs w:val="28"/>
        </w:rPr>
      </w:pPr>
      <w:r w:rsidRPr="00574127">
        <w:rPr>
          <w:sz w:val="28"/>
          <w:szCs w:val="28"/>
        </w:rPr>
        <w:t>3. Постоянная комиссия входит в структуру Думы и ей подотч</w:t>
      </w:r>
      <w:r>
        <w:rPr>
          <w:sz w:val="28"/>
          <w:szCs w:val="28"/>
        </w:rPr>
        <w:t>ё</w:t>
      </w:r>
      <w:r w:rsidRPr="00574127">
        <w:rPr>
          <w:sz w:val="28"/>
          <w:szCs w:val="28"/>
        </w:rPr>
        <w:t xml:space="preserve">тна. </w:t>
      </w:r>
    </w:p>
    <w:p w:rsidR="0047333F" w:rsidRPr="00574127" w:rsidRDefault="0047333F" w:rsidP="00DC5088">
      <w:pPr>
        <w:tabs>
          <w:tab w:val="left" w:pos="993"/>
        </w:tabs>
        <w:ind w:firstLine="709"/>
        <w:jc w:val="both"/>
        <w:rPr>
          <w:sz w:val="28"/>
          <w:szCs w:val="28"/>
        </w:rPr>
      </w:pPr>
      <w:r w:rsidRPr="00574127">
        <w:rPr>
          <w:sz w:val="28"/>
          <w:szCs w:val="28"/>
        </w:rPr>
        <w:t>4. Постоянная комиссия состоит из председателя комиссии, заместителей</w:t>
      </w:r>
      <w:r>
        <w:rPr>
          <w:sz w:val="28"/>
          <w:szCs w:val="28"/>
        </w:rPr>
        <w:t xml:space="preserve"> председателя</w:t>
      </w:r>
      <w:r w:rsidR="00E81EFF">
        <w:rPr>
          <w:sz w:val="28"/>
          <w:szCs w:val="28"/>
        </w:rPr>
        <w:t xml:space="preserve"> </w:t>
      </w:r>
      <w:r w:rsidR="00AD167A">
        <w:rPr>
          <w:sz w:val="28"/>
          <w:szCs w:val="28"/>
        </w:rPr>
        <w:t xml:space="preserve">комиссии </w:t>
      </w:r>
      <w:r w:rsidRPr="00574127">
        <w:rPr>
          <w:sz w:val="28"/>
          <w:szCs w:val="28"/>
        </w:rPr>
        <w:t xml:space="preserve">и членов комиссии. </w:t>
      </w:r>
    </w:p>
    <w:p w:rsidR="0047333F" w:rsidRPr="00574127" w:rsidRDefault="0047333F" w:rsidP="00DC5088">
      <w:pPr>
        <w:ind w:firstLine="709"/>
        <w:jc w:val="both"/>
        <w:rPr>
          <w:sz w:val="28"/>
          <w:szCs w:val="28"/>
        </w:rPr>
      </w:pPr>
      <w:r w:rsidRPr="00574127">
        <w:rPr>
          <w:sz w:val="28"/>
          <w:szCs w:val="28"/>
        </w:rPr>
        <w:t>5. Постоянная комиссия в своей деятельности руководствуется Конституцией Российской Федерации, федеральными законами, нормативными правовыми актами федеральных органов государственной власти, Уставом Самарской области, законами Самарской области, нормативными правовыми актами органов государственной власти Самарской области, Уставом городского округа Тольятти, Регламентом Думы городского округа Тольятти, муниципальными правовыми актами городского округа Тольятти.</w:t>
      </w:r>
    </w:p>
    <w:p w:rsidR="0047333F" w:rsidRPr="00574127" w:rsidRDefault="0047333F" w:rsidP="00DC5088">
      <w:pPr>
        <w:jc w:val="center"/>
        <w:outlineLvl w:val="1"/>
        <w:rPr>
          <w:sz w:val="28"/>
          <w:szCs w:val="28"/>
        </w:rPr>
      </w:pPr>
    </w:p>
    <w:p w:rsidR="0047333F" w:rsidRPr="00574127" w:rsidRDefault="0047333F" w:rsidP="00DC5088">
      <w:pPr>
        <w:jc w:val="center"/>
        <w:outlineLvl w:val="1"/>
        <w:rPr>
          <w:sz w:val="28"/>
          <w:szCs w:val="28"/>
        </w:rPr>
      </w:pPr>
      <w:r>
        <w:rPr>
          <w:sz w:val="28"/>
          <w:szCs w:val="28"/>
        </w:rPr>
        <w:t xml:space="preserve">Глава </w:t>
      </w:r>
      <w:r w:rsidRPr="00574127">
        <w:rPr>
          <w:sz w:val="28"/>
          <w:szCs w:val="28"/>
        </w:rPr>
        <w:t xml:space="preserve">2. </w:t>
      </w:r>
      <w:r>
        <w:rPr>
          <w:sz w:val="28"/>
          <w:szCs w:val="28"/>
        </w:rPr>
        <w:t>Основы организации и работы постоянной комиссии</w:t>
      </w:r>
    </w:p>
    <w:p w:rsidR="0047333F" w:rsidRPr="0039117F" w:rsidRDefault="0047333F" w:rsidP="00DC5088">
      <w:pPr>
        <w:jc w:val="center"/>
        <w:rPr>
          <w:szCs w:val="24"/>
        </w:rPr>
      </w:pPr>
    </w:p>
    <w:p w:rsidR="0047333F" w:rsidRDefault="0047333F" w:rsidP="00DC5088">
      <w:pPr>
        <w:ind w:firstLine="709"/>
        <w:jc w:val="both"/>
        <w:rPr>
          <w:sz w:val="28"/>
          <w:szCs w:val="28"/>
        </w:rPr>
      </w:pPr>
      <w:r>
        <w:rPr>
          <w:sz w:val="28"/>
          <w:szCs w:val="28"/>
        </w:rPr>
        <w:t>6</w:t>
      </w:r>
      <w:r w:rsidRPr="00574127">
        <w:rPr>
          <w:sz w:val="28"/>
          <w:szCs w:val="28"/>
        </w:rPr>
        <w:t xml:space="preserve">. Порядок формирования и организации </w:t>
      </w:r>
      <w:r>
        <w:rPr>
          <w:sz w:val="28"/>
          <w:szCs w:val="28"/>
        </w:rPr>
        <w:t>работы</w:t>
      </w:r>
      <w:r w:rsidRPr="00574127">
        <w:rPr>
          <w:sz w:val="28"/>
          <w:szCs w:val="28"/>
        </w:rPr>
        <w:t xml:space="preserve"> постоянной комиссии, в том числе порядок избрания председателя и заместителей председателя постоянной комиссии, а также освобождения их от </w:t>
      </w:r>
      <w:r>
        <w:rPr>
          <w:sz w:val="28"/>
          <w:szCs w:val="28"/>
        </w:rPr>
        <w:t>обязанностей</w:t>
      </w:r>
      <w:r w:rsidRPr="00574127">
        <w:rPr>
          <w:sz w:val="28"/>
          <w:szCs w:val="28"/>
        </w:rPr>
        <w:t>, полномочия председателя постоянной комиссии, численный состав комиссии, срок её действия, порядок проведения заседаний и принятия решений определяются Регламентом Думы</w:t>
      </w:r>
      <w:r>
        <w:rPr>
          <w:sz w:val="28"/>
          <w:szCs w:val="28"/>
        </w:rPr>
        <w:t>.</w:t>
      </w:r>
    </w:p>
    <w:p w:rsidR="0047333F" w:rsidRPr="00574127" w:rsidRDefault="0047333F" w:rsidP="00DC5088">
      <w:pPr>
        <w:ind w:firstLine="709"/>
        <w:jc w:val="both"/>
        <w:rPr>
          <w:sz w:val="28"/>
          <w:szCs w:val="28"/>
        </w:rPr>
      </w:pPr>
      <w:r>
        <w:rPr>
          <w:sz w:val="28"/>
          <w:szCs w:val="28"/>
        </w:rPr>
        <w:t>7</w:t>
      </w:r>
      <w:r w:rsidRPr="00574127">
        <w:rPr>
          <w:sz w:val="28"/>
          <w:szCs w:val="28"/>
        </w:rPr>
        <w:t xml:space="preserve">. Основной формой работы постоянной комиссии является заседание. </w:t>
      </w:r>
    </w:p>
    <w:p w:rsidR="0047333F" w:rsidRPr="00574127" w:rsidRDefault="005670FB" w:rsidP="00DC5088">
      <w:pPr>
        <w:ind w:firstLine="709"/>
        <w:jc w:val="both"/>
        <w:rPr>
          <w:sz w:val="28"/>
          <w:szCs w:val="28"/>
        </w:rPr>
      </w:pPr>
      <w:r>
        <w:rPr>
          <w:sz w:val="28"/>
          <w:szCs w:val="28"/>
        </w:rPr>
        <w:t>8</w:t>
      </w:r>
      <w:r w:rsidR="0047333F" w:rsidRPr="00574127">
        <w:rPr>
          <w:sz w:val="28"/>
          <w:szCs w:val="28"/>
        </w:rPr>
        <w:t xml:space="preserve">. Постоянная комиссия может проводить совместные заседания. </w:t>
      </w:r>
      <w:r w:rsidR="0047333F">
        <w:rPr>
          <w:sz w:val="28"/>
          <w:szCs w:val="28"/>
        </w:rPr>
        <w:t>Порядок проведения совместных заседаний определяется Регламентом Думы.</w:t>
      </w:r>
    </w:p>
    <w:p w:rsidR="0047333F" w:rsidRPr="00574127" w:rsidRDefault="0047333F" w:rsidP="00DC5088">
      <w:pPr>
        <w:ind w:firstLine="709"/>
        <w:jc w:val="both"/>
        <w:rPr>
          <w:sz w:val="28"/>
          <w:szCs w:val="28"/>
        </w:rPr>
      </w:pPr>
      <w:r>
        <w:rPr>
          <w:sz w:val="28"/>
          <w:szCs w:val="28"/>
        </w:rPr>
        <w:lastRenderedPageBreak/>
        <w:t>9</w:t>
      </w:r>
      <w:r w:rsidRPr="00574127">
        <w:rPr>
          <w:sz w:val="28"/>
          <w:szCs w:val="28"/>
        </w:rPr>
        <w:t>. Организационно</w:t>
      </w:r>
      <w:r>
        <w:rPr>
          <w:sz w:val="28"/>
          <w:szCs w:val="28"/>
        </w:rPr>
        <w:t>е,</w:t>
      </w:r>
      <w:r w:rsidR="0039117F">
        <w:rPr>
          <w:sz w:val="28"/>
          <w:szCs w:val="28"/>
        </w:rPr>
        <w:t xml:space="preserve"> техническое, правовое,</w:t>
      </w:r>
      <w:r w:rsidRPr="00574127">
        <w:rPr>
          <w:sz w:val="28"/>
          <w:szCs w:val="28"/>
        </w:rPr>
        <w:t xml:space="preserve"> информационно</w:t>
      </w:r>
      <w:r>
        <w:rPr>
          <w:sz w:val="28"/>
          <w:szCs w:val="28"/>
        </w:rPr>
        <w:t xml:space="preserve">е и </w:t>
      </w:r>
      <w:r w:rsidRPr="00574127">
        <w:rPr>
          <w:sz w:val="28"/>
          <w:szCs w:val="28"/>
        </w:rPr>
        <w:t>аналитическое обеспечение работы комиссии Думы осуществляется аппаратом Думы.</w:t>
      </w:r>
    </w:p>
    <w:p w:rsidR="0047333F" w:rsidRPr="00574127" w:rsidRDefault="0047333F" w:rsidP="00DC5088">
      <w:pPr>
        <w:ind w:firstLine="709"/>
        <w:jc w:val="both"/>
        <w:rPr>
          <w:sz w:val="28"/>
          <w:szCs w:val="28"/>
        </w:rPr>
      </w:pPr>
    </w:p>
    <w:p w:rsidR="0047333F" w:rsidRPr="00574127" w:rsidRDefault="0047333F" w:rsidP="00DC5088">
      <w:pPr>
        <w:jc w:val="center"/>
        <w:outlineLvl w:val="1"/>
        <w:rPr>
          <w:sz w:val="28"/>
          <w:szCs w:val="28"/>
        </w:rPr>
      </w:pPr>
      <w:r>
        <w:rPr>
          <w:sz w:val="28"/>
          <w:szCs w:val="28"/>
        </w:rPr>
        <w:t xml:space="preserve">Глава </w:t>
      </w:r>
      <w:r w:rsidRPr="00574127">
        <w:rPr>
          <w:sz w:val="28"/>
          <w:szCs w:val="28"/>
        </w:rPr>
        <w:t xml:space="preserve">3. </w:t>
      </w:r>
      <w:r>
        <w:rPr>
          <w:sz w:val="28"/>
          <w:szCs w:val="28"/>
        </w:rPr>
        <w:t>Предметы ведения постоянной комиссии</w:t>
      </w:r>
    </w:p>
    <w:p w:rsidR="0047333F" w:rsidRPr="0039117F" w:rsidRDefault="0047333F" w:rsidP="00DC5088">
      <w:pPr>
        <w:jc w:val="center"/>
        <w:outlineLvl w:val="1"/>
        <w:rPr>
          <w:szCs w:val="24"/>
        </w:rPr>
      </w:pPr>
    </w:p>
    <w:p w:rsidR="0047333F" w:rsidRPr="00574127" w:rsidRDefault="0047333F" w:rsidP="00DC5088">
      <w:pPr>
        <w:ind w:firstLine="708"/>
        <w:jc w:val="both"/>
        <w:outlineLvl w:val="2"/>
        <w:rPr>
          <w:sz w:val="28"/>
          <w:szCs w:val="28"/>
        </w:rPr>
      </w:pPr>
      <w:r>
        <w:rPr>
          <w:sz w:val="28"/>
          <w:szCs w:val="28"/>
        </w:rPr>
        <w:t>10</w:t>
      </w:r>
      <w:r w:rsidRPr="00574127">
        <w:rPr>
          <w:sz w:val="28"/>
          <w:szCs w:val="28"/>
        </w:rPr>
        <w:t>. К предметам ведения постоян</w:t>
      </w:r>
      <w:r w:rsidR="0039117F">
        <w:rPr>
          <w:sz w:val="28"/>
          <w:szCs w:val="28"/>
        </w:rPr>
        <w:t>ной комиссии по вопросам, отнесё</w:t>
      </w:r>
      <w:r w:rsidR="00805A09">
        <w:rPr>
          <w:sz w:val="28"/>
          <w:szCs w:val="28"/>
        </w:rPr>
        <w:t>нным к компетенции Думы ф</w:t>
      </w:r>
      <w:r w:rsidRPr="00574127">
        <w:rPr>
          <w:sz w:val="28"/>
          <w:szCs w:val="28"/>
        </w:rPr>
        <w:t>едеральными законами, законами Самарской области, Уставом городского округа</w:t>
      </w:r>
      <w:r>
        <w:rPr>
          <w:sz w:val="28"/>
          <w:szCs w:val="28"/>
        </w:rPr>
        <w:t xml:space="preserve"> Тольятти</w:t>
      </w:r>
      <w:r w:rsidRPr="00574127">
        <w:rPr>
          <w:sz w:val="28"/>
          <w:szCs w:val="28"/>
        </w:rPr>
        <w:t xml:space="preserve">, относятся вопросы: </w:t>
      </w:r>
    </w:p>
    <w:p w:rsidR="0047333F" w:rsidRPr="00574127" w:rsidRDefault="0047333F" w:rsidP="00DC5088">
      <w:pPr>
        <w:autoSpaceDE w:val="0"/>
        <w:autoSpaceDN w:val="0"/>
        <w:adjustRightInd w:val="0"/>
        <w:ind w:firstLine="708"/>
        <w:jc w:val="both"/>
        <w:rPr>
          <w:sz w:val="28"/>
          <w:szCs w:val="28"/>
        </w:rPr>
      </w:pPr>
      <w:r>
        <w:rPr>
          <w:sz w:val="28"/>
          <w:szCs w:val="28"/>
        </w:rPr>
        <w:t>1</w:t>
      </w:r>
      <w:r w:rsidRPr="00574127">
        <w:rPr>
          <w:sz w:val="28"/>
          <w:szCs w:val="28"/>
        </w:rPr>
        <w:t>) основны</w:t>
      </w:r>
      <w:r>
        <w:rPr>
          <w:sz w:val="28"/>
          <w:szCs w:val="28"/>
        </w:rPr>
        <w:t>е</w:t>
      </w:r>
      <w:r w:rsidRPr="00574127">
        <w:rPr>
          <w:sz w:val="28"/>
          <w:szCs w:val="28"/>
        </w:rPr>
        <w:t xml:space="preserve"> направлени</w:t>
      </w:r>
      <w:r>
        <w:rPr>
          <w:sz w:val="28"/>
          <w:szCs w:val="28"/>
        </w:rPr>
        <w:t>я</w:t>
      </w:r>
      <w:r w:rsidRPr="00574127">
        <w:rPr>
          <w:sz w:val="28"/>
          <w:szCs w:val="28"/>
        </w:rPr>
        <w:t xml:space="preserve"> бюджетной и налоговой политики городского округа;</w:t>
      </w:r>
    </w:p>
    <w:p w:rsidR="0047333F" w:rsidRPr="003669AA" w:rsidRDefault="0047333F" w:rsidP="00DC5088">
      <w:pPr>
        <w:autoSpaceDE w:val="0"/>
        <w:autoSpaceDN w:val="0"/>
        <w:adjustRightInd w:val="0"/>
        <w:ind w:firstLine="708"/>
        <w:jc w:val="both"/>
        <w:rPr>
          <w:sz w:val="28"/>
          <w:szCs w:val="28"/>
        </w:rPr>
      </w:pPr>
      <w:r>
        <w:rPr>
          <w:sz w:val="28"/>
          <w:szCs w:val="28"/>
        </w:rPr>
        <w:t>2</w:t>
      </w:r>
      <w:r w:rsidRPr="003669AA">
        <w:rPr>
          <w:sz w:val="28"/>
          <w:szCs w:val="28"/>
        </w:rPr>
        <w:t>) утверждение бюджета городского округа</w:t>
      </w:r>
      <w:r>
        <w:rPr>
          <w:sz w:val="28"/>
          <w:szCs w:val="28"/>
        </w:rPr>
        <w:t xml:space="preserve">, внесение изменений в бюджет, утверждение отчёта об </w:t>
      </w:r>
      <w:r w:rsidRPr="003669AA">
        <w:rPr>
          <w:sz w:val="28"/>
          <w:szCs w:val="28"/>
        </w:rPr>
        <w:t>исполнении</w:t>
      </w:r>
      <w:r>
        <w:rPr>
          <w:sz w:val="28"/>
          <w:szCs w:val="28"/>
        </w:rPr>
        <w:t xml:space="preserve"> бюджета</w:t>
      </w:r>
      <w:r w:rsidRPr="003669AA">
        <w:rPr>
          <w:sz w:val="28"/>
          <w:szCs w:val="28"/>
        </w:rPr>
        <w:t>;</w:t>
      </w:r>
    </w:p>
    <w:p w:rsidR="0047333F" w:rsidRPr="003669AA" w:rsidRDefault="0047333F" w:rsidP="00DC5088">
      <w:pPr>
        <w:autoSpaceDE w:val="0"/>
        <w:autoSpaceDN w:val="0"/>
        <w:adjustRightInd w:val="0"/>
        <w:ind w:firstLine="708"/>
        <w:jc w:val="both"/>
        <w:rPr>
          <w:sz w:val="28"/>
          <w:szCs w:val="28"/>
        </w:rPr>
      </w:pPr>
      <w:r>
        <w:rPr>
          <w:sz w:val="28"/>
          <w:szCs w:val="28"/>
        </w:rPr>
        <w:t>3</w:t>
      </w:r>
      <w:r w:rsidRPr="003669AA">
        <w:rPr>
          <w:sz w:val="28"/>
          <w:szCs w:val="28"/>
        </w:rPr>
        <w:t>)</w:t>
      </w:r>
      <w:r>
        <w:rPr>
          <w:sz w:val="28"/>
          <w:szCs w:val="28"/>
        </w:rPr>
        <w:t xml:space="preserve"> введение местных налогов и сборов, установление размеров ставок по ним и предоставление льгот по их уплате в пределах прав, предоставленных законодательством Российской Федерации о налогах и сборах</w:t>
      </w:r>
      <w:r w:rsidRPr="003669AA">
        <w:rPr>
          <w:sz w:val="28"/>
          <w:szCs w:val="28"/>
        </w:rPr>
        <w:t>;</w:t>
      </w:r>
    </w:p>
    <w:p w:rsidR="0047333F" w:rsidRPr="001737F5" w:rsidRDefault="0047333F" w:rsidP="00DC5088">
      <w:pPr>
        <w:autoSpaceDE w:val="0"/>
        <w:autoSpaceDN w:val="0"/>
        <w:adjustRightInd w:val="0"/>
        <w:ind w:firstLine="708"/>
        <w:jc w:val="both"/>
        <w:rPr>
          <w:sz w:val="28"/>
          <w:szCs w:val="28"/>
        </w:rPr>
      </w:pPr>
      <w:r>
        <w:rPr>
          <w:sz w:val="28"/>
          <w:szCs w:val="28"/>
        </w:rPr>
        <w:t>4</w:t>
      </w:r>
      <w:r w:rsidRPr="003669AA">
        <w:rPr>
          <w:sz w:val="28"/>
          <w:szCs w:val="28"/>
        </w:rPr>
        <w:t>)</w:t>
      </w:r>
      <w:r w:rsidR="0039117F">
        <w:rPr>
          <w:sz w:val="28"/>
          <w:szCs w:val="28"/>
        </w:rPr>
        <w:t xml:space="preserve"> </w:t>
      </w:r>
      <w:proofErr w:type="gramStart"/>
      <w:r w:rsidRPr="001737F5">
        <w:rPr>
          <w:sz w:val="28"/>
          <w:szCs w:val="28"/>
        </w:rPr>
        <w:t>контроль за</w:t>
      </w:r>
      <w:proofErr w:type="gramEnd"/>
      <w:r w:rsidRPr="001737F5">
        <w:rPr>
          <w:sz w:val="28"/>
          <w:szCs w:val="28"/>
        </w:rPr>
        <w:t xml:space="preserve"> исполнением бюджета городского округа</w:t>
      </w:r>
      <w:r>
        <w:rPr>
          <w:sz w:val="28"/>
          <w:szCs w:val="28"/>
        </w:rPr>
        <w:t>;</w:t>
      </w:r>
    </w:p>
    <w:p w:rsidR="0047333F" w:rsidRDefault="0047333F" w:rsidP="00DC5088">
      <w:pPr>
        <w:autoSpaceDE w:val="0"/>
        <w:autoSpaceDN w:val="0"/>
        <w:adjustRightInd w:val="0"/>
        <w:ind w:firstLine="708"/>
        <w:jc w:val="both"/>
        <w:rPr>
          <w:sz w:val="28"/>
          <w:szCs w:val="28"/>
        </w:rPr>
      </w:pPr>
      <w:r>
        <w:rPr>
          <w:sz w:val="28"/>
          <w:szCs w:val="28"/>
        </w:rPr>
        <w:t>5</w:t>
      </w:r>
      <w:r w:rsidRPr="008A67AA">
        <w:rPr>
          <w:sz w:val="28"/>
          <w:szCs w:val="28"/>
        </w:rPr>
        <w:t>)</w:t>
      </w:r>
      <w:r>
        <w:rPr>
          <w:sz w:val="28"/>
          <w:szCs w:val="28"/>
        </w:rPr>
        <w:t xml:space="preserve"> утверждение общеобязательных правил по вопросам организации бюджетного процесса в городском округе;</w:t>
      </w:r>
    </w:p>
    <w:p w:rsidR="0047333F" w:rsidRPr="008A67AA" w:rsidRDefault="0047333F" w:rsidP="00DC5088">
      <w:pPr>
        <w:autoSpaceDE w:val="0"/>
        <w:autoSpaceDN w:val="0"/>
        <w:adjustRightInd w:val="0"/>
        <w:ind w:firstLine="708"/>
        <w:jc w:val="both"/>
        <w:rPr>
          <w:sz w:val="28"/>
          <w:szCs w:val="28"/>
        </w:rPr>
      </w:pPr>
      <w:r>
        <w:rPr>
          <w:sz w:val="28"/>
          <w:szCs w:val="28"/>
        </w:rPr>
        <w:t>6) установление дополнительных оснований и иных условий предоставления инвестиционного налогового кредита, отсрочки или рассрочки уплаты местных налогов;</w:t>
      </w:r>
    </w:p>
    <w:p w:rsidR="0047333F" w:rsidRPr="008A67AA" w:rsidRDefault="0047333F" w:rsidP="00DC5088">
      <w:pPr>
        <w:autoSpaceDE w:val="0"/>
        <w:autoSpaceDN w:val="0"/>
        <w:adjustRightInd w:val="0"/>
        <w:ind w:firstLine="708"/>
        <w:jc w:val="both"/>
        <w:rPr>
          <w:sz w:val="28"/>
          <w:szCs w:val="28"/>
        </w:rPr>
      </w:pPr>
      <w:r>
        <w:rPr>
          <w:sz w:val="28"/>
          <w:szCs w:val="28"/>
        </w:rPr>
        <w:t>7</w:t>
      </w:r>
      <w:r w:rsidRPr="008A67AA">
        <w:rPr>
          <w:sz w:val="28"/>
          <w:szCs w:val="28"/>
        </w:rPr>
        <w:t>)</w:t>
      </w:r>
      <w:r>
        <w:rPr>
          <w:sz w:val="28"/>
          <w:szCs w:val="28"/>
        </w:rPr>
        <w:t xml:space="preserve"> определение порядка осуществления муниципальных внутренних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r w:rsidRPr="008A67AA">
        <w:rPr>
          <w:sz w:val="28"/>
          <w:szCs w:val="28"/>
        </w:rPr>
        <w:t>;</w:t>
      </w:r>
    </w:p>
    <w:p w:rsidR="0047333F" w:rsidRPr="00F04BE9" w:rsidRDefault="0047333F" w:rsidP="00DC5088">
      <w:pPr>
        <w:autoSpaceDE w:val="0"/>
        <w:autoSpaceDN w:val="0"/>
        <w:adjustRightInd w:val="0"/>
        <w:ind w:firstLine="708"/>
        <w:jc w:val="both"/>
        <w:rPr>
          <w:sz w:val="28"/>
          <w:szCs w:val="28"/>
        </w:rPr>
      </w:pPr>
      <w:r>
        <w:rPr>
          <w:sz w:val="28"/>
          <w:szCs w:val="28"/>
        </w:rPr>
        <w:t>8</w:t>
      </w:r>
      <w:r w:rsidRPr="00F04BE9">
        <w:rPr>
          <w:sz w:val="28"/>
          <w:szCs w:val="28"/>
        </w:rPr>
        <w:t xml:space="preserve">) утверждение стратегии развития городского округа, документов планирования развития городского округа в части полномочий Думы  и </w:t>
      </w:r>
      <w:proofErr w:type="gramStart"/>
      <w:r w:rsidRPr="00F04BE9">
        <w:rPr>
          <w:sz w:val="28"/>
          <w:szCs w:val="28"/>
        </w:rPr>
        <w:t>контроль за</w:t>
      </w:r>
      <w:proofErr w:type="gramEnd"/>
      <w:r w:rsidRPr="00F04BE9">
        <w:rPr>
          <w:sz w:val="28"/>
          <w:szCs w:val="28"/>
        </w:rPr>
        <w:t xml:space="preserve"> их реализацией;</w:t>
      </w:r>
    </w:p>
    <w:p w:rsidR="0047333F" w:rsidRPr="00F04BE9" w:rsidRDefault="0047333F" w:rsidP="00DC5088">
      <w:pPr>
        <w:ind w:firstLine="708"/>
        <w:jc w:val="both"/>
        <w:rPr>
          <w:sz w:val="28"/>
          <w:szCs w:val="28"/>
        </w:rPr>
      </w:pPr>
      <w:r>
        <w:rPr>
          <w:sz w:val="28"/>
          <w:szCs w:val="28"/>
        </w:rPr>
        <w:t>9</w:t>
      </w:r>
      <w:r w:rsidRPr="00F04BE9">
        <w:rPr>
          <w:sz w:val="28"/>
          <w:szCs w:val="28"/>
        </w:rPr>
        <w:t xml:space="preserve">) определение порядка разработки, рассмотрения, утверждения и </w:t>
      </w:r>
      <w:proofErr w:type="gramStart"/>
      <w:r w:rsidRPr="00F04BE9">
        <w:rPr>
          <w:sz w:val="28"/>
          <w:szCs w:val="28"/>
        </w:rPr>
        <w:t>контроля за</w:t>
      </w:r>
      <w:proofErr w:type="gramEnd"/>
      <w:r w:rsidRPr="00F04BE9">
        <w:rPr>
          <w:sz w:val="28"/>
          <w:szCs w:val="28"/>
        </w:rPr>
        <w:t xml:space="preserve"> реализацией документов стратегического планирования городского округа;</w:t>
      </w:r>
    </w:p>
    <w:p w:rsidR="0047333F" w:rsidRPr="00F04BE9" w:rsidRDefault="0047333F" w:rsidP="00DC5088">
      <w:pPr>
        <w:autoSpaceDE w:val="0"/>
        <w:autoSpaceDN w:val="0"/>
        <w:adjustRightInd w:val="0"/>
        <w:ind w:firstLine="708"/>
        <w:jc w:val="both"/>
        <w:rPr>
          <w:sz w:val="28"/>
          <w:szCs w:val="28"/>
        </w:rPr>
      </w:pPr>
      <w:r>
        <w:rPr>
          <w:sz w:val="28"/>
          <w:szCs w:val="28"/>
        </w:rPr>
        <w:t>1</w:t>
      </w:r>
      <w:r w:rsidR="00A225AD">
        <w:rPr>
          <w:sz w:val="28"/>
          <w:szCs w:val="28"/>
        </w:rPr>
        <w:t>0</w:t>
      </w:r>
      <w:r w:rsidRPr="00F04BE9">
        <w:rPr>
          <w:sz w:val="28"/>
          <w:szCs w:val="28"/>
        </w:rPr>
        <w:t xml:space="preserve">) определение порядка формирования, обеспечения, размещения, исполнения и </w:t>
      </w:r>
      <w:proofErr w:type="gramStart"/>
      <w:r w:rsidRPr="00F04BE9">
        <w:rPr>
          <w:sz w:val="28"/>
          <w:szCs w:val="28"/>
        </w:rPr>
        <w:t>контроля за</w:t>
      </w:r>
      <w:proofErr w:type="gramEnd"/>
      <w:r w:rsidRPr="00F04BE9">
        <w:rPr>
          <w:sz w:val="28"/>
          <w:szCs w:val="28"/>
        </w:rPr>
        <w:t xml:space="preserve"> исполнением муниципального заказа на поставку товаров, выполнение работ, оказ</w:t>
      </w:r>
      <w:r w:rsidR="00C30CD9">
        <w:rPr>
          <w:sz w:val="28"/>
          <w:szCs w:val="28"/>
        </w:rPr>
        <w:t>ание услуг, финансируемых за счё</w:t>
      </w:r>
      <w:r w:rsidRPr="00F04BE9">
        <w:rPr>
          <w:sz w:val="28"/>
          <w:szCs w:val="28"/>
        </w:rPr>
        <w:t xml:space="preserve">т средств бюджета городского округа; </w:t>
      </w:r>
    </w:p>
    <w:p w:rsidR="0047333F" w:rsidRPr="00F04BE9" w:rsidRDefault="0047333F" w:rsidP="00DC5088">
      <w:pPr>
        <w:autoSpaceDE w:val="0"/>
        <w:autoSpaceDN w:val="0"/>
        <w:adjustRightInd w:val="0"/>
        <w:ind w:firstLine="708"/>
        <w:jc w:val="both"/>
        <w:rPr>
          <w:sz w:val="28"/>
          <w:szCs w:val="28"/>
        </w:rPr>
      </w:pPr>
      <w:r>
        <w:rPr>
          <w:sz w:val="28"/>
          <w:szCs w:val="28"/>
        </w:rPr>
        <w:t>1</w:t>
      </w:r>
      <w:r w:rsidR="00A225AD">
        <w:rPr>
          <w:sz w:val="28"/>
          <w:szCs w:val="28"/>
        </w:rPr>
        <w:t>1</w:t>
      </w:r>
      <w:r w:rsidRPr="00F04BE9">
        <w:rPr>
          <w:sz w:val="28"/>
          <w:szCs w:val="28"/>
        </w:rPr>
        <w:t>) утверждение приоритетных направлений инвестиционной деятельности городского округа;</w:t>
      </w:r>
    </w:p>
    <w:p w:rsidR="0047333F" w:rsidRPr="009C667F" w:rsidRDefault="0047333F" w:rsidP="00DC5088">
      <w:pPr>
        <w:autoSpaceDE w:val="0"/>
        <w:autoSpaceDN w:val="0"/>
        <w:adjustRightInd w:val="0"/>
        <w:ind w:firstLine="708"/>
        <w:jc w:val="both"/>
        <w:rPr>
          <w:sz w:val="28"/>
          <w:szCs w:val="28"/>
        </w:rPr>
      </w:pPr>
      <w:r w:rsidRPr="009C667F">
        <w:rPr>
          <w:sz w:val="28"/>
          <w:szCs w:val="28"/>
        </w:rPr>
        <w:t>1</w:t>
      </w:r>
      <w:r w:rsidR="00A225AD">
        <w:rPr>
          <w:sz w:val="28"/>
          <w:szCs w:val="28"/>
        </w:rPr>
        <w:t>2</w:t>
      </w:r>
      <w:r w:rsidRPr="009C667F">
        <w:rPr>
          <w:sz w:val="28"/>
          <w:szCs w:val="28"/>
        </w:rPr>
        <w:t>) определение порядка принятия решений о создании, реорганизации и ликвидации муниципальных предприятий;</w:t>
      </w:r>
    </w:p>
    <w:p w:rsidR="0047333F" w:rsidRPr="00574127" w:rsidRDefault="0047333F" w:rsidP="00DC5088">
      <w:pPr>
        <w:autoSpaceDE w:val="0"/>
        <w:autoSpaceDN w:val="0"/>
        <w:adjustRightInd w:val="0"/>
        <w:ind w:firstLine="708"/>
        <w:jc w:val="both"/>
        <w:rPr>
          <w:sz w:val="28"/>
          <w:szCs w:val="28"/>
        </w:rPr>
      </w:pPr>
      <w:r>
        <w:rPr>
          <w:sz w:val="28"/>
          <w:szCs w:val="28"/>
        </w:rPr>
        <w:t>1</w:t>
      </w:r>
      <w:r w:rsidR="00A225AD">
        <w:rPr>
          <w:sz w:val="28"/>
          <w:szCs w:val="28"/>
        </w:rPr>
        <w:t>3</w:t>
      </w:r>
      <w:r w:rsidRPr="00574127">
        <w:rPr>
          <w:sz w:val="28"/>
          <w:szCs w:val="28"/>
        </w:rPr>
        <w:t>) определени</w:t>
      </w:r>
      <w:r>
        <w:rPr>
          <w:sz w:val="28"/>
          <w:szCs w:val="28"/>
        </w:rPr>
        <w:t>е</w:t>
      </w:r>
      <w:r w:rsidRPr="00574127">
        <w:rPr>
          <w:sz w:val="28"/>
          <w:szCs w:val="28"/>
        </w:rPr>
        <w:t xml:space="preserve"> порядка установления тарифов на услуги муниципальных предприятий</w:t>
      </w:r>
      <w:r>
        <w:rPr>
          <w:sz w:val="28"/>
          <w:szCs w:val="28"/>
        </w:rPr>
        <w:t xml:space="preserve"> и учреждений, выполнение работ, за исключением случаев, предусмотренных федеральными законами</w:t>
      </w:r>
      <w:r w:rsidRPr="00574127">
        <w:rPr>
          <w:sz w:val="28"/>
          <w:szCs w:val="28"/>
        </w:rPr>
        <w:t>;</w:t>
      </w:r>
    </w:p>
    <w:p w:rsidR="0047333F" w:rsidRPr="000A1F41" w:rsidRDefault="0047333F" w:rsidP="00DC5088">
      <w:pPr>
        <w:autoSpaceDE w:val="0"/>
        <w:autoSpaceDN w:val="0"/>
        <w:adjustRightInd w:val="0"/>
        <w:ind w:firstLine="708"/>
        <w:jc w:val="both"/>
        <w:rPr>
          <w:sz w:val="28"/>
          <w:szCs w:val="28"/>
        </w:rPr>
      </w:pPr>
      <w:r w:rsidRPr="000A1F41">
        <w:rPr>
          <w:sz w:val="28"/>
          <w:szCs w:val="28"/>
        </w:rPr>
        <w:lastRenderedPageBreak/>
        <w:t>1</w:t>
      </w:r>
      <w:r w:rsidR="00A225AD">
        <w:rPr>
          <w:sz w:val="28"/>
          <w:szCs w:val="28"/>
        </w:rPr>
        <w:t>4</w:t>
      </w:r>
      <w:r w:rsidRPr="000A1F41">
        <w:rPr>
          <w:sz w:val="28"/>
          <w:szCs w:val="28"/>
        </w:rPr>
        <w:t>) создание муниципального дорожного фонда, определение порядка его формирования и использования;</w:t>
      </w:r>
    </w:p>
    <w:p w:rsidR="0047333F" w:rsidRPr="00CE2900" w:rsidRDefault="0047333F" w:rsidP="00DC5088">
      <w:pPr>
        <w:ind w:firstLine="708"/>
        <w:jc w:val="both"/>
        <w:rPr>
          <w:sz w:val="28"/>
          <w:szCs w:val="28"/>
        </w:rPr>
      </w:pPr>
      <w:r w:rsidRPr="00CE2900">
        <w:rPr>
          <w:sz w:val="28"/>
          <w:szCs w:val="28"/>
        </w:rPr>
        <w:t>1</w:t>
      </w:r>
      <w:r w:rsidR="00A225AD">
        <w:rPr>
          <w:sz w:val="28"/>
          <w:szCs w:val="28"/>
        </w:rPr>
        <w:t>5</w:t>
      </w:r>
      <w:r w:rsidRPr="00CE2900">
        <w:rPr>
          <w:sz w:val="28"/>
          <w:szCs w:val="28"/>
        </w:rPr>
        <w:t>) осуществление муниципального контроля на территории особой экономической зоны;</w:t>
      </w:r>
    </w:p>
    <w:p w:rsidR="0047333F" w:rsidRDefault="0047333F" w:rsidP="00DC5088">
      <w:pPr>
        <w:autoSpaceDE w:val="0"/>
        <w:autoSpaceDN w:val="0"/>
        <w:adjustRightInd w:val="0"/>
        <w:ind w:firstLine="708"/>
        <w:jc w:val="both"/>
        <w:rPr>
          <w:sz w:val="28"/>
          <w:szCs w:val="28"/>
        </w:rPr>
      </w:pPr>
      <w:r>
        <w:rPr>
          <w:sz w:val="28"/>
          <w:szCs w:val="28"/>
        </w:rPr>
        <w:t>1</w:t>
      </w:r>
      <w:r w:rsidR="00A225AD">
        <w:rPr>
          <w:sz w:val="28"/>
          <w:szCs w:val="28"/>
        </w:rPr>
        <w:t>6</w:t>
      </w:r>
      <w:bookmarkStart w:id="0" w:name="_GoBack"/>
      <w:bookmarkEnd w:id="0"/>
      <w:r>
        <w:rPr>
          <w:sz w:val="28"/>
          <w:szCs w:val="28"/>
        </w:rPr>
        <w:t xml:space="preserve">) </w:t>
      </w:r>
      <w:r w:rsidRPr="00574127">
        <w:rPr>
          <w:sz w:val="28"/>
          <w:szCs w:val="28"/>
        </w:rPr>
        <w:t>иные вопросы, соответствующие направлению деятельности комиссии, отнес</w:t>
      </w:r>
      <w:r>
        <w:rPr>
          <w:sz w:val="28"/>
          <w:szCs w:val="28"/>
        </w:rPr>
        <w:t>ё</w:t>
      </w:r>
      <w:r w:rsidRPr="00574127">
        <w:rPr>
          <w:sz w:val="28"/>
          <w:szCs w:val="28"/>
        </w:rPr>
        <w:t xml:space="preserve">нные к компетенции Думы </w:t>
      </w:r>
      <w:r>
        <w:rPr>
          <w:sz w:val="28"/>
          <w:szCs w:val="28"/>
        </w:rPr>
        <w:t>ф</w:t>
      </w:r>
      <w:r w:rsidRPr="00574127">
        <w:rPr>
          <w:sz w:val="28"/>
          <w:szCs w:val="28"/>
        </w:rPr>
        <w:t>едеральными законами, законами Самарской области, Уставом городского округа</w:t>
      </w:r>
      <w:r>
        <w:rPr>
          <w:sz w:val="28"/>
          <w:szCs w:val="28"/>
        </w:rPr>
        <w:t xml:space="preserve"> Тольятти.</w:t>
      </w:r>
    </w:p>
    <w:p w:rsidR="0047333F" w:rsidRPr="00574127" w:rsidRDefault="0047333F" w:rsidP="00DC5088">
      <w:pPr>
        <w:ind w:firstLine="708"/>
        <w:jc w:val="both"/>
        <w:rPr>
          <w:sz w:val="28"/>
          <w:szCs w:val="28"/>
        </w:rPr>
      </w:pPr>
      <w:r>
        <w:rPr>
          <w:sz w:val="28"/>
          <w:szCs w:val="28"/>
        </w:rPr>
        <w:t>11</w:t>
      </w:r>
      <w:r w:rsidRPr="00574127">
        <w:rPr>
          <w:sz w:val="28"/>
          <w:szCs w:val="28"/>
        </w:rPr>
        <w:t>. К предме</w:t>
      </w:r>
      <w:r w:rsidR="00C30CD9">
        <w:rPr>
          <w:sz w:val="28"/>
          <w:szCs w:val="28"/>
        </w:rPr>
        <w:t>там ведения постоянной комиссии</w:t>
      </w:r>
      <w:r w:rsidRPr="00574127">
        <w:rPr>
          <w:sz w:val="28"/>
          <w:szCs w:val="28"/>
        </w:rPr>
        <w:t xml:space="preserve"> в рамках контроля Дум</w:t>
      </w:r>
      <w:r>
        <w:rPr>
          <w:sz w:val="28"/>
          <w:szCs w:val="28"/>
        </w:rPr>
        <w:t>ы</w:t>
      </w:r>
      <w:r w:rsidRPr="00574127">
        <w:rPr>
          <w:sz w:val="28"/>
          <w:szCs w:val="28"/>
        </w:rPr>
        <w:t xml:space="preserve"> за исполнением органами местного самоуправления и должностными лицами местного самоуправления полномочий по реш</w:t>
      </w:r>
      <w:r w:rsidR="00C30CD9">
        <w:rPr>
          <w:sz w:val="28"/>
          <w:szCs w:val="28"/>
        </w:rPr>
        <w:t>ению вопросов местного значения</w:t>
      </w:r>
      <w:r w:rsidRPr="00574127">
        <w:rPr>
          <w:sz w:val="28"/>
          <w:szCs w:val="28"/>
        </w:rPr>
        <w:t xml:space="preserve"> относятся вопросы: </w:t>
      </w:r>
    </w:p>
    <w:p w:rsidR="0047333F" w:rsidRDefault="00C30CD9" w:rsidP="00DC5088">
      <w:pPr>
        <w:autoSpaceDE w:val="0"/>
        <w:autoSpaceDN w:val="0"/>
        <w:adjustRightInd w:val="0"/>
        <w:ind w:firstLine="708"/>
        <w:jc w:val="both"/>
        <w:rPr>
          <w:sz w:val="28"/>
          <w:szCs w:val="28"/>
        </w:rPr>
      </w:pPr>
      <w:r>
        <w:rPr>
          <w:sz w:val="28"/>
          <w:szCs w:val="28"/>
        </w:rPr>
        <w:t>1)</w:t>
      </w:r>
      <w:r w:rsidR="0057201A">
        <w:rPr>
          <w:sz w:val="28"/>
          <w:szCs w:val="28"/>
        </w:rPr>
        <w:t xml:space="preserve"> </w:t>
      </w:r>
      <w:r>
        <w:rPr>
          <w:sz w:val="28"/>
          <w:szCs w:val="28"/>
        </w:rPr>
        <w:t>осуществление</w:t>
      </w:r>
      <w:r w:rsidR="0047333F">
        <w:rPr>
          <w:sz w:val="28"/>
          <w:szCs w:val="28"/>
        </w:rPr>
        <w:t xml:space="preserve"> </w:t>
      </w:r>
      <w:proofErr w:type="gramStart"/>
      <w:r w:rsidR="0047333F">
        <w:rPr>
          <w:sz w:val="28"/>
          <w:szCs w:val="28"/>
        </w:rPr>
        <w:t>контроля за</w:t>
      </w:r>
      <w:proofErr w:type="gramEnd"/>
      <w:r w:rsidR="0047333F">
        <w:rPr>
          <w:sz w:val="28"/>
          <w:szCs w:val="28"/>
        </w:rPr>
        <w:t xml:space="preserve"> организацией выполнения планов и программ комплексного социально-экономического развития городского округа;</w:t>
      </w:r>
    </w:p>
    <w:p w:rsidR="0047333F" w:rsidRPr="00B60F7B" w:rsidRDefault="0047333F" w:rsidP="00DC5088">
      <w:pPr>
        <w:tabs>
          <w:tab w:val="left" w:pos="1134"/>
        </w:tabs>
        <w:autoSpaceDE w:val="0"/>
        <w:autoSpaceDN w:val="0"/>
        <w:adjustRightInd w:val="0"/>
        <w:ind w:firstLine="708"/>
        <w:jc w:val="both"/>
        <w:rPr>
          <w:sz w:val="28"/>
          <w:szCs w:val="28"/>
        </w:rPr>
      </w:pPr>
      <w:r>
        <w:rPr>
          <w:sz w:val="28"/>
          <w:szCs w:val="28"/>
        </w:rPr>
        <w:t>2</w:t>
      </w:r>
      <w:r w:rsidR="0057201A">
        <w:rPr>
          <w:sz w:val="28"/>
          <w:szCs w:val="28"/>
        </w:rPr>
        <w:t xml:space="preserve">) </w:t>
      </w:r>
      <w:r>
        <w:rPr>
          <w:sz w:val="28"/>
          <w:szCs w:val="28"/>
        </w:rPr>
        <w:t>о</w:t>
      </w:r>
      <w:r w:rsidR="00C30CD9">
        <w:rPr>
          <w:sz w:val="28"/>
          <w:szCs w:val="28"/>
        </w:rPr>
        <w:t>существление</w:t>
      </w:r>
      <w:r>
        <w:rPr>
          <w:sz w:val="28"/>
          <w:szCs w:val="28"/>
        </w:rPr>
        <w:t xml:space="preserve"> </w:t>
      </w:r>
      <w:proofErr w:type="gramStart"/>
      <w:r>
        <w:rPr>
          <w:sz w:val="28"/>
          <w:szCs w:val="28"/>
        </w:rPr>
        <w:t>контроля за</w:t>
      </w:r>
      <w:proofErr w:type="gramEnd"/>
      <w:r w:rsidR="00C30CD9">
        <w:rPr>
          <w:sz w:val="28"/>
          <w:szCs w:val="28"/>
        </w:rPr>
        <w:t xml:space="preserve"> </w:t>
      </w:r>
      <w:r w:rsidRPr="00B60F7B">
        <w:rPr>
          <w:sz w:val="28"/>
          <w:szCs w:val="28"/>
        </w:rPr>
        <w:t>организаци</w:t>
      </w:r>
      <w:r>
        <w:rPr>
          <w:sz w:val="28"/>
          <w:szCs w:val="28"/>
        </w:rPr>
        <w:t>ей</w:t>
      </w:r>
      <w:r w:rsidRPr="00B60F7B">
        <w:rPr>
          <w:sz w:val="28"/>
          <w:szCs w:val="28"/>
        </w:rPr>
        <w:t xml:space="preserve"> вып</w:t>
      </w:r>
      <w:r w:rsidR="00C30CD9">
        <w:rPr>
          <w:sz w:val="28"/>
          <w:szCs w:val="28"/>
        </w:rPr>
        <w:t xml:space="preserve">олнения муниципальных программ </w:t>
      </w:r>
      <w:r w:rsidRPr="00B60F7B">
        <w:rPr>
          <w:sz w:val="28"/>
          <w:szCs w:val="28"/>
        </w:rPr>
        <w:t xml:space="preserve">и ведомственных целевых программ городского округа; </w:t>
      </w:r>
    </w:p>
    <w:p w:rsidR="0047333F" w:rsidRDefault="0047333F" w:rsidP="00DC5088">
      <w:pPr>
        <w:autoSpaceDE w:val="0"/>
        <w:autoSpaceDN w:val="0"/>
        <w:adjustRightInd w:val="0"/>
        <w:ind w:firstLine="708"/>
        <w:jc w:val="both"/>
        <w:rPr>
          <w:sz w:val="28"/>
          <w:szCs w:val="28"/>
        </w:rPr>
      </w:pPr>
      <w:r w:rsidRPr="000A1F41">
        <w:rPr>
          <w:sz w:val="28"/>
          <w:szCs w:val="28"/>
        </w:rPr>
        <w:t xml:space="preserve">3) </w:t>
      </w:r>
      <w:r w:rsidR="00C30CD9">
        <w:rPr>
          <w:sz w:val="28"/>
          <w:szCs w:val="28"/>
        </w:rPr>
        <w:t>осуществление</w:t>
      </w:r>
      <w:r>
        <w:rPr>
          <w:sz w:val="28"/>
          <w:szCs w:val="28"/>
        </w:rPr>
        <w:t xml:space="preserve"> </w:t>
      </w:r>
      <w:proofErr w:type="gramStart"/>
      <w:r>
        <w:rPr>
          <w:sz w:val="28"/>
          <w:szCs w:val="28"/>
        </w:rPr>
        <w:t>контроля за</w:t>
      </w:r>
      <w:proofErr w:type="gramEnd"/>
      <w:r w:rsidR="00C30CD9">
        <w:rPr>
          <w:sz w:val="28"/>
          <w:szCs w:val="28"/>
        </w:rPr>
        <w:t xml:space="preserve"> </w:t>
      </w:r>
      <w:r w:rsidRPr="000A1F41">
        <w:rPr>
          <w:sz w:val="28"/>
          <w:szCs w:val="28"/>
        </w:rPr>
        <w:t>регулирование</w:t>
      </w:r>
      <w:r>
        <w:rPr>
          <w:sz w:val="28"/>
          <w:szCs w:val="28"/>
        </w:rPr>
        <w:t>м</w:t>
      </w:r>
      <w:r w:rsidRPr="000A1F41">
        <w:rPr>
          <w:sz w:val="28"/>
          <w:szCs w:val="28"/>
        </w:rPr>
        <w:t xml:space="preserve">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Pr>
          <w:sz w:val="28"/>
          <w:szCs w:val="28"/>
        </w:rPr>
        <w:t>;</w:t>
      </w:r>
    </w:p>
    <w:p w:rsidR="0047333F" w:rsidRPr="00B60F7B" w:rsidRDefault="0047333F" w:rsidP="00DC5088">
      <w:pPr>
        <w:autoSpaceDE w:val="0"/>
        <w:autoSpaceDN w:val="0"/>
        <w:adjustRightInd w:val="0"/>
        <w:ind w:firstLine="708"/>
        <w:jc w:val="both"/>
        <w:rPr>
          <w:sz w:val="28"/>
          <w:szCs w:val="28"/>
        </w:rPr>
      </w:pPr>
      <w:r>
        <w:rPr>
          <w:sz w:val="28"/>
          <w:szCs w:val="28"/>
        </w:rPr>
        <w:t>4</w:t>
      </w:r>
      <w:r w:rsidRPr="00B60F7B">
        <w:rPr>
          <w:sz w:val="28"/>
          <w:szCs w:val="28"/>
        </w:rPr>
        <w:t xml:space="preserve">) </w:t>
      </w:r>
      <w:r w:rsidR="00C30CD9">
        <w:rPr>
          <w:sz w:val="28"/>
          <w:szCs w:val="28"/>
        </w:rPr>
        <w:t>осуществление</w:t>
      </w:r>
      <w:r>
        <w:rPr>
          <w:sz w:val="28"/>
          <w:szCs w:val="28"/>
        </w:rPr>
        <w:t xml:space="preserve"> </w:t>
      </w:r>
      <w:proofErr w:type="gramStart"/>
      <w:r>
        <w:rPr>
          <w:sz w:val="28"/>
          <w:szCs w:val="28"/>
        </w:rPr>
        <w:t>контроля за</w:t>
      </w:r>
      <w:proofErr w:type="gramEnd"/>
      <w:r w:rsidR="00C30CD9">
        <w:rPr>
          <w:sz w:val="28"/>
          <w:szCs w:val="28"/>
        </w:rPr>
        <w:t xml:space="preserve"> </w:t>
      </w:r>
      <w:r w:rsidRPr="00B60F7B">
        <w:rPr>
          <w:sz w:val="28"/>
          <w:szCs w:val="28"/>
        </w:rPr>
        <w:t>осуществление</w:t>
      </w:r>
      <w:r>
        <w:rPr>
          <w:sz w:val="28"/>
          <w:szCs w:val="28"/>
        </w:rPr>
        <w:t>м</w:t>
      </w:r>
      <w:r w:rsidRPr="00B60F7B">
        <w:rPr>
          <w:sz w:val="28"/>
          <w:szCs w:val="28"/>
        </w:rPr>
        <w:t xml:space="preserve"> международных и внешнеэкономических связей в соответствии с федеральными законами;</w:t>
      </w:r>
    </w:p>
    <w:p w:rsidR="0047333F" w:rsidRPr="00574127" w:rsidRDefault="0047333F" w:rsidP="00DC5088">
      <w:pPr>
        <w:ind w:firstLine="708"/>
        <w:jc w:val="both"/>
        <w:rPr>
          <w:sz w:val="28"/>
          <w:szCs w:val="28"/>
        </w:rPr>
      </w:pPr>
      <w:r>
        <w:rPr>
          <w:sz w:val="28"/>
          <w:szCs w:val="28"/>
        </w:rPr>
        <w:t xml:space="preserve">5) </w:t>
      </w:r>
      <w:r w:rsidR="00E84ACE">
        <w:rPr>
          <w:sz w:val="28"/>
          <w:szCs w:val="28"/>
        </w:rPr>
        <w:t xml:space="preserve">осуществление </w:t>
      </w:r>
      <w:proofErr w:type="gramStart"/>
      <w:r w:rsidR="00E84ACE">
        <w:rPr>
          <w:sz w:val="28"/>
          <w:szCs w:val="28"/>
        </w:rPr>
        <w:t>контроля за</w:t>
      </w:r>
      <w:proofErr w:type="gramEnd"/>
      <w:r w:rsidR="00E84ACE">
        <w:rPr>
          <w:sz w:val="28"/>
          <w:szCs w:val="28"/>
        </w:rPr>
        <w:t xml:space="preserve"> </w:t>
      </w:r>
      <w:r>
        <w:rPr>
          <w:sz w:val="28"/>
          <w:szCs w:val="28"/>
        </w:rPr>
        <w:t>создание</w:t>
      </w:r>
      <w:r w:rsidR="00E84ACE">
        <w:rPr>
          <w:sz w:val="28"/>
          <w:szCs w:val="28"/>
        </w:rPr>
        <w:t>м</w:t>
      </w:r>
      <w:r>
        <w:rPr>
          <w:sz w:val="28"/>
          <w:szCs w:val="28"/>
        </w:rPr>
        <w:t xml:space="preserve"> муниципальных унитарных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w:t>
      </w:r>
    </w:p>
    <w:p w:rsidR="0047333F" w:rsidRPr="00CE2900" w:rsidRDefault="00C30CD9" w:rsidP="00DC5088">
      <w:pPr>
        <w:ind w:firstLine="708"/>
        <w:jc w:val="both"/>
        <w:rPr>
          <w:sz w:val="28"/>
          <w:szCs w:val="28"/>
        </w:rPr>
      </w:pPr>
      <w:r>
        <w:rPr>
          <w:sz w:val="28"/>
          <w:szCs w:val="28"/>
        </w:rPr>
        <w:t>Также</w:t>
      </w:r>
      <w:r w:rsidR="0047333F" w:rsidRPr="00CE2900">
        <w:rPr>
          <w:sz w:val="28"/>
          <w:szCs w:val="28"/>
        </w:rPr>
        <w:t xml:space="preserve"> к предме</w:t>
      </w:r>
      <w:r w:rsidR="00622C96">
        <w:rPr>
          <w:sz w:val="28"/>
          <w:szCs w:val="28"/>
        </w:rPr>
        <w:t>т</w:t>
      </w:r>
      <w:r>
        <w:rPr>
          <w:sz w:val="28"/>
          <w:szCs w:val="28"/>
        </w:rPr>
        <w:t>ам ведения постоянной комиссии</w:t>
      </w:r>
      <w:r w:rsidR="00622C96">
        <w:rPr>
          <w:sz w:val="28"/>
          <w:szCs w:val="28"/>
        </w:rPr>
        <w:t xml:space="preserve"> </w:t>
      </w:r>
      <w:r w:rsidR="0047333F" w:rsidRPr="00CE2900">
        <w:rPr>
          <w:sz w:val="28"/>
          <w:szCs w:val="28"/>
        </w:rPr>
        <w:t xml:space="preserve">относятся вопросы </w:t>
      </w:r>
      <w:proofErr w:type="gramStart"/>
      <w:r w:rsidR="0047333F" w:rsidRPr="00CE2900">
        <w:rPr>
          <w:sz w:val="28"/>
          <w:szCs w:val="28"/>
        </w:rPr>
        <w:t>контроля за</w:t>
      </w:r>
      <w:proofErr w:type="gramEnd"/>
      <w:r w:rsidR="0047333F" w:rsidRPr="00CE290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сфере бюджетной, финансовой, налоговой и экономической политики, планирования и инвестиций.</w:t>
      </w:r>
    </w:p>
    <w:p w:rsidR="0047333F" w:rsidRPr="00574127" w:rsidRDefault="0047333F" w:rsidP="00DC5088">
      <w:pPr>
        <w:jc w:val="center"/>
        <w:rPr>
          <w:sz w:val="28"/>
          <w:szCs w:val="28"/>
        </w:rPr>
      </w:pPr>
    </w:p>
    <w:p w:rsidR="0047333F" w:rsidRPr="00574127" w:rsidRDefault="0047333F" w:rsidP="00DC5088">
      <w:pPr>
        <w:jc w:val="center"/>
        <w:rPr>
          <w:sz w:val="28"/>
          <w:szCs w:val="28"/>
        </w:rPr>
      </w:pPr>
      <w:r>
        <w:rPr>
          <w:sz w:val="28"/>
          <w:szCs w:val="28"/>
        </w:rPr>
        <w:t xml:space="preserve">Глава </w:t>
      </w:r>
      <w:r w:rsidRPr="00574127">
        <w:rPr>
          <w:sz w:val="28"/>
          <w:szCs w:val="28"/>
        </w:rPr>
        <w:t xml:space="preserve">4. </w:t>
      </w:r>
      <w:r>
        <w:rPr>
          <w:sz w:val="28"/>
          <w:szCs w:val="28"/>
        </w:rPr>
        <w:t>Полномочия постоянной комиссии</w:t>
      </w:r>
    </w:p>
    <w:p w:rsidR="0047333F" w:rsidRPr="00C30CD9" w:rsidRDefault="0047333F" w:rsidP="00DC5088">
      <w:pPr>
        <w:ind w:firstLine="709"/>
        <w:jc w:val="center"/>
        <w:rPr>
          <w:szCs w:val="24"/>
        </w:rPr>
      </w:pPr>
    </w:p>
    <w:p w:rsidR="0047333F" w:rsidRPr="00574127" w:rsidRDefault="0047333F" w:rsidP="00DC5088">
      <w:pPr>
        <w:ind w:firstLine="709"/>
        <w:jc w:val="both"/>
        <w:rPr>
          <w:sz w:val="28"/>
          <w:szCs w:val="28"/>
        </w:rPr>
      </w:pPr>
      <w:r>
        <w:rPr>
          <w:sz w:val="28"/>
          <w:szCs w:val="28"/>
        </w:rPr>
        <w:t>12</w:t>
      </w:r>
      <w:r w:rsidRPr="00574127">
        <w:rPr>
          <w:sz w:val="28"/>
          <w:szCs w:val="28"/>
        </w:rPr>
        <w:t xml:space="preserve">. Постоянная комиссия при рассмотрении вопросов, относящихся к её ведению, обладает полномочиями в соответствии с Регламентом Думы, настоящим Положением. </w:t>
      </w:r>
    </w:p>
    <w:p w:rsidR="0047333F" w:rsidRPr="00574127" w:rsidRDefault="0047333F" w:rsidP="00DC5088">
      <w:pPr>
        <w:ind w:firstLine="709"/>
        <w:jc w:val="both"/>
        <w:rPr>
          <w:sz w:val="28"/>
          <w:szCs w:val="28"/>
        </w:rPr>
      </w:pPr>
      <w:r>
        <w:rPr>
          <w:sz w:val="28"/>
          <w:szCs w:val="28"/>
        </w:rPr>
        <w:t>13</w:t>
      </w:r>
      <w:r w:rsidRPr="00574127">
        <w:rPr>
          <w:sz w:val="28"/>
          <w:szCs w:val="28"/>
        </w:rPr>
        <w:t xml:space="preserve">. Постоянная комиссия также вправе: </w:t>
      </w:r>
    </w:p>
    <w:p w:rsidR="0047333F" w:rsidRPr="00574127" w:rsidRDefault="0047333F" w:rsidP="00DC5088">
      <w:pPr>
        <w:ind w:firstLine="709"/>
        <w:jc w:val="both"/>
        <w:rPr>
          <w:sz w:val="28"/>
          <w:szCs w:val="28"/>
        </w:rPr>
      </w:pPr>
      <w:r>
        <w:rPr>
          <w:sz w:val="28"/>
          <w:szCs w:val="28"/>
        </w:rPr>
        <w:t>1</w:t>
      </w:r>
      <w:r w:rsidRPr="00574127">
        <w:rPr>
          <w:sz w:val="28"/>
          <w:szCs w:val="28"/>
        </w:rPr>
        <w:t xml:space="preserve">) информировать избирателей через средства массовой информации городского округа о работе комиссии; </w:t>
      </w:r>
    </w:p>
    <w:p w:rsidR="0047333F" w:rsidRPr="00574127" w:rsidRDefault="0047333F" w:rsidP="00DC5088">
      <w:pPr>
        <w:ind w:firstLine="709"/>
        <w:jc w:val="both"/>
        <w:rPr>
          <w:sz w:val="28"/>
          <w:szCs w:val="28"/>
        </w:rPr>
      </w:pPr>
      <w:r>
        <w:rPr>
          <w:sz w:val="28"/>
          <w:szCs w:val="28"/>
        </w:rPr>
        <w:t>2</w:t>
      </w:r>
      <w:r w:rsidRPr="00574127">
        <w:rPr>
          <w:sz w:val="28"/>
          <w:szCs w:val="28"/>
        </w:rPr>
        <w:t>) рассматривать обращения граждан, предприятий, учреждений и организаций, поступающие в Думу по вопросам ведения комиссии;</w:t>
      </w:r>
    </w:p>
    <w:p w:rsidR="0047333F" w:rsidRPr="00574127" w:rsidRDefault="0047333F" w:rsidP="00DC5088">
      <w:pPr>
        <w:ind w:firstLine="709"/>
        <w:jc w:val="both"/>
        <w:rPr>
          <w:sz w:val="28"/>
          <w:szCs w:val="28"/>
        </w:rPr>
      </w:pPr>
      <w:r>
        <w:rPr>
          <w:sz w:val="28"/>
          <w:szCs w:val="28"/>
        </w:rPr>
        <w:lastRenderedPageBreak/>
        <w:t>3</w:t>
      </w:r>
      <w:r w:rsidRPr="00574127">
        <w:rPr>
          <w:sz w:val="28"/>
          <w:szCs w:val="28"/>
        </w:rPr>
        <w:t>) получать проекты решений Думы, решения Думы, другие материалы, документы и необходимую информацию;</w:t>
      </w:r>
    </w:p>
    <w:p w:rsidR="0047333F" w:rsidRPr="00574127" w:rsidRDefault="0047333F" w:rsidP="00DC5088">
      <w:pPr>
        <w:ind w:firstLine="709"/>
        <w:jc w:val="both"/>
        <w:rPr>
          <w:sz w:val="28"/>
          <w:szCs w:val="28"/>
        </w:rPr>
      </w:pPr>
      <w:r>
        <w:rPr>
          <w:sz w:val="28"/>
          <w:szCs w:val="28"/>
        </w:rPr>
        <w:t>4</w:t>
      </w:r>
      <w:r w:rsidRPr="00574127">
        <w:rPr>
          <w:sz w:val="28"/>
          <w:szCs w:val="28"/>
        </w:rPr>
        <w:t xml:space="preserve">) взаимодействовать с общественными </w:t>
      </w:r>
      <w:r>
        <w:rPr>
          <w:sz w:val="28"/>
          <w:szCs w:val="28"/>
        </w:rPr>
        <w:t xml:space="preserve">объединениями </w:t>
      </w:r>
      <w:r w:rsidRPr="00574127">
        <w:rPr>
          <w:sz w:val="28"/>
          <w:szCs w:val="28"/>
        </w:rPr>
        <w:t>и некоммерческими организациями по вопросам ведения комиссии;</w:t>
      </w:r>
    </w:p>
    <w:p w:rsidR="0047333F" w:rsidRPr="00574127" w:rsidRDefault="0047333F" w:rsidP="00DC5088">
      <w:pPr>
        <w:ind w:firstLine="709"/>
        <w:jc w:val="both"/>
        <w:rPr>
          <w:sz w:val="28"/>
          <w:szCs w:val="28"/>
        </w:rPr>
      </w:pPr>
      <w:r>
        <w:rPr>
          <w:sz w:val="28"/>
          <w:szCs w:val="28"/>
        </w:rPr>
        <w:t>5</w:t>
      </w:r>
      <w:r w:rsidRPr="00574127">
        <w:rPr>
          <w:sz w:val="28"/>
          <w:szCs w:val="28"/>
        </w:rPr>
        <w:t>) вносить предложения о проведении опроса граждан для выявления мнения населения города по вопросам ведения комиссии;</w:t>
      </w:r>
    </w:p>
    <w:p w:rsidR="0047333F" w:rsidRPr="00574127" w:rsidRDefault="005670FB" w:rsidP="00DC5088">
      <w:pPr>
        <w:autoSpaceDE w:val="0"/>
        <w:autoSpaceDN w:val="0"/>
        <w:adjustRightInd w:val="0"/>
        <w:ind w:firstLine="709"/>
        <w:jc w:val="both"/>
        <w:rPr>
          <w:sz w:val="28"/>
          <w:szCs w:val="28"/>
        </w:rPr>
      </w:pPr>
      <w:r>
        <w:rPr>
          <w:sz w:val="28"/>
          <w:szCs w:val="28"/>
        </w:rPr>
        <w:t>6</w:t>
      </w:r>
      <w:r w:rsidR="0047333F" w:rsidRPr="00574127">
        <w:rPr>
          <w:sz w:val="28"/>
          <w:szCs w:val="28"/>
        </w:rPr>
        <w:t xml:space="preserve">) осуществлять </w:t>
      </w:r>
      <w:proofErr w:type="gramStart"/>
      <w:r w:rsidR="0047333F" w:rsidRPr="00574127">
        <w:rPr>
          <w:sz w:val="28"/>
          <w:szCs w:val="28"/>
        </w:rPr>
        <w:t>контроль за</w:t>
      </w:r>
      <w:proofErr w:type="gramEnd"/>
      <w:r w:rsidR="0047333F" w:rsidRPr="00574127">
        <w:rPr>
          <w:sz w:val="28"/>
          <w:szCs w:val="28"/>
        </w:rPr>
        <w:t xml:space="preserve"> исполнением принятых комиссией решений</w:t>
      </w:r>
      <w:r w:rsidR="0047333F">
        <w:rPr>
          <w:sz w:val="28"/>
          <w:szCs w:val="28"/>
        </w:rPr>
        <w:t xml:space="preserve"> и решений Думы в пределах компетенции комиссии.</w:t>
      </w:r>
    </w:p>
    <w:p w:rsidR="0047333F" w:rsidRDefault="0047333F" w:rsidP="00DC5088">
      <w:pPr>
        <w:autoSpaceDE w:val="0"/>
        <w:autoSpaceDN w:val="0"/>
        <w:adjustRightInd w:val="0"/>
        <w:ind w:firstLine="709"/>
        <w:jc w:val="both"/>
        <w:rPr>
          <w:sz w:val="28"/>
          <w:szCs w:val="28"/>
        </w:rPr>
      </w:pPr>
    </w:p>
    <w:p w:rsidR="0047333F" w:rsidRDefault="0047333F" w:rsidP="00DC5088">
      <w:pPr>
        <w:autoSpaceDE w:val="0"/>
        <w:autoSpaceDN w:val="0"/>
        <w:adjustRightInd w:val="0"/>
        <w:ind w:firstLine="709"/>
        <w:jc w:val="both"/>
        <w:rPr>
          <w:sz w:val="28"/>
          <w:szCs w:val="28"/>
        </w:rPr>
      </w:pPr>
    </w:p>
    <w:p w:rsidR="0047333F" w:rsidRDefault="0047333F" w:rsidP="00DC5088">
      <w:pPr>
        <w:autoSpaceDE w:val="0"/>
        <w:autoSpaceDN w:val="0"/>
        <w:adjustRightInd w:val="0"/>
        <w:ind w:firstLine="709"/>
        <w:jc w:val="both"/>
        <w:rPr>
          <w:sz w:val="28"/>
          <w:szCs w:val="28"/>
        </w:rPr>
      </w:pPr>
    </w:p>
    <w:p w:rsidR="0047333F" w:rsidRPr="00574127" w:rsidRDefault="0047333F" w:rsidP="00DC5088">
      <w:pPr>
        <w:autoSpaceDE w:val="0"/>
        <w:autoSpaceDN w:val="0"/>
        <w:adjustRightInd w:val="0"/>
        <w:ind w:firstLine="709"/>
        <w:jc w:val="both"/>
        <w:rPr>
          <w:sz w:val="28"/>
          <w:szCs w:val="28"/>
        </w:rPr>
      </w:pPr>
    </w:p>
    <w:tbl>
      <w:tblPr>
        <w:tblW w:w="9647" w:type="dxa"/>
        <w:tblLook w:val="01E0"/>
      </w:tblPr>
      <w:tblGrid>
        <w:gridCol w:w="4823"/>
        <w:gridCol w:w="4824"/>
      </w:tblGrid>
      <w:tr w:rsidR="0047333F" w:rsidRPr="00DF4DFB" w:rsidTr="009903AE">
        <w:trPr>
          <w:trHeight w:val="722"/>
        </w:trPr>
        <w:tc>
          <w:tcPr>
            <w:tcW w:w="4823" w:type="dxa"/>
            <w:shd w:val="clear" w:color="auto" w:fill="auto"/>
          </w:tcPr>
          <w:p w:rsidR="0047333F" w:rsidRPr="009A18B9" w:rsidRDefault="0047333F" w:rsidP="00DC5088">
            <w:pPr>
              <w:autoSpaceDE w:val="0"/>
              <w:autoSpaceDN w:val="0"/>
              <w:adjustRightInd w:val="0"/>
              <w:jc w:val="both"/>
              <w:rPr>
                <w:bCs/>
                <w:sz w:val="28"/>
                <w:szCs w:val="28"/>
              </w:rPr>
            </w:pPr>
            <w:r w:rsidRPr="009A18B9">
              <w:rPr>
                <w:bCs/>
                <w:sz w:val="28"/>
                <w:szCs w:val="28"/>
              </w:rPr>
              <w:t>Председатель Думы</w:t>
            </w:r>
            <w:r w:rsidR="009903AE">
              <w:rPr>
                <w:bCs/>
                <w:sz w:val="28"/>
                <w:szCs w:val="28"/>
              </w:rPr>
              <w:t xml:space="preserve">                                                                                                 </w:t>
            </w:r>
          </w:p>
          <w:p w:rsidR="0047333F" w:rsidRPr="00DF4DFB" w:rsidRDefault="009903AE" w:rsidP="00DC5088">
            <w:pPr>
              <w:autoSpaceDE w:val="0"/>
              <w:autoSpaceDN w:val="0"/>
              <w:adjustRightInd w:val="0"/>
              <w:jc w:val="both"/>
              <w:rPr>
                <w:sz w:val="28"/>
                <w:szCs w:val="28"/>
              </w:rPr>
            </w:pPr>
            <w:r>
              <w:rPr>
                <w:sz w:val="28"/>
                <w:szCs w:val="28"/>
              </w:rPr>
              <w:t>городского округа</w:t>
            </w:r>
          </w:p>
        </w:tc>
        <w:tc>
          <w:tcPr>
            <w:tcW w:w="4824" w:type="dxa"/>
            <w:shd w:val="clear" w:color="auto" w:fill="auto"/>
          </w:tcPr>
          <w:p w:rsidR="009903AE" w:rsidRDefault="009903AE" w:rsidP="00DC5088">
            <w:pPr>
              <w:autoSpaceDE w:val="0"/>
              <w:autoSpaceDN w:val="0"/>
              <w:adjustRightInd w:val="0"/>
              <w:jc w:val="both"/>
              <w:rPr>
                <w:sz w:val="28"/>
                <w:szCs w:val="28"/>
              </w:rPr>
            </w:pPr>
            <w:r>
              <w:rPr>
                <w:sz w:val="28"/>
                <w:szCs w:val="28"/>
              </w:rPr>
              <w:t xml:space="preserve">                                             </w:t>
            </w:r>
          </w:p>
          <w:p w:rsidR="0047333F" w:rsidRPr="00DF4DFB" w:rsidRDefault="009903AE" w:rsidP="00DC5088">
            <w:pPr>
              <w:autoSpaceDE w:val="0"/>
              <w:autoSpaceDN w:val="0"/>
              <w:adjustRightInd w:val="0"/>
              <w:jc w:val="both"/>
              <w:rPr>
                <w:sz w:val="28"/>
                <w:szCs w:val="28"/>
              </w:rPr>
            </w:pPr>
            <w:r>
              <w:rPr>
                <w:sz w:val="28"/>
                <w:szCs w:val="28"/>
              </w:rPr>
              <w:t xml:space="preserve">                                             </w:t>
            </w:r>
            <w:proofErr w:type="spellStart"/>
            <w:r w:rsidR="0047333F">
              <w:rPr>
                <w:sz w:val="28"/>
                <w:szCs w:val="28"/>
              </w:rPr>
              <w:t>Д.Б.Микель</w:t>
            </w:r>
            <w:proofErr w:type="spellEnd"/>
          </w:p>
        </w:tc>
      </w:tr>
    </w:tbl>
    <w:p w:rsidR="0047333F" w:rsidRPr="00574127" w:rsidRDefault="0047333F" w:rsidP="00DC5088">
      <w:pPr>
        <w:autoSpaceDE w:val="0"/>
        <w:autoSpaceDN w:val="0"/>
        <w:adjustRightInd w:val="0"/>
        <w:ind w:firstLine="709"/>
        <w:jc w:val="both"/>
      </w:pPr>
    </w:p>
    <w:p w:rsidR="00BC76AD" w:rsidRDefault="00BC76AD" w:rsidP="00DC5088"/>
    <w:sectPr w:rsidR="00BC76AD" w:rsidSect="003717EE">
      <w:headerReference w:type="even" r:id="rId6"/>
      <w:headerReference w:type="default" r:id="rId7"/>
      <w:pgSz w:w="11907" w:h="16840"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CD9" w:rsidRDefault="00C30CD9">
      <w:r>
        <w:separator/>
      </w:r>
    </w:p>
  </w:endnote>
  <w:endnote w:type="continuationSeparator" w:id="1">
    <w:p w:rsidR="00C30CD9" w:rsidRDefault="00C30C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CD9" w:rsidRDefault="00C30CD9">
      <w:r>
        <w:separator/>
      </w:r>
    </w:p>
  </w:footnote>
  <w:footnote w:type="continuationSeparator" w:id="1">
    <w:p w:rsidR="00C30CD9" w:rsidRDefault="00C30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D9" w:rsidRDefault="00A746EF" w:rsidP="00C30CD9">
    <w:pPr>
      <w:pStyle w:val="a3"/>
      <w:framePr w:wrap="around" w:vAnchor="text" w:hAnchor="margin" w:xAlign="center" w:y="1"/>
      <w:rPr>
        <w:rStyle w:val="a5"/>
      </w:rPr>
    </w:pPr>
    <w:r>
      <w:rPr>
        <w:rStyle w:val="a5"/>
      </w:rPr>
      <w:fldChar w:fldCharType="begin"/>
    </w:r>
    <w:r w:rsidR="00C30CD9">
      <w:rPr>
        <w:rStyle w:val="a5"/>
      </w:rPr>
      <w:instrText xml:space="preserve">PAGE  </w:instrText>
    </w:r>
    <w:r>
      <w:rPr>
        <w:rStyle w:val="a5"/>
      </w:rPr>
      <w:fldChar w:fldCharType="end"/>
    </w:r>
  </w:p>
  <w:p w:rsidR="00C30CD9" w:rsidRDefault="00C30CD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D9" w:rsidRPr="003717EE" w:rsidRDefault="00A746EF" w:rsidP="00C30CD9">
    <w:pPr>
      <w:pStyle w:val="a3"/>
      <w:framePr w:wrap="around" w:vAnchor="text" w:hAnchor="margin" w:xAlign="center" w:y="1"/>
      <w:rPr>
        <w:rStyle w:val="a5"/>
        <w:sz w:val="20"/>
      </w:rPr>
    </w:pPr>
    <w:r w:rsidRPr="003717EE">
      <w:rPr>
        <w:rStyle w:val="a5"/>
        <w:sz w:val="20"/>
      </w:rPr>
      <w:fldChar w:fldCharType="begin"/>
    </w:r>
    <w:r w:rsidR="00C30CD9" w:rsidRPr="003717EE">
      <w:rPr>
        <w:rStyle w:val="a5"/>
        <w:sz w:val="20"/>
      </w:rPr>
      <w:instrText xml:space="preserve">PAGE  </w:instrText>
    </w:r>
    <w:r w:rsidRPr="003717EE">
      <w:rPr>
        <w:rStyle w:val="a5"/>
        <w:sz w:val="20"/>
      </w:rPr>
      <w:fldChar w:fldCharType="separate"/>
    </w:r>
    <w:r w:rsidR="00E84ACE">
      <w:rPr>
        <w:rStyle w:val="a5"/>
        <w:noProof/>
        <w:sz w:val="20"/>
      </w:rPr>
      <w:t>4</w:t>
    </w:r>
    <w:r w:rsidRPr="003717EE">
      <w:rPr>
        <w:rStyle w:val="a5"/>
        <w:sz w:val="20"/>
      </w:rPr>
      <w:fldChar w:fldCharType="end"/>
    </w:r>
  </w:p>
  <w:p w:rsidR="00C30CD9" w:rsidRDefault="00C30CD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7333F"/>
    <w:rsid w:val="00016D9F"/>
    <w:rsid w:val="000A07E4"/>
    <w:rsid w:val="001869F2"/>
    <w:rsid w:val="0027254C"/>
    <w:rsid w:val="00273B37"/>
    <w:rsid w:val="002A4665"/>
    <w:rsid w:val="003717EE"/>
    <w:rsid w:val="0039117F"/>
    <w:rsid w:val="0047333F"/>
    <w:rsid w:val="005128A0"/>
    <w:rsid w:val="00544C72"/>
    <w:rsid w:val="005670FB"/>
    <w:rsid w:val="0057201A"/>
    <w:rsid w:val="00622C96"/>
    <w:rsid w:val="006467DB"/>
    <w:rsid w:val="00710A45"/>
    <w:rsid w:val="00805A09"/>
    <w:rsid w:val="00941E94"/>
    <w:rsid w:val="009903AE"/>
    <w:rsid w:val="009D16D0"/>
    <w:rsid w:val="00A225AD"/>
    <w:rsid w:val="00A746EF"/>
    <w:rsid w:val="00AD167A"/>
    <w:rsid w:val="00BC76AD"/>
    <w:rsid w:val="00C30CD9"/>
    <w:rsid w:val="00DC5088"/>
    <w:rsid w:val="00E81EFF"/>
    <w:rsid w:val="00E84ACE"/>
    <w:rsid w:val="00F46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3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3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47333F"/>
    <w:pPr>
      <w:tabs>
        <w:tab w:val="center" w:pos="4153"/>
        <w:tab w:val="right" w:pos="8306"/>
      </w:tabs>
      <w:overflowPunct w:val="0"/>
      <w:autoSpaceDE w:val="0"/>
      <w:autoSpaceDN w:val="0"/>
      <w:adjustRightInd w:val="0"/>
      <w:textAlignment w:val="baseline"/>
    </w:pPr>
    <w:rPr>
      <w:sz w:val="28"/>
    </w:rPr>
  </w:style>
  <w:style w:type="character" w:customStyle="1" w:styleId="a4">
    <w:name w:val="Верхний колонтитул Знак"/>
    <w:basedOn w:val="a0"/>
    <w:link w:val="a3"/>
    <w:rsid w:val="0047333F"/>
    <w:rPr>
      <w:rFonts w:ascii="Times New Roman" w:eastAsia="Times New Roman" w:hAnsi="Times New Roman" w:cs="Times New Roman"/>
      <w:sz w:val="28"/>
      <w:szCs w:val="20"/>
      <w:lang w:eastAsia="ru-RU"/>
    </w:rPr>
  </w:style>
  <w:style w:type="paragraph" w:customStyle="1" w:styleId="ConsPlusTitle">
    <w:name w:val="ConsPlusTitle"/>
    <w:rsid w:val="004733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page number"/>
    <w:basedOn w:val="a0"/>
    <w:rsid w:val="0047333F"/>
  </w:style>
  <w:style w:type="paragraph" w:styleId="a6">
    <w:name w:val="Balloon Text"/>
    <w:basedOn w:val="a"/>
    <w:link w:val="a7"/>
    <w:uiPriority w:val="99"/>
    <w:semiHidden/>
    <w:unhideWhenUsed/>
    <w:rsid w:val="005670FB"/>
    <w:rPr>
      <w:rFonts w:ascii="Tahoma" w:hAnsi="Tahoma" w:cs="Tahoma"/>
      <w:sz w:val="16"/>
      <w:szCs w:val="16"/>
    </w:rPr>
  </w:style>
  <w:style w:type="character" w:customStyle="1" w:styleId="a7">
    <w:name w:val="Текст выноски Знак"/>
    <w:basedOn w:val="a0"/>
    <w:link w:val="a6"/>
    <w:uiPriority w:val="99"/>
    <w:semiHidden/>
    <w:rsid w:val="005670FB"/>
    <w:rPr>
      <w:rFonts w:ascii="Tahoma" w:eastAsia="Times New Roman" w:hAnsi="Tahoma" w:cs="Tahoma"/>
      <w:sz w:val="16"/>
      <w:szCs w:val="16"/>
      <w:lang w:eastAsia="ru-RU"/>
    </w:rPr>
  </w:style>
  <w:style w:type="paragraph" w:styleId="a8">
    <w:name w:val="footer"/>
    <w:basedOn w:val="a"/>
    <w:link w:val="a9"/>
    <w:uiPriority w:val="99"/>
    <w:semiHidden/>
    <w:unhideWhenUsed/>
    <w:rsid w:val="003717EE"/>
    <w:pPr>
      <w:tabs>
        <w:tab w:val="center" w:pos="4677"/>
        <w:tab w:val="right" w:pos="9355"/>
      </w:tabs>
    </w:pPr>
  </w:style>
  <w:style w:type="character" w:customStyle="1" w:styleId="a9">
    <w:name w:val="Нижний колонтитул Знак"/>
    <w:basedOn w:val="a0"/>
    <w:link w:val="a8"/>
    <w:uiPriority w:val="99"/>
    <w:semiHidden/>
    <w:rsid w:val="003717E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3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3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47333F"/>
    <w:pPr>
      <w:tabs>
        <w:tab w:val="center" w:pos="4153"/>
        <w:tab w:val="right" w:pos="8306"/>
      </w:tabs>
      <w:overflowPunct w:val="0"/>
      <w:autoSpaceDE w:val="0"/>
      <w:autoSpaceDN w:val="0"/>
      <w:adjustRightInd w:val="0"/>
      <w:textAlignment w:val="baseline"/>
    </w:pPr>
    <w:rPr>
      <w:sz w:val="28"/>
    </w:rPr>
  </w:style>
  <w:style w:type="character" w:customStyle="1" w:styleId="a4">
    <w:name w:val="Верхний колонтитул Знак"/>
    <w:basedOn w:val="a0"/>
    <w:link w:val="a3"/>
    <w:rsid w:val="0047333F"/>
    <w:rPr>
      <w:rFonts w:ascii="Times New Roman" w:eastAsia="Times New Roman" w:hAnsi="Times New Roman" w:cs="Times New Roman"/>
      <w:sz w:val="28"/>
      <w:szCs w:val="20"/>
      <w:lang w:eastAsia="ru-RU"/>
    </w:rPr>
  </w:style>
  <w:style w:type="paragraph" w:customStyle="1" w:styleId="ConsPlusTitle">
    <w:name w:val="ConsPlusTitle"/>
    <w:rsid w:val="004733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page number"/>
    <w:basedOn w:val="a0"/>
    <w:rsid w:val="0047333F"/>
  </w:style>
  <w:style w:type="paragraph" w:styleId="a6">
    <w:name w:val="Balloon Text"/>
    <w:basedOn w:val="a"/>
    <w:link w:val="a7"/>
    <w:uiPriority w:val="99"/>
    <w:semiHidden/>
    <w:unhideWhenUsed/>
    <w:rsid w:val="005670FB"/>
    <w:rPr>
      <w:rFonts w:ascii="Tahoma" w:hAnsi="Tahoma" w:cs="Tahoma"/>
      <w:sz w:val="16"/>
      <w:szCs w:val="16"/>
    </w:rPr>
  </w:style>
  <w:style w:type="character" w:customStyle="1" w:styleId="a7">
    <w:name w:val="Текст выноски Знак"/>
    <w:basedOn w:val="a0"/>
    <w:link w:val="a6"/>
    <w:uiPriority w:val="99"/>
    <w:semiHidden/>
    <w:rsid w:val="005670F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Краснова</dc:creator>
  <cp:lastModifiedBy>Оленина</cp:lastModifiedBy>
  <cp:revision>17</cp:revision>
  <cp:lastPrinted>2013-10-04T14:43:00Z</cp:lastPrinted>
  <dcterms:created xsi:type="dcterms:W3CDTF">2013-10-01T12:29:00Z</dcterms:created>
  <dcterms:modified xsi:type="dcterms:W3CDTF">2013-10-04T14:45:00Z</dcterms:modified>
</cp:coreProperties>
</file>