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D0" w:rsidRDefault="00FC40D0" w:rsidP="00FC40D0">
      <w:pPr>
        <w:ind w:right="4855" w:firstLine="0"/>
        <w:rPr>
          <w:rFonts w:eastAsia="Calibri"/>
          <w:bCs/>
          <w:iCs/>
          <w:sz w:val="28"/>
          <w:szCs w:val="28"/>
          <w:lang w:eastAsia="en-US"/>
        </w:rPr>
      </w:pPr>
    </w:p>
    <w:p w:rsidR="00FC40D0" w:rsidRDefault="00FC40D0" w:rsidP="00FC40D0">
      <w:pPr>
        <w:ind w:right="4855" w:firstLine="0"/>
        <w:rPr>
          <w:rFonts w:eastAsia="Calibri"/>
          <w:bCs/>
          <w:iCs/>
          <w:sz w:val="28"/>
          <w:szCs w:val="28"/>
          <w:lang w:eastAsia="en-US"/>
        </w:rPr>
      </w:pPr>
    </w:p>
    <w:p w:rsidR="00FC40D0" w:rsidRDefault="00FC40D0" w:rsidP="00FC40D0">
      <w:pPr>
        <w:ind w:right="4855" w:firstLine="0"/>
        <w:rPr>
          <w:rFonts w:eastAsia="Calibri"/>
          <w:bCs/>
          <w:iCs/>
          <w:sz w:val="28"/>
          <w:szCs w:val="28"/>
          <w:lang w:eastAsia="en-US"/>
        </w:rPr>
      </w:pPr>
    </w:p>
    <w:p w:rsidR="00FC40D0" w:rsidRDefault="00FC40D0" w:rsidP="00FC40D0">
      <w:pPr>
        <w:ind w:right="4855" w:firstLine="0"/>
        <w:rPr>
          <w:rFonts w:eastAsia="Calibri"/>
          <w:bCs/>
          <w:iCs/>
          <w:sz w:val="28"/>
          <w:szCs w:val="28"/>
          <w:lang w:eastAsia="en-US"/>
        </w:rPr>
      </w:pPr>
    </w:p>
    <w:p w:rsidR="00FC40D0" w:rsidRDefault="00FC40D0" w:rsidP="00FC40D0">
      <w:pPr>
        <w:ind w:right="4855" w:firstLine="0"/>
        <w:rPr>
          <w:rFonts w:eastAsia="Calibri"/>
          <w:bCs/>
          <w:iCs/>
          <w:sz w:val="28"/>
          <w:szCs w:val="28"/>
          <w:lang w:eastAsia="en-US"/>
        </w:rPr>
      </w:pPr>
    </w:p>
    <w:p w:rsidR="00FC40D0" w:rsidRDefault="00FC40D0" w:rsidP="00FC40D0">
      <w:pPr>
        <w:ind w:right="4855" w:firstLine="0"/>
        <w:rPr>
          <w:rFonts w:eastAsia="Calibri"/>
          <w:bCs/>
          <w:iCs/>
          <w:sz w:val="28"/>
          <w:szCs w:val="28"/>
          <w:lang w:eastAsia="en-US"/>
        </w:rPr>
      </w:pPr>
    </w:p>
    <w:p w:rsidR="00FC40D0" w:rsidRDefault="00FC40D0" w:rsidP="00FC40D0">
      <w:pPr>
        <w:ind w:right="4855" w:firstLine="0"/>
        <w:rPr>
          <w:rFonts w:eastAsia="Calibri"/>
          <w:bCs/>
          <w:iCs/>
          <w:sz w:val="28"/>
          <w:szCs w:val="28"/>
          <w:lang w:eastAsia="en-US"/>
        </w:rPr>
      </w:pPr>
    </w:p>
    <w:p w:rsidR="00FC40D0" w:rsidRDefault="00FC40D0" w:rsidP="00FC40D0">
      <w:pPr>
        <w:ind w:right="4855" w:firstLine="0"/>
        <w:rPr>
          <w:rFonts w:eastAsia="Calibri"/>
          <w:bCs/>
          <w:iCs/>
          <w:sz w:val="28"/>
          <w:szCs w:val="28"/>
          <w:lang w:eastAsia="en-US"/>
        </w:rPr>
      </w:pPr>
    </w:p>
    <w:p w:rsidR="00C104A0" w:rsidRDefault="00C104A0" w:rsidP="00FC40D0">
      <w:pPr>
        <w:ind w:right="4855" w:firstLine="0"/>
        <w:rPr>
          <w:rFonts w:eastAsia="Calibri"/>
          <w:bCs/>
          <w:iCs/>
          <w:sz w:val="28"/>
          <w:szCs w:val="28"/>
          <w:lang w:eastAsia="en-US"/>
        </w:rPr>
      </w:pPr>
    </w:p>
    <w:p w:rsidR="00C104A0" w:rsidRDefault="00C104A0" w:rsidP="00FC40D0">
      <w:pPr>
        <w:ind w:right="4855" w:firstLine="0"/>
        <w:rPr>
          <w:rFonts w:eastAsia="Calibri"/>
          <w:bCs/>
          <w:iCs/>
          <w:sz w:val="28"/>
          <w:szCs w:val="28"/>
          <w:lang w:eastAsia="en-US"/>
        </w:rPr>
      </w:pPr>
    </w:p>
    <w:p w:rsidR="00FC40D0" w:rsidRDefault="00FC40D0" w:rsidP="00FC40D0">
      <w:pPr>
        <w:ind w:right="4855" w:firstLine="0"/>
        <w:rPr>
          <w:rFonts w:eastAsia="Calibri"/>
          <w:bCs/>
          <w:iCs/>
          <w:sz w:val="28"/>
          <w:szCs w:val="28"/>
          <w:lang w:eastAsia="en-US"/>
        </w:rPr>
      </w:pPr>
    </w:p>
    <w:p w:rsidR="00FC40D0" w:rsidRDefault="00FC40D0" w:rsidP="00FC40D0">
      <w:pPr>
        <w:ind w:right="-1"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Обращении депутатов Думы городского округа Тольятти </w:t>
      </w:r>
      <w:r w:rsidR="00C104A0">
        <w:rPr>
          <w:rFonts w:eastAsia="Calibri"/>
          <w:b/>
          <w:sz w:val="28"/>
          <w:szCs w:val="28"/>
          <w:lang w:eastAsia="en-US"/>
        </w:rPr>
        <w:br/>
      </w:r>
      <w:r>
        <w:rPr>
          <w:rFonts w:eastAsia="Calibri"/>
          <w:b/>
          <w:sz w:val="28"/>
          <w:szCs w:val="28"/>
          <w:lang w:eastAsia="en-US"/>
        </w:rPr>
        <w:t xml:space="preserve">к </w:t>
      </w:r>
      <w:r w:rsidR="00482255">
        <w:rPr>
          <w:rFonts w:eastAsia="Calibri"/>
          <w:b/>
          <w:sz w:val="28"/>
          <w:szCs w:val="28"/>
          <w:lang w:eastAsia="en-US"/>
        </w:rPr>
        <w:t xml:space="preserve">вице-губернатору - </w:t>
      </w:r>
      <w:r w:rsidR="00C104A0">
        <w:rPr>
          <w:rFonts w:eastAsia="Calibri"/>
          <w:b/>
          <w:sz w:val="28"/>
          <w:szCs w:val="28"/>
          <w:lang w:eastAsia="en-US"/>
        </w:rPr>
        <w:t xml:space="preserve">председателю Правительства </w:t>
      </w:r>
      <w:r w:rsidR="00482255">
        <w:rPr>
          <w:rFonts w:eastAsia="Calibri"/>
          <w:b/>
          <w:sz w:val="28"/>
          <w:szCs w:val="28"/>
          <w:lang w:eastAsia="en-US"/>
        </w:rPr>
        <w:br/>
      </w:r>
      <w:r>
        <w:rPr>
          <w:rFonts w:eastAsia="Calibri"/>
          <w:b/>
          <w:sz w:val="28"/>
          <w:szCs w:val="28"/>
          <w:lang w:eastAsia="en-US"/>
        </w:rPr>
        <w:t xml:space="preserve">Самарской области </w:t>
      </w:r>
      <w:r w:rsidR="00C104A0">
        <w:rPr>
          <w:rFonts w:eastAsia="Calibri"/>
          <w:b/>
          <w:sz w:val="28"/>
          <w:szCs w:val="28"/>
          <w:lang w:eastAsia="en-US"/>
        </w:rPr>
        <w:t>Нефёдову А.П.</w:t>
      </w:r>
    </w:p>
    <w:p w:rsidR="00FC40D0" w:rsidRDefault="00FC40D0" w:rsidP="00FC40D0">
      <w:pPr>
        <w:ind w:right="-1" w:firstLine="0"/>
        <w:jc w:val="center"/>
        <w:rPr>
          <w:rFonts w:eastAsia="Calibri"/>
          <w:sz w:val="28"/>
          <w:szCs w:val="28"/>
          <w:lang w:eastAsia="en-US"/>
        </w:rPr>
      </w:pPr>
    </w:p>
    <w:p w:rsidR="00FC40D0" w:rsidRDefault="00FC40D0" w:rsidP="00FC40D0">
      <w:pPr>
        <w:ind w:right="-1" w:firstLine="0"/>
        <w:jc w:val="center"/>
        <w:rPr>
          <w:rFonts w:eastAsia="Calibri"/>
          <w:sz w:val="28"/>
          <w:szCs w:val="28"/>
          <w:lang w:eastAsia="en-US"/>
        </w:rPr>
      </w:pPr>
    </w:p>
    <w:p w:rsidR="00FC40D0" w:rsidRDefault="00FC40D0" w:rsidP="00FC40D0">
      <w:pPr>
        <w:widowControl w:val="0"/>
        <w:autoSpaceDE w:val="0"/>
        <w:autoSpaceDN w:val="0"/>
        <w:adjustRightInd w:val="0"/>
        <w:spacing w:line="360" w:lineRule="auto"/>
        <w:ind w:right="-1" w:firstLine="708"/>
        <w:rPr>
          <w:bCs/>
          <w:i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Рассмотрев Обращение депутатов Думы городского округа Тольятти </w:t>
      </w:r>
      <w:r w:rsidR="001A5CBB">
        <w:rPr>
          <w:rFonts w:cs="Arial"/>
          <w:bCs/>
          <w:sz w:val="28"/>
          <w:szCs w:val="28"/>
        </w:rPr>
        <w:br/>
      </w:r>
      <w:r>
        <w:rPr>
          <w:rFonts w:cs="Arial"/>
          <w:bCs/>
          <w:sz w:val="28"/>
          <w:szCs w:val="28"/>
        </w:rPr>
        <w:t xml:space="preserve">к </w:t>
      </w:r>
      <w:r w:rsidR="00482255">
        <w:rPr>
          <w:rFonts w:cs="Arial"/>
          <w:bCs/>
          <w:sz w:val="28"/>
          <w:szCs w:val="28"/>
        </w:rPr>
        <w:t xml:space="preserve">вице-губернатору - </w:t>
      </w:r>
      <w:r w:rsidR="00C104A0">
        <w:rPr>
          <w:rFonts w:cs="Arial"/>
          <w:bCs/>
          <w:sz w:val="28"/>
          <w:szCs w:val="28"/>
        </w:rPr>
        <w:t xml:space="preserve">председателю Правительства </w:t>
      </w:r>
      <w:r>
        <w:rPr>
          <w:rFonts w:cs="Arial"/>
          <w:bCs/>
          <w:sz w:val="28"/>
          <w:szCs w:val="28"/>
        </w:rPr>
        <w:t xml:space="preserve">Самарской области </w:t>
      </w:r>
      <w:r w:rsidR="00C104A0">
        <w:rPr>
          <w:rFonts w:cs="Arial"/>
          <w:bCs/>
          <w:sz w:val="28"/>
          <w:szCs w:val="28"/>
        </w:rPr>
        <w:t xml:space="preserve">Нефёдову А.П. </w:t>
      </w:r>
      <w:r>
        <w:rPr>
          <w:rFonts w:cs="Arial"/>
          <w:bCs/>
          <w:sz w:val="28"/>
          <w:szCs w:val="28"/>
        </w:rPr>
        <w:t>по вопросу проведения процедуры торгов по размещению рекламы и рекламных конструкций для городского округа Тольятти специализированным государственным учреждением Самарской области</w:t>
      </w:r>
      <w:r>
        <w:rPr>
          <w:rFonts w:cs="Arial"/>
          <w:sz w:val="28"/>
          <w:szCs w:val="28"/>
        </w:rPr>
        <w:t>, Дума</w:t>
      </w:r>
    </w:p>
    <w:p w:rsidR="00FC40D0" w:rsidRPr="00482255" w:rsidRDefault="00FC40D0" w:rsidP="00FC40D0">
      <w:pPr>
        <w:ind w:firstLine="708"/>
        <w:jc w:val="center"/>
        <w:rPr>
          <w:rFonts w:eastAsia="Calibri"/>
          <w:sz w:val="8"/>
          <w:szCs w:val="8"/>
          <w:lang w:eastAsia="en-US"/>
        </w:rPr>
      </w:pPr>
    </w:p>
    <w:p w:rsidR="00FC40D0" w:rsidRDefault="00FC40D0" w:rsidP="00FC40D0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РЕШИЛА:</w:t>
      </w:r>
    </w:p>
    <w:p w:rsidR="00FC40D0" w:rsidRPr="00C104A0" w:rsidRDefault="00FC40D0" w:rsidP="00FC40D0">
      <w:pPr>
        <w:widowControl w:val="0"/>
        <w:autoSpaceDE w:val="0"/>
        <w:autoSpaceDN w:val="0"/>
        <w:adjustRightInd w:val="0"/>
        <w:ind w:firstLine="540"/>
      </w:pPr>
    </w:p>
    <w:p w:rsidR="00FC40D0" w:rsidRDefault="00FC40D0" w:rsidP="00C104A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Принять Обращение депутатов Думы городского округа Тольятти </w:t>
      </w:r>
      <w:r w:rsidR="001A5CBB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к </w:t>
      </w:r>
      <w:r w:rsidR="00482255">
        <w:rPr>
          <w:rFonts w:eastAsia="Calibri"/>
          <w:sz w:val="28"/>
          <w:szCs w:val="28"/>
          <w:lang w:eastAsia="en-US"/>
        </w:rPr>
        <w:t xml:space="preserve">вице-губернатору - </w:t>
      </w:r>
      <w:r w:rsidR="00C104A0">
        <w:rPr>
          <w:rFonts w:cs="Arial"/>
          <w:bCs/>
          <w:sz w:val="28"/>
          <w:szCs w:val="28"/>
        </w:rPr>
        <w:t xml:space="preserve">председателю Правительства Самарской области Нефёдову А.П. </w:t>
      </w:r>
      <w:r>
        <w:rPr>
          <w:rFonts w:eastAsia="Calibri"/>
          <w:sz w:val="28"/>
          <w:szCs w:val="28"/>
          <w:lang w:eastAsia="en-US"/>
        </w:rPr>
        <w:t xml:space="preserve">(Приложение №1). </w:t>
      </w:r>
    </w:p>
    <w:p w:rsidR="00FC40D0" w:rsidRDefault="00FC40D0" w:rsidP="00C104A0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Поручить председателю Думы (</w:t>
      </w:r>
      <w:proofErr w:type="spellStart"/>
      <w:r>
        <w:rPr>
          <w:sz w:val="28"/>
          <w:szCs w:val="28"/>
        </w:rPr>
        <w:t>Микель</w:t>
      </w:r>
      <w:proofErr w:type="spellEnd"/>
      <w:r>
        <w:rPr>
          <w:sz w:val="28"/>
          <w:szCs w:val="28"/>
        </w:rPr>
        <w:t xml:space="preserve"> Д.Б.) направить настоящее Обращение</w:t>
      </w:r>
      <w:r w:rsidR="00C104A0">
        <w:rPr>
          <w:sz w:val="28"/>
          <w:szCs w:val="28"/>
        </w:rPr>
        <w:t xml:space="preserve"> </w:t>
      </w:r>
      <w:r w:rsidR="00482255">
        <w:rPr>
          <w:rFonts w:eastAsia="Calibri"/>
          <w:sz w:val="28"/>
          <w:szCs w:val="28"/>
          <w:lang w:eastAsia="en-US"/>
        </w:rPr>
        <w:t xml:space="preserve">вице-губернатору - </w:t>
      </w:r>
      <w:r w:rsidR="00C104A0">
        <w:rPr>
          <w:rFonts w:cs="Arial"/>
          <w:bCs/>
          <w:sz w:val="28"/>
          <w:szCs w:val="28"/>
        </w:rPr>
        <w:t>председателю Правительства Самарской области Нефёдову А.П</w:t>
      </w:r>
      <w:r>
        <w:rPr>
          <w:sz w:val="28"/>
          <w:szCs w:val="28"/>
        </w:rPr>
        <w:t>.</w:t>
      </w:r>
    </w:p>
    <w:p w:rsidR="00FC40D0" w:rsidRDefault="00FC40D0" w:rsidP="00C104A0">
      <w:pPr>
        <w:overflowPunct w:val="0"/>
        <w:autoSpaceDE w:val="0"/>
        <w:autoSpaceDN w:val="0"/>
        <w:adjustRightInd w:val="0"/>
        <w:spacing w:line="36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Срок - по мере готовности.</w:t>
      </w:r>
    </w:p>
    <w:p w:rsidR="00FC40D0" w:rsidRDefault="00FC40D0" w:rsidP="00C104A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eastAsia="Calibr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Контроль за</w:t>
      </w:r>
      <w:proofErr w:type="gramEnd"/>
      <w:r>
        <w:rPr>
          <w:bCs/>
          <w:sz w:val="28"/>
          <w:szCs w:val="28"/>
          <w:lang w:eastAsia="en-US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>
        <w:rPr>
          <w:bCs/>
          <w:sz w:val="28"/>
          <w:szCs w:val="28"/>
          <w:lang w:eastAsia="en-US"/>
        </w:rPr>
        <w:t>Гринблат</w:t>
      </w:r>
      <w:proofErr w:type="spellEnd"/>
      <w:r>
        <w:rPr>
          <w:bCs/>
          <w:sz w:val="28"/>
          <w:szCs w:val="28"/>
          <w:lang w:eastAsia="en-US"/>
        </w:rPr>
        <w:t xml:space="preserve"> Б.Е.).</w:t>
      </w:r>
    </w:p>
    <w:p w:rsidR="00FC40D0" w:rsidRDefault="00FC40D0" w:rsidP="00C104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40D0" w:rsidRDefault="00FC40D0" w:rsidP="00C104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40D0" w:rsidRDefault="00FC40D0" w:rsidP="00C104A0">
      <w:pPr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Д.Б.Микель</w:t>
      </w:r>
      <w:proofErr w:type="spellEnd"/>
    </w:p>
    <w:p w:rsidR="00FC40D0" w:rsidRPr="00C104A0" w:rsidRDefault="00FC40D0" w:rsidP="00CD4957">
      <w:pPr>
        <w:ind w:left="7230" w:firstLine="0"/>
        <w:jc w:val="center"/>
        <w:rPr>
          <w:rFonts w:eastAsia="Calibri"/>
          <w:sz w:val="26"/>
          <w:szCs w:val="26"/>
          <w:lang w:eastAsia="en-US"/>
        </w:rPr>
      </w:pPr>
      <w:r w:rsidRPr="00C104A0">
        <w:rPr>
          <w:rFonts w:eastAsia="Calibri"/>
          <w:sz w:val="26"/>
          <w:szCs w:val="26"/>
          <w:lang w:eastAsia="en-US"/>
        </w:rPr>
        <w:lastRenderedPageBreak/>
        <w:t>Приложение №1</w:t>
      </w:r>
    </w:p>
    <w:p w:rsidR="00FC40D0" w:rsidRPr="00C104A0" w:rsidRDefault="00FC40D0" w:rsidP="00CD4957">
      <w:pPr>
        <w:ind w:left="7230" w:firstLine="0"/>
        <w:jc w:val="center"/>
        <w:rPr>
          <w:rFonts w:eastAsia="Calibri"/>
          <w:sz w:val="26"/>
          <w:szCs w:val="26"/>
          <w:lang w:eastAsia="en-US"/>
        </w:rPr>
      </w:pPr>
      <w:r w:rsidRPr="00C104A0">
        <w:rPr>
          <w:rFonts w:eastAsia="Calibri"/>
          <w:sz w:val="26"/>
          <w:szCs w:val="26"/>
          <w:lang w:eastAsia="en-US"/>
        </w:rPr>
        <w:t>к решению Думы</w:t>
      </w:r>
    </w:p>
    <w:p w:rsidR="00FC40D0" w:rsidRPr="00C104A0" w:rsidRDefault="00084CDB" w:rsidP="00CD4957">
      <w:pPr>
        <w:ind w:left="7230" w:firstLine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09.04.2014 № 248</w:t>
      </w:r>
    </w:p>
    <w:p w:rsidR="00FC40D0" w:rsidRPr="00C104A0" w:rsidRDefault="00FC40D0" w:rsidP="00FC40D0">
      <w:pPr>
        <w:ind w:firstLine="0"/>
        <w:rPr>
          <w:rFonts w:eastAsia="Calibri"/>
          <w:sz w:val="28"/>
          <w:szCs w:val="28"/>
          <w:lang w:eastAsia="en-US"/>
        </w:rPr>
      </w:pPr>
    </w:p>
    <w:p w:rsidR="00FC40D0" w:rsidRDefault="00FC40D0" w:rsidP="00FC40D0">
      <w:pPr>
        <w:ind w:firstLine="698"/>
        <w:rPr>
          <w:rFonts w:eastAsia="Calibri"/>
          <w:sz w:val="28"/>
          <w:szCs w:val="28"/>
          <w:lang w:eastAsia="en-US"/>
        </w:rPr>
      </w:pPr>
    </w:p>
    <w:p w:rsidR="00482255" w:rsidRPr="00C104A0" w:rsidRDefault="00482255" w:rsidP="00FC40D0">
      <w:pPr>
        <w:ind w:firstLine="698"/>
        <w:rPr>
          <w:rFonts w:eastAsia="Calibri"/>
          <w:sz w:val="28"/>
          <w:szCs w:val="28"/>
          <w:lang w:eastAsia="en-US"/>
        </w:rPr>
      </w:pPr>
    </w:p>
    <w:p w:rsidR="00FC40D0" w:rsidRPr="00C104A0" w:rsidRDefault="00C104A0" w:rsidP="00FC40D0">
      <w:pPr>
        <w:spacing w:line="276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C104A0">
        <w:rPr>
          <w:rFonts w:eastAsia="Calibri"/>
          <w:sz w:val="28"/>
          <w:szCs w:val="28"/>
          <w:lang w:eastAsia="en-US"/>
        </w:rPr>
        <w:t xml:space="preserve">Обращение </w:t>
      </w:r>
    </w:p>
    <w:p w:rsidR="00FC40D0" w:rsidRPr="00C104A0" w:rsidRDefault="00FC40D0" w:rsidP="00FC40D0">
      <w:pPr>
        <w:spacing w:line="276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C104A0">
        <w:rPr>
          <w:rFonts w:eastAsia="Calibri"/>
          <w:sz w:val="28"/>
          <w:szCs w:val="28"/>
          <w:lang w:eastAsia="en-US"/>
        </w:rPr>
        <w:t>депутатов Думы городского округа Тольятти</w:t>
      </w:r>
    </w:p>
    <w:p w:rsidR="00FC40D0" w:rsidRPr="00C104A0" w:rsidRDefault="00FC40D0" w:rsidP="00FC40D0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  <w:r w:rsidRPr="00C104A0">
        <w:rPr>
          <w:sz w:val="28"/>
          <w:szCs w:val="28"/>
        </w:rPr>
        <w:t>к</w:t>
      </w:r>
      <w:r w:rsidR="00482255" w:rsidRPr="00482255">
        <w:rPr>
          <w:rFonts w:eastAsia="Calibri"/>
          <w:sz w:val="28"/>
          <w:szCs w:val="28"/>
          <w:lang w:eastAsia="en-US"/>
        </w:rPr>
        <w:t xml:space="preserve"> </w:t>
      </w:r>
      <w:r w:rsidR="00482255">
        <w:rPr>
          <w:rFonts w:eastAsia="Calibri"/>
          <w:sz w:val="28"/>
          <w:szCs w:val="28"/>
          <w:lang w:eastAsia="en-US"/>
        </w:rPr>
        <w:t>вице-губернатору -</w:t>
      </w:r>
      <w:r w:rsidRPr="00C104A0">
        <w:rPr>
          <w:sz w:val="28"/>
          <w:szCs w:val="28"/>
        </w:rPr>
        <w:t xml:space="preserve"> </w:t>
      </w:r>
      <w:r w:rsidR="00C104A0">
        <w:rPr>
          <w:rFonts w:cs="Arial"/>
          <w:bCs/>
          <w:sz w:val="28"/>
          <w:szCs w:val="28"/>
        </w:rPr>
        <w:t>председателю Правительства Самарской области Нефёдову А.П.</w:t>
      </w:r>
    </w:p>
    <w:p w:rsidR="00FC40D0" w:rsidRPr="00C104A0" w:rsidRDefault="00FC40D0" w:rsidP="00FC40D0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C104A0" w:rsidRDefault="00C104A0" w:rsidP="00C104A0">
      <w:pPr>
        <w:tabs>
          <w:tab w:val="left" w:pos="739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Александр Петрович!</w:t>
      </w:r>
    </w:p>
    <w:p w:rsidR="00C104A0" w:rsidRPr="00C104A0" w:rsidRDefault="00C104A0" w:rsidP="00FC40D0">
      <w:pPr>
        <w:spacing w:line="276" w:lineRule="auto"/>
        <w:ind w:firstLine="567"/>
        <w:rPr>
          <w:rFonts w:eastAsia="Calibri"/>
          <w:sz w:val="20"/>
          <w:szCs w:val="20"/>
          <w:lang w:eastAsia="en-US"/>
        </w:rPr>
      </w:pPr>
    </w:p>
    <w:p w:rsidR="00FC40D0" w:rsidRDefault="00FC40D0" w:rsidP="004C15A3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заседании Думы городского округа Тольятти </w:t>
      </w:r>
      <w:r w:rsidR="00C104A0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5 февраля 2014 года рассматривался вопрос «Об информации мэрии о реализации Федерального закона от 13.03.2006 №38-ФЗ «О рекламе» на территории городск</w:t>
      </w:r>
      <w:r w:rsidR="00C104A0">
        <w:rPr>
          <w:rFonts w:eastAsia="Calibri"/>
          <w:sz w:val="28"/>
          <w:szCs w:val="28"/>
          <w:lang w:eastAsia="en-US"/>
        </w:rPr>
        <w:t>ого округа Тольятти с участием м</w:t>
      </w:r>
      <w:r>
        <w:rPr>
          <w:rFonts w:eastAsia="Calibri"/>
          <w:sz w:val="28"/>
          <w:szCs w:val="28"/>
          <w:lang w:eastAsia="en-US"/>
        </w:rPr>
        <w:t>инистра имущественных отношений Самарской области Степновой Ю.П.</w:t>
      </w:r>
    </w:p>
    <w:p w:rsidR="00FC40D0" w:rsidRDefault="00FC40D0" w:rsidP="004C15A3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рассмотрении данного вопроса Ю.П.Степнова обратила внимание, что для комплексного и более эффективного решения вопроса по установке, размещению и эксплуатации рекламных конструкций, возможна передача указанных функций по проведению торгов на уровень субъекта Российской Федерации. </w:t>
      </w:r>
    </w:p>
    <w:p w:rsidR="00FC40D0" w:rsidRDefault="00FC40D0" w:rsidP="004C15A3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этом отметила, что отдельные муниципальные образования Самарской области уже обратились с предложением о проведении торгов на право заключения договоров на установку и размещение рекламных конструкций государственным бюджетным учреждением Самарской области «Центр размещения рекламы».</w:t>
      </w:r>
    </w:p>
    <w:p w:rsidR="00FC40D0" w:rsidRDefault="00FC40D0" w:rsidP="004C15A3">
      <w:pPr>
        <w:spacing w:line="276" w:lineRule="auto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Учитывая данное предложение, решением Думы городского округа </w:t>
      </w:r>
      <w:r w:rsidR="00C104A0">
        <w:rPr>
          <w:rFonts w:eastAsia="Calibri"/>
          <w:sz w:val="28"/>
          <w:szCs w:val="28"/>
          <w:lang w:eastAsia="en-US"/>
        </w:rPr>
        <w:t xml:space="preserve">Тольятти </w:t>
      </w:r>
      <w:r>
        <w:rPr>
          <w:rFonts w:eastAsia="Calibri"/>
          <w:sz w:val="28"/>
          <w:szCs w:val="28"/>
          <w:lang w:eastAsia="en-US"/>
        </w:rPr>
        <w:t>от 05.02.2014 №18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1</w:t>
      </w:r>
      <w:r w:rsidR="00B21D17">
        <w:rPr>
          <w:rFonts w:eastAsia="Calibri"/>
          <w:sz w:val="28"/>
          <w:szCs w:val="28"/>
          <w:lang w:eastAsia="en-US"/>
        </w:rPr>
        <w:t xml:space="preserve"> «</w:t>
      </w:r>
      <w:r w:rsidR="00B21D17">
        <w:rPr>
          <w:sz w:val="28"/>
          <w:szCs w:val="28"/>
          <w:lang w:eastAsia="en-US"/>
        </w:rPr>
        <w:t xml:space="preserve">Об информации мэрии о </w:t>
      </w:r>
      <w:r w:rsidR="00B21D17" w:rsidRPr="00F90A39">
        <w:rPr>
          <w:sz w:val="28"/>
          <w:szCs w:val="28"/>
          <w:lang w:eastAsia="en-US"/>
        </w:rPr>
        <w:t>реализации Федерального закона от 13.03.2006 №38-ФЗ «О рекламе» на территории городского округа Тольятти</w:t>
      </w:r>
      <w:r w:rsidR="00B21D17">
        <w:rPr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мэрии (Андреев С.И</w:t>
      </w:r>
      <w:r w:rsidR="00C104A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) было рекомендовано передать функции по организации и проведению торгов на право заключения договоров на установку и эксплуатацию рекламных конструкций на земельных участках, зданиях или ином имуществе, находящемся 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собственности городского округа Тольятти, а также на земельных участках, государственная собственность на которые не разграничена, в государственное бюджетное учреждение Самарской области «Центр размещения рекламы».</w:t>
      </w:r>
    </w:p>
    <w:p w:rsidR="00FC40D0" w:rsidRDefault="00FC40D0" w:rsidP="004C15A3">
      <w:pPr>
        <w:spacing w:line="276" w:lineRule="auto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Постановлением мэрии городского округа Тольятти от 31.03.2014 №939-п/1 были внесены изменения в Положение об организации торгов на право заключения договоров на установку и эксплуатацию рекламных конструкций на земельных участках, зданиях и ином имуществе, находящемся в собственности городского округа Тольятти, либо на земельных участках, расположенных в границах городского округа Тольятти, государственная собственн</w:t>
      </w:r>
      <w:r w:rsidR="00C104A0">
        <w:rPr>
          <w:rFonts w:eastAsia="Calibri"/>
          <w:sz w:val="28"/>
          <w:szCs w:val="28"/>
          <w:lang w:eastAsia="en-US"/>
        </w:rPr>
        <w:t>ость на которые не разграничена</w:t>
      </w:r>
      <w:r w:rsidR="0087796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в результате которых организатором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торгов на право заключения договоров было определено управление потребительского рынка мэрии городского округа Тольятти, в котором отсутствуют квалифицированные кадры для осуществления указанных функций.</w:t>
      </w:r>
    </w:p>
    <w:p w:rsidR="00FC40D0" w:rsidRDefault="00FC40D0" w:rsidP="004C15A3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Таким образом, мэрией городского округа Тольятти не поддержана вышеуказанная рекомендация.</w:t>
      </w:r>
    </w:p>
    <w:p w:rsidR="00FC40D0" w:rsidRDefault="00777288" w:rsidP="004C15A3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FC40D0">
        <w:rPr>
          <w:rFonts w:eastAsia="Calibri"/>
          <w:sz w:val="28"/>
          <w:szCs w:val="28"/>
          <w:lang w:eastAsia="en-US"/>
        </w:rPr>
        <w:t xml:space="preserve"> целях повышения эффективности и результативности решения вышеуказанного вопроса просим Вас рассмотреть возможность проведения процедуры торгов по размещению рекламы и рекламных конструкций для городского округа Тольятти специализированным государственным учреждением Самарской области.</w:t>
      </w:r>
    </w:p>
    <w:p w:rsidR="00FC40D0" w:rsidRDefault="00FC40D0" w:rsidP="00C104A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C40D0" w:rsidRDefault="00FC40D0" w:rsidP="00C104A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1A5CBB" w:rsidRDefault="001A5CBB" w:rsidP="00C104A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C40D0" w:rsidRDefault="00FC40D0" w:rsidP="00C104A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43D49" w:rsidRDefault="00FC40D0" w:rsidP="00243D49">
      <w:pPr>
        <w:autoSpaceDE w:val="0"/>
        <w:autoSpaceDN w:val="0"/>
        <w:adjustRightInd w:val="0"/>
        <w:ind w:firstLine="0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</w:t>
      </w:r>
    </w:p>
    <w:p w:rsidR="00FC40D0" w:rsidRDefault="00FC40D0" w:rsidP="00243D49">
      <w:pPr>
        <w:autoSpaceDE w:val="0"/>
        <w:autoSpaceDN w:val="0"/>
        <w:adjustRightInd w:val="0"/>
        <w:ind w:firstLine="0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городского округа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243D49">
        <w:rPr>
          <w:rFonts w:eastAsia="Calibri"/>
          <w:sz w:val="28"/>
          <w:szCs w:val="28"/>
          <w:lang w:eastAsia="en-US"/>
        </w:rPr>
        <w:t xml:space="preserve">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Д.Б.Микель</w:t>
      </w:r>
      <w:proofErr w:type="spellEnd"/>
    </w:p>
    <w:p w:rsidR="00FC40D0" w:rsidRDefault="00FC40D0" w:rsidP="00FC40D0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FC40D0" w:rsidRDefault="00FC40D0" w:rsidP="00FC40D0">
      <w:pPr>
        <w:ind w:firstLine="0"/>
        <w:rPr>
          <w:rFonts w:eastAsia="Calibri"/>
          <w:sz w:val="28"/>
          <w:szCs w:val="28"/>
          <w:lang w:eastAsia="en-US"/>
        </w:rPr>
      </w:pPr>
    </w:p>
    <w:p w:rsidR="003B163F" w:rsidRDefault="003B163F"/>
    <w:sectPr w:rsidR="003B163F" w:rsidSect="00C104A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4A0" w:rsidRDefault="00C104A0" w:rsidP="00C104A0">
      <w:r>
        <w:separator/>
      </w:r>
    </w:p>
  </w:endnote>
  <w:endnote w:type="continuationSeparator" w:id="1">
    <w:p w:rsidR="00C104A0" w:rsidRDefault="00C104A0" w:rsidP="00C10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4A0" w:rsidRDefault="00C104A0" w:rsidP="00C104A0">
      <w:r>
        <w:separator/>
      </w:r>
    </w:p>
  </w:footnote>
  <w:footnote w:type="continuationSeparator" w:id="1">
    <w:p w:rsidR="00C104A0" w:rsidRDefault="00C104A0" w:rsidP="00C10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9468"/>
      <w:docPartObj>
        <w:docPartGallery w:val="Page Numbers (Top of Page)"/>
        <w:docPartUnique/>
      </w:docPartObj>
    </w:sdtPr>
    <w:sdtContent>
      <w:p w:rsidR="00C104A0" w:rsidRDefault="00B07DF3">
        <w:pPr>
          <w:pStyle w:val="a3"/>
          <w:jc w:val="center"/>
        </w:pPr>
        <w:r w:rsidRPr="00C104A0">
          <w:rPr>
            <w:sz w:val="20"/>
            <w:szCs w:val="20"/>
          </w:rPr>
          <w:fldChar w:fldCharType="begin"/>
        </w:r>
        <w:r w:rsidR="00C104A0" w:rsidRPr="00C104A0">
          <w:rPr>
            <w:sz w:val="20"/>
            <w:szCs w:val="20"/>
          </w:rPr>
          <w:instrText xml:space="preserve"> PAGE   \* MERGEFORMAT </w:instrText>
        </w:r>
        <w:r w:rsidRPr="00C104A0">
          <w:rPr>
            <w:sz w:val="20"/>
            <w:szCs w:val="20"/>
          </w:rPr>
          <w:fldChar w:fldCharType="separate"/>
        </w:r>
        <w:r w:rsidR="00084CDB">
          <w:rPr>
            <w:noProof/>
            <w:sz w:val="20"/>
            <w:szCs w:val="20"/>
          </w:rPr>
          <w:t>2</w:t>
        </w:r>
        <w:r w:rsidRPr="00C104A0">
          <w:rPr>
            <w:sz w:val="20"/>
            <w:szCs w:val="20"/>
          </w:rPr>
          <w:fldChar w:fldCharType="end"/>
        </w:r>
      </w:p>
    </w:sdtContent>
  </w:sdt>
  <w:p w:rsidR="00C104A0" w:rsidRDefault="00C104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9C8"/>
    <w:multiLevelType w:val="hybridMultilevel"/>
    <w:tmpl w:val="5EC88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0D0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4CDB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1FF4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5CBB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A95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3D49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255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5A3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18E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288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77969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346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07DF3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1D17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27B"/>
    <w:rsid w:val="00C073B1"/>
    <w:rsid w:val="00C102E6"/>
    <w:rsid w:val="00C104A0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957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5EA5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E0A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0D0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D0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4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04A0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04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04A0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2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11</cp:revision>
  <cp:lastPrinted>2014-04-09T14:13:00Z</cp:lastPrinted>
  <dcterms:created xsi:type="dcterms:W3CDTF">2014-04-08T13:54:00Z</dcterms:created>
  <dcterms:modified xsi:type="dcterms:W3CDTF">2014-04-14T05:19:00Z</dcterms:modified>
</cp:coreProperties>
</file>