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Default="00442D2D" w:rsidP="005472B4">
      <w:pPr>
        <w:ind w:left="1134" w:right="1275"/>
        <w:jc w:val="center"/>
        <w:rPr>
          <w:b/>
          <w:sz w:val="28"/>
          <w:szCs w:val="28"/>
        </w:rPr>
      </w:pPr>
    </w:p>
    <w:p w:rsidR="00442D2D" w:rsidRPr="00442D2D" w:rsidRDefault="005472B4" w:rsidP="00442D2D">
      <w:pPr>
        <w:ind w:right="-1"/>
        <w:jc w:val="center"/>
        <w:rPr>
          <w:b/>
          <w:sz w:val="27"/>
          <w:szCs w:val="27"/>
        </w:rPr>
      </w:pPr>
      <w:r w:rsidRPr="00442D2D">
        <w:rPr>
          <w:b/>
          <w:sz w:val="27"/>
          <w:szCs w:val="27"/>
        </w:rPr>
        <w:t xml:space="preserve">О повторном рассмотрении решения Думы городского округа </w:t>
      </w:r>
    </w:p>
    <w:p w:rsidR="00442D2D" w:rsidRPr="00442D2D" w:rsidRDefault="005472B4" w:rsidP="00442D2D">
      <w:pPr>
        <w:ind w:right="-1"/>
        <w:jc w:val="center"/>
        <w:rPr>
          <w:b/>
          <w:sz w:val="27"/>
          <w:szCs w:val="27"/>
        </w:rPr>
      </w:pPr>
      <w:r w:rsidRPr="00442D2D">
        <w:rPr>
          <w:b/>
          <w:sz w:val="27"/>
          <w:szCs w:val="27"/>
        </w:rPr>
        <w:t>Тольятти от 19.09.2012 «О протесте прокурора г</w:t>
      </w:r>
      <w:proofErr w:type="gramStart"/>
      <w:r w:rsidRPr="00442D2D">
        <w:rPr>
          <w:b/>
          <w:sz w:val="27"/>
          <w:szCs w:val="27"/>
        </w:rPr>
        <w:t>.Т</w:t>
      </w:r>
      <w:proofErr w:type="gramEnd"/>
      <w:r w:rsidRPr="00442D2D">
        <w:rPr>
          <w:b/>
          <w:sz w:val="27"/>
          <w:szCs w:val="27"/>
        </w:rPr>
        <w:t xml:space="preserve">ольятти </w:t>
      </w:r>
    </w:p>
    <w:p w:rsidR="00442D2D" w:rsidRPr="00442D2D" w:rsidRDefault="005472B4" w:rsidP="00442D2D">
      <w:pPr>
        <w:ind w:right="-1"/>
        <w:jc w:val="center"/>
        <w:rPr>
          <w:b/>
          <w:sz w:val="27"/>
          <w:szCs w:val="27"/>
        </w:rPr>
      </w:pPr>
      <w:r w:rsidRPr="00442D2D">
        <w:rPr>
          <w:b/>
          <w:sz w:val="27"/>
          <w:szCs w:val="27"/>
        </w:rPr>
        <w:t xml:space="preserve">на решение Думы городского округа Тольятти от 07.12.2011 №692 </w:t>
      </w:r>
    </w:p>
    <w:p w:rsidR="00442D2D" w:rsidRPr="00442D2D" w:rsidRDefault="00442D2D" w:rsidP="00442D2D">
      <w:pPr>
        <w:ind w:right="-1"/>
        <w:jc w:val="center"/>
        <w:rPr>
          <w:b/>
          <w:sz w:val="27"/>
          <w:szCs w:val="27"/>
        </w:rPr>
      </w:pPr>
      <w:r w:rsidRPr="00442D2D">
        <w:rPr>
          <w:b/>
          <w:sz w:val="27"/>
          <w:szCs w:val="27"/>
        </w:rPr>
        <w:t>«О Положении</w:t>
      </w:r>
      <w:r w:rsidR="005472B4" w:rsidRPr="00442D2D">
        <w:rPr>
          <w:b/>
          <w:sz w:val="27"/>
          <w:szCs w:val="27"/>
        </w:rPr>
        <w:t xml:space="preserve"> о контрольно-счётной палате </w:t>
      </w:r>
    </w:p>
    <w:p w:rsidR="005472B4" w:rsidRPr="00442D2D" w:rsidRDefault="005472B4" w:rsidP="00442D2D">
      <w:pPr>
        <w:ind w:right="-1"/>
        <w:jc w:val="center"/>
        <w:rPr>
          <w:b/>
          <w:sz w:val="27"/>
          <w:szCs w:val="27"/>
        </w:rPr>
      </w:pPr>
      <w:r w:rsidRPr="00442D2D">
        <w:rPr>
          <w:b/>
          <w:sz w:val="27"/>
          <w:szCs w:val="27"/>
        </w:rPr>
        <w:t>городского округа Тольятти»</w:t>
      </w:r>
    </w:p>
    <w:p w:rsidR="00066BC0" w:rsidRPr="00442D2D" w:rsidRDefault="00066BC0" w:rsidP="00066BC0">
      <w:pPr>
        <w:ind w:right="141"/>
        <w:rPr>
          <w:b/>
          <w:bCs/>
          <w:sz w:val="27"/>
          <w:szCs w:val="27"/>
        </w:rPr>
      </w:pPr>
    </w:p>
    <w:p w:rsidR="00442D2D" w:rsidRDefault="00442D2D" w:rsidP="005472B4">
      <w:pPr>
        <w:rPr>
          <w:b/>
          <w:bCs/>
          <w:sz w:val="27"/>
          <w:szCs w:val="27"/>
        </w:rPr>
      </w:pPr>
    </w:p>
    <w:p w:rsidR="00442D2D" w:rsidRPr="00442D2D" w:rsidRDefault="00442D2D" w:rsidP="005472B4">
      <w:pPr>
        <w:rPr>
          <w:b/>
          <w:bCs/>
          <w:sz w:val="20"/>
        </w:rPr>
      </w:pPr>
    </w:p>
    <w:p w:rsidR="00066BC0" w:rsidRPr="00442D2D" w:rsidRDefault="00066BC0" w:rsidP="005472B4">
      <w:pPr>
        <w:jc w:val="both"/>
        <w:rPr>
          <w:sz w:val="27"/>
          <w:szCs w:val="27"/>
        </w:rPr>
      </w:pPr>
      <w:r w:rsidRPr="00442D2D">
        <w:rPr>
          <w:b/>
          <w:bCs/>
          <w:sz w:val="27"/>
          <w:szCs w:val="27"/>
        </w:rPr>
        <w:tab/>
      </w:r>
      <w:r w:rsidRPr="00442D2D">
        <w:rPr>
          <w:sz w:val="27"/>
          <w:szCs w:val="27"/>
        </w:rPr>
        <w:t>Рассмотрев повторно протест прокурора г</w:t>
      </w:r>
      <w:proofErr w:type="gramStart"/>
      <w:r w:rsidRPr="00442D2D">
        <w:rPr>
          <w:sz w:val="27"/>
          <w:szCs w:val="27"/>
        </w:rPr>
        <w:t>.Т</w:t>
      </w:r>
      <w:proofErr w:type="gramEnd"/>
      <w:r w:rsidRPr="00442D2D">
        <w:rPr>
          <w:sz w:val="27"/>
          <w:szCs w:val="27"/>
        </w:rPr>
        <w:t xml:space="preserve">ольятти на решение Думы городского округа </w:t>
      </w:r>
      <w:r w:rsidR="005472B4" w:rsidRPr="00442D2D">
        <w:rPr>
          <w:sz w:val="27"/>
          <w:szCs w:val="27"/>
        </w:rPr>
        <w:t xml:space="preserve">Тольятти </w:t>
      </w:r>
      <w:r w:rsidR="00442D2D" w:rsidRPr="00442D2D">
        <w:rPr>
          <w:sz w:val="27"/>
          <w:szCs w:val="27"/>
        </w:rPr>
        <w:t>от 07.12.2011 №</w:t>
      </w:r>
      <w:r w:rsidRPr="00442D2D">
        <w:rPr>
          <w:sz w:val="27"/>
          <w:szCs w:val="27"/>
        </w:rPr>
        <w:t xml:space="preserve">692 «О Положении о контрольно-счётной палате городского округа Тольятти» и возражения мэра, Дума </w:t>
      </w:r>
    </w:p>
    <w:p w:rsidR="00066BC0" w:rsidRPr="00442D2D" w:rsidRDefault="00066BC0" w:rsidP="005472B4">
      <w:pPr>
        <w:rPr>
          <w:sz w:val="22"/>
          <w:szCs w:val="22"/>
        </w:rPr>
      </w:pPr>
    </w:p>
    <w:p w:rsidR="00066BC0" w:rsidRPr="00442D2D" w:rsidRDefault="00066BC0" w:rsidP="005472B4">
      <w:pPr>
        <w:jc w:val="center"/>
        <w:rPr>
          <w:bCs/>
          <w:sz w:val="27"/>
          <w:szCs w:val="27"/>
        </w:rPr>
      </w:pPr>
      <w:r w:rsidRPr="00442D2D">
        <w:rPr>
          <w:bCs/>
          <w:sz w:val="27"/>
          <w:szCs w:val="27"/>
        </w:rPr>
        <w:t>РЕШИЛА:</w:t>
      </w:r>
    </w:p>
    <w:p w:rsidR="00066BC0" w:rsidRPr="00442D2D" w:rsidRDefault="00066BC0" w:rsidP="005472B4">
      <w:pPr>
        <w:jc w:val="center"/>
        <w:rPr>
          <w:sz w:val="22"/>
          <w:szCs w:val="22"/>
        </w:rPr>
      </w:pP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1. Удовлетворить протест прокурора г</w:t>
      </w:r>
      <w:proofErr w:type="gramStart"/>
      <w:r w:rsidRPr="00442D2D">
        <w:rPr>
          <w:sz w:val="27"/>
          <w:szCs w:val="27"/>
        </w:rPr>
        <w:t>.Т</w:t>
      </w:r>
      <w:proofErr w:type="gramEnd"/>
      <w:r w:rsidRPr="00442D2D">
        <w:rPr>
          <w:sz w:val="27"/>
          <w:szCs w:val="27"/>
        </w:rPr>
        <w:t xml:space="preserve">ольятти на решение Думы городского </w:t>
      </w:r>
      <w:r w:rsidR="00442D2D" w:rsidRPr="00442D2D">
        <w:rPr>
          <w:sz w:val="27"/>
          <w:szCs w:val="27"/>
        </w:rPr>
        <w:t>округа Тольятти от 07.12.2011 №</w:t>
      </w:r>
      <w:r w:rsidRPr="00442D2D">
        <w:rPr>
          <w:sz w:val="27"/>
          <w:szCs w:val="27"/>
        </w:rPr>
        <w:t>692 «О Положении о контрольно-счётной палате городского округа Тольятти».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 xml:space="preserve">2. Внести в Положение о контрольно-счётной палате городского округа </w:t>
      </w:r>
      <w:proofErr w:type="gramStart"/>
      <w:r w:rsidRPr="00442D2D">
        <w:rPr>
          <w:sz w:val="27"/>
          <w:szCs w:val="27"/>
        </w:rPr>
        <w:t>Тольятти</w:t>
      </w:r>
      <w:proofErr w:type="gramEnd"/>
      <w:r w:rsidRPr="00442D2D">
        <w:rPr>
          <w:sz w:val="27"/>
          <w:szCs w:val="27"/>
        </w:rPr>
        <w:t xml:space="preserve"> следующие изменения:</w:t>
      </w:r>
    </w:p>
    <w:p w:rsidR="00066BC0" w:rsidRPr="00442D2D" w:rsidRDefault="00066BC0" w:rsidP="005472B4">
      <w:pPr>
        <w:ind w:left="-426" w:firstLine="1134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2.1. в статье 1:</w:t>
      </w:r>
    </w:p>
    <w:p w:rsidR="00066BC0" w:rsidRPr="00442D2D" w:rsidRDefault="00066BC0" w:rsidP="005472B4">
      <w:pPr>
        <w:ind w:left="142" w:firstLine="566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- часть 2 изложить в следующей редакции:</w:t>
      </w:r>
    </w:p>
    <w:p w:rsidR="00066BC0" w:rsidRPr="00442D2D" w:rsidRDefault="00066BC0" w:rsidP="005472B4">
      <w:pPr>
        <w:ind w:left="142" w:firstLine="566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«2. Контрольно-счётная палата не обладает правами юридического лица. Контрольно-сч</w:t>
      </w:r>
      <w:r w:rsidR="005472B4" w:rsidRPr="00442D2D">
        <w:rPr>
          <w:sz w:val="27"/>
          <w:szCs w:val="27"/>
        </w:rPr>
        <w:t>ё</w:t>
      </w:r>
      <w:r w:rsidRPr="00442D2D">
        <w:rPr>
          <w:sz w:val="27"/>
          <w:szCs w:val="27"/>
        </w:rPr>
        <w:t>тная палата имеет гербовую печать и бланки со своим наименованием и с изображением герба городского округа Тольятти</w:t>
      </w:r>
      <w:proofErr w:type="gramStart"/>
      <w:r w:rsidRPr="00442D2D">
        <w:rPr>
          <w:sz w:val="27"/>
          <w:szCs w:val="27"/>
        </w:rPr>
        <w:t>.»;</w:t>
      </w:r>
      <w:proofErr w:type="gramEnd"/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- часть 3 изложить в следующей редакции: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«3. Контрольно-счётная палата обладает функциональной и организационной независимостью</w:t>
      </w:r>
      <w:proofErr w:type="gramStart"/>
      <w:r w:rsidRPr="00442D2D">
        <w:rPr>
          <w:sz w:val="27"/>
          <w:szCs w:val="27"/>
        </w:rPr>
        <w:t>.».</w:t>
      </w:r>
      <w:proofErr w:type="gramEnd"/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 xml:space="preserve">2.2. в статье 4: 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- абзац 2 части 4 изложить в следующей редакции: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«Дума осуществляет: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- материально-техническое обеспечение контрольно-счётной палаты, включая предоставление служебного помещения, оборудованного мебелью и оргтехникой;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- организационное обеспечение контрольно-счётной палаты, связанное</w:t>
      </w:r>
      <w:r w:rsidR="005472B4" w:rsidRPr="00442D2D">
        <w:rPr>
          <w:sz w:val="27"/>
          <w:szCs w:val="27"/>
        </w:rPr>
        <w:t xml:space="preserve"> </w:t>
      </w:r>
      <w:r w:rsidRPr="00442D2D">
        <w:rPr>
          <w:sz w:val="27"/>
          <w:szCs w:val="27"/>
        </w:rPr>
        <w:t xml:space="preserve">с оформлением трудовых отношений, ведением делопроизводства, подачей </w:t>
      </w:r>
      <w:r w:rsidRPr="00442D2D">
        <w:rPr>
          <w:sz w:val="27"/>
          <w:szCs w:val="27"/>
        </w:rPr>
        <w:lastRenderedPageBreak/>
        <w:t>сведений о сотрудниках контрольно-счётной палаты во внебюджетные фонды и осуществлением в них отчислений;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- бухгалтерское и денежное обслуживание контрольно-счётной палаты, включая предоставление права подписи финансовых документов работниками Думы</w:t>
      </w:r>
      <w:proofErr w:type="gramStart"/>
      <w:r w:rsidRPr="00442D2D">
        <w:rPr>
          <w:sz w:val="27"/>
          <w:szCs w:val="27"/>
        </w:rPr>
        <w:t>.»;</w:t>
      </w:r>
      <w:proofErr w:type="gramEnd"/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- абзац первый части 6 изложить в следующей редакции: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«Структура контрольно-счётной палаты утверждается Думой по предложению председателя контрольно-счётной палаты. Штатное расписание утверждается председателем контрольно-счётной палаты в рамках установленной штатной численности</w:t>
      </w:r>
      <w:proofErr w:type="gramStart"/>
      <w:r w:rsidRPr="00442D2D">
        <w:rPr>
          <w:sz w:val="27"/>
          <w:szCs w:val="27"/>
        </w:rPr>
        <w:t>.»;</w:t>
      </w:r>
      <w:proofErr w:type="gramEnd"/>
    </w:p>
    <w:p w:rsidR="00066BC0" w:rsidRPr="00442D2D" w:rsidRDefault="00066BC0" w:rsidP="005472B4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- часть 7 изложить в следующей редакции:</w:t>
      </w:r>
    </w:p>
    <w:p w:rsidR="00066BC0" w:rsidRPr="00442D2D" w:rsidRDefault="00066BC0" w:rsidP="005472B4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«7. Внутренние вопросы деятельности контрольно-счётной палаты, функции и взаимодействие подразделений контрольно-счётной палаты, порядок ведения дел, порядок подготовки к проведению контрольных мероприятий определяются Регламентом контрольно-счётной палаты, который утверждается председателем контрольно-счётной палаты.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Порядок проведения контрольных и экспертно-аналитических мероприятий контрольно-счётной палаты определяется нормативным правовым актом Думы</w:t>
      </w:r>
      <w:proofErr w:type="gramStart"/>
      <w:r w:rsidRPr="00442D2D">
        <w:rPr>
          <w:sz w:val="27"/>
          <w:szCs w:val="27"/>
        </w:rPr>
        <w:t>.».</w:t>
      </w:r>
      <w:proofErr w:type="gramEnd"/>
    </w:p>
    <w:p w:rsidR="00066BC0" w:rsidRPr="00442D2D" w:rsidRDefault="00066BC0" w:rsidP="005472B4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 xml:space="preserve">2.3. статью 20 дополнить частями 3 и 4 следующего содержания: </w:t>
      </w:r>
    </w:p>
    <w:p w:rsidR="00066BC0" w:rsidRPr="00442D2D" w:rsidRDefault="00066BC0" w:rsidP="005472B4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 xml:space="preserve">«3. Функции главного распорядителя бюджетных средств, выделенных на содержание и обеспечение деятельности контрольно-счётной палаты, осуществляет Дума. </w:t>
      </w:r>
    </w:p>
    <w:p w:rsidR="00066BC0" w:rsidRPr="00442D2D" w:rsidRDefault="00066BC0" w:rsidP="005472B4">
      <w:pPr>
        <w:tabs>
          <w:tab w:val="left" w:pos="720"/>
        </w:tabs>
        <w:ind w:firstLine="709"/>
        <w:jc w:val="both"/>
        <w:rPr>
          <w:b/>
          <w:bCs/>
          <w:sz w:val="27"/>
          <w:szCs w:val="27"/>
        </w:rPr>
      </w:pPr>
      <w:r w:rsidRPr="00442D2D">
        <w:rPr>
          <w:sz w:val="27"/>
          <w:szCs w:val="27"/>
        </w:rPr>
        <w:t>4. Расходы, связанные с обеспечением деятельности контрольно-счётной палаты, предусматриваются в проекте бюджета в структуре расходов на содержание представительного органа отдельной строкой</w:t>
      </w:r>
      <w:proofErr w:type="gramStart"/>
      <w:r w:rsidRPr="00442D2D">
        <w:rPr>
          <w:sz w:val="27"/>
          <w:szCs w:val="27"/>
        </w:rPr>
        <w:t>.».</w:t>
      </w:r>
      <w:proofErr w:type="gramEnd"/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3. Внести изменение</w:t>
      </w:r>
      <w:r w:rsidR="00442D2D" w:rsidRPr="00442D2D">
        <w:rPr>
          <w:sz w:val="27"/>
          <w:szCs w:val="27"/>
        </w:rPr>
        <w:t xml:space="preserve"> в решение Думы </w:t>
      </w:r>
      <w:r w:rsidR="001E5C45">
        <w:rPr>
          <w:sz w:val="27"/>
          <w:szCs w:val="27"/>
        </w:rPr>
        <w:t xml:space="preserve">городского округа Тольятти </w:t>
      </w:r>
      <w:r w:rsidR="00442D2D" w:rsidRPr="00442D2D">
        <w:rPr>
          <w:sz w:val="27"/>
          <w:szCs w:val="27"/>
        </w:rPr>
        <w:t>от 07.12.2011 №</w:t>
      </w:r>
      <w:r w:rsidRPr="00442D2D">
        <w:rPr>
          <w:sz w:val="27"/>
          <w:szCs w:val="27"/>
        </w:rPr>
        <w:t>692 «О Положении о контрольно-сч</w:t>
      </w:r>
      <w:r w:rsidR="005472B4" w:rsidRPr="00442D2D">
        <w:rPr>
          <w:sz w:val="27"/>
          <w:szCs w:val="27"/>
        </w:rPr>
        <w:t>ё</w:t>
      </w:r>
      <w:r w:rsidRPr="00442D2D">
        <w:rPr>
          <w:sz w:val="27"/>
          <w:szCs w:val="27"/>
        </w:rPr>
        <w:t>тной палате городского округа Тольятти», изложив пункт 5 решения в следующей редакции:</w:t>
      </w:r>
    </w:p>
    <w:p w:rsidR="00066BC0" w:rsidRPr="00442D2D" w:rsidRDefault="00066BC0" w:rsidP="005472B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42D2D">
        <w:rPr>
          <w:sz w:val="27"/>
          <w:szCs w:val="27"/>
        </w:rPr>
        <w:t>«5. Настоящее Положение вступает в силу после официального опубликования решения Думы о внесении изменений в Устав городского округа Тольятти, касающихся изменения структуры органов местного самоуправления».</w:t>
      </w:r>
    </w:p>
    <w:p w:rsidR="00066BC0" w:rsidRPr="00442D2D" w:rsidRDefault="00066BC0" w:rsidP="005472B4">
      <w:pPr>
        <w:pStyle w:val="a7"/>
        <w:tabs>
          <w:tab w:val="left" w:pos="1276"/>
        </w:tabs>
        <w:overflowPunct/>
        <w:ind w:left="709"/>
        <w:jc w:val="both"/>
        <w:textAlignment w:val="auto"/>
        <w:outlineLvl w:val="1"/>
        <w:rPr>
          <w:sz w:val="27"/>
          <w:szCs w:val="27"/>
        </w:rPr>
      </w:pPr>
      <w:r w:rsidRPr="00442D2D">
        <w:rPr>
          <w:sz w:val="27"/>
          <w:szCs w:val="27"/>
        </w:rPr>
        <w:t xml:space="preserve">4. </w:t>
      </w:r>
      <w:r w:rsidR="00E9468A">
        <w:rPr>
          <w:sz w:val="27"/>
          <w:szCs w:val="27"/>
        </w:rPr>
        <w:t xml:space="preserve"> </w:t>
      </w:r>
      <w:r w:rsidR="00442D2D">
        <w:rPr>
          <w:sz w:val="27"/>
          <w:szCs w:val="27"/>
        </w:rPr>
        <w:t xml:space="preserve"> </w:t>
      </w:r>
      <w:r w:rsidRPr="00442D2D">
        <w:rPr>
          <w:sz w:val="27"/>
          <w:szCs w:val="27"/>
        </w:rPr>
        <w:t xml:space="preserve">Опубликовать настоящее решение в газете «Городские ведомости». 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  <w:r w:rsidRPr="00442D2D">
        <w:rPr>
          <w:sz w:val="27"/>
          <w:szCs w:val="27"/>
        </w:rPr>
        <w:t xml:space="preserve">5. </w:t>
      </w:r>
      <w:proofErr w:type="gramStart"/>
      <w:r w:rsidRPr="00442D2D">
        <w:rPr>
          <w:sz w:val="27"/>
          <w:szCs w:val="27"/>
        </w:rPr>
        <w:t>Контроль за</w:t>
      </w:r>
      <w:proofErr w:type="gramEnd"/>
      <w:r w:rsidRPr="00442D2D">
        <w:rPr>
          <w:sz w:val="27"/>
          <w:szCs w:val="27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442D2D" w:rsidRPr="00442D2D">
        <w:rPr>
          <w:sz w:val="27"/>
          <w:szCs w:val="27"/>
        </w:rPr>
        <w:br/>
      </w:r>
      <w:r w:rsidRPr="00442D2D">
        <w:rPr>
          <w:sz w:val="27"/>
          <w:szCs w:val="27"/>
        </w:rPr>
        <w:t>(</w:t>
      </w:r>
      <w:proofErr w:type="spellStart"/>
      <w:r w:rsidRPr="00442D2D">
        <w:rPr>
          <w:sz w:val="27"/>
          <w:szCs w:val="27"/>
        </w:rPr>
        <w:t>Колмыков</w:t>
      </w:r>
      <w:proofErr w:type="spellEnd"/>
      <w:r w:rsidRPr="00442D2D">
        <w:rPr>
          <w:sz w:val="27"/>
          <w:szCs w:val="27"/>
        </w:rPr>
        <w:t xml:space="preserve"> С.Н.).</w:t>
      </w: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</w:p>
    <w:p w:rsidR="00066BC0" w:rsidRPr="00442D2D" w:rsidRDefault="00066BC0" w:rsidP="005472B4">
      <w:pPr>
        <w:ind w:firstLine="709"/>
        <w:jc w:val="both"/>
        <w:rPr>
          <w:sz w:val="27"/>
          <w:szCs w:val="27"/>
        </w:rPr>
      </w:pPr>
    </w:p>
    <w:p w:rsidR="00066BC0" w:rsidRPr="00442D2D" w:rsidRDefault="00066BC0" w:rsidP="005472B4">
      <w:pPr>
        <w:jc w:val="both"/>
        <w:rPr>
          <w:sz w:val="27"/>
          <w:szCs w:val="27"/>
        </w:rPr>
      </w:pPr>
    </w:p>
    <w:p w:rsidR="00066BC0" w:rsidRPr="00442D2D" w:rsidRDefault="00066BC0" w:rsidP="00442D2D">
      <w:pPr>
        <w:rPr>
          <w:bCs/>
          <w:sz w:val="27"/>
          <w:szCs w:val="27"/>
        </w:rPr>
      </w:pPr>
      <w:r w:rsidRPr="00442D2D">
        <w:rPr>
          <w:bCs/>
          <w:sz w:val="27"/>
          <w:szCs w:val="27"/>
        </w:rPr>
        <w:t xml:space="preserve">Мэр                                                                                           </w:t>
      </w:r>
      <w:r w:rsidR="00442D2D">
        <w:rPr>
          <w:bCs/>
          <w:sz w:val="27"/>
          <w:szCs w:val="27"/>
        </w:rPr>
        <w:t xml:space="preserve">                </w:t>
      </w:r>
      <w:r w:rsidRPr="00442D2D">
        <w:rPr>
          <w:bCs/>
          <w:sz w:val="27"/>
          <w:szCs w:val="27"/>
        </w:rPr>
        <w:t xml:space="preserve">  С.И.Андреев </w:t>
      </w:r>
    </w:p>
    <w:p w:rsidR="00066BC0" w:rsidRDefault="00066BC0" w:rsidP="00442D2D">
      <w:pPr>
        <w:rPr>
          <w:bCs/>
          <w:sz w:val="27"/>
          <w:szCs w:val="27"/>
        </w:rPr>
      </w:pPr>
    </w:p>
    <w:p w:rsidR="00442D2D" w:rsidRDefault="00442D2D" w:rsidP="00442D2D">
      <w:pPr>
        <w:rPr>
          <w:bCs/>
          <w:sz w:val="27"/>
          <w:szCs w:val="27"/>
        </w:rPr>
      </w:pPr>
    </w:p>
    <w:p w:rsidR="00442D2D" w:rsidRPr="00442D2D" w:rsidRDefault="00442D2D" w:rsidP="00442D2D">
      <w:pPr>
        <w:rPr>
          <w:bCs/>
          <w:sz w:val="27"/>
          <w:szCs w:val="27"/>
        </w:rPr>
      </w:pPr>
    </w:p>
    <w:p w:rsidR="00066BC0" w:rsidRPr="00442D2D" w:rsidRDefault="00066BC0" w:rsidP="00442D2D">
      <w:pPr>
        <w:rPr>
          <w:b/>
          <w:sz w:val="27"/>
          <w:szCs w:val="27"/>
        </w:rPr>
      </w:pPr>
      <w:r w:rsidRPr="00442D2D">
        <w:rPr>
          <w:bCs/>
          <w:sz w:val="27"/>
          <w:szCs w:val="27"/>
        </w:rPr>
        <w:t xml:space="preserve">Председатель Думы                                                                 </w:t>
      </w:r>
      <w:r w:rsidR="00442D2D">
        <w:rPr>
          <w:bCs/>
          <w:sz w:val="27"/>
          <w:szCs w:val="27"/>
        </w:rPr>
        <w:t xml:space="preserve">               </w:t>
      </w:r>
      <w:r w:rsidRPr="00442D2D">
        <w:rPr>
          <w:bCs/>
          <w:sz w:val="27"/>
          <w:szCs w:val="27"/>
        </w:rPr>
        <w:t xml:space="preserve">  А.В.Денисов</w:t>
      </w:r>
    </w:p>
    <w:sectPr w:rsidR="00066BC0" w:rsidRPr="00442D2D" w:rsidSect="00442D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45" w:rsidRDefault="001E5C45" w:rsidP="00442D2D">
      <w:r>
        <w:separator/>
      </w:r>
    </w:p>
  </w:endnote>
  <w:endnote w:type="continuationSeparator" w:id="1">
    <w:p w:rsidR="001E5C45" w:rsidRDefault="001E5C45" w:rsidP="0044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45" w:rsidRDefault="001E5C45" w:rsidP="00442D2D">
      <w:r>
        <w:separator/>
      </w:r>
    </w:p>
  </w:footnote>
  <w:footnote w:type="continuationSeparator" w:id="1">
    <w:p w:rsidR="001E5C45" w:rsidRDefault="001E5C45" w:rsidP="00442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329"/>
      <w:docPartObj>
        <w:docPartGallery w:val="Page Numbers (Top of Page)"/>
        <w:docPartUnique/>
      </w:docPartObj>
    </w:sdtPr>
    <w:sdtContent>
      <w:p w:rsidR="001E5C45" w:rsidRDefault="00720DE5">
        <w:pPr>
          <w:pStyle w:val="aa"/>
          <w:jc w:val="center"/>
        </w:pPr>
        <w:r w:rsidRPr="00442D2D">
          <w:rPr>
            <w:sz w:val="20"/>
          </w:rPr>
          <w:fldChar w:fldCharType="begin"/>
        </w:r>
        <w:r w:rsidR="001E5C45" w:rsidRPr="00442D2D">
          <w:rPr>
            <w:sz w:val="20"/>
          </w:rPr>
          <w:instrText xml:space="preserve"> PAGE   \* MERGEFORMAT </w:instrText>
        </w:r>
        <w:r w:rsidRPr="00442D2D">
          <w:rPr>
            <w:sz w:val="20"/>
          </w:rPr>
          <w:fldChar w:fldCharType="separate"/>
        </w:r>
        <w:r w:rsidR="00E9468A">
          <w:rPr>
            <w:noProof/>
            <w:sz w:val="20"/>
          </w:rPr>
          <w:t>2</w:t>
        </w:r>
        <w:r w:rsidRPr="00442D2D">
          <w:rPr>
            <w:sz w:val="20"/>
          </w:rPr>
          <w:fldChar w:fldCharType="end"/>
        </w:r>
      </w:p>
    </w:sdtContent>
  </w:sdt>
  <w:p w:rsidR="001E5C45" w:rsidRDefault="001E5C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D09C5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36FA4735"/>
    <w:multiLevelType w:val="hybridMultilevel"/>
    <w:tmpl w:val="283628F4"/>
    <w:lvl w:ilvl="0" w:tplc="738E8A2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FA04488">
      <w:numFmt w:val="none"/>
      <w:lvlText w:val=""/>
      <w:lvlJc w:val="left"/>
      <w:pPr>
        <w:tabs>
          <w:tab w:val="num" w:pos="360"/>
        </w:tabs>
      </w:pPr>
    </w:lvl>
    <w:lvl w:ilvl="2" w:tplc="7CB6CFC0">
      <w:numFmt w:val="none"/>
      <w:lvlText w:val=""/>
      <w:lvlJc w:val="left"/>
      <w:pPr>
        <w:tabs>
          <w:tab w:val="num" w:pos="360"/>
        </w:tabs>
      </w:pPr>
    </w:lvl>
    <w:lvl w:ilvl="3" w:tplc="89C4CBCE">
      <w:numFmt w:val="none"/>
      <w:lvlText w:val=""/>
      <w:lvlJc w:val="left"/>
      <w:pPr>
        <w:tabs>
          <w:tab w:val="num" w:pos="360"/>
        </w:tabs>
      </w:pPr>
    </w:lvl>
    <w:lvl w:ilvl="4" w:tplc="1924E3A8">
      <w:numFmt w:val="none"/>
      <w:lvlText w:val=""/>
      <w:lvlJc w:val="left"/>
      <w:pPr>
        <w:tabs>
          <w:tab w:val="num" w:pos="360"/>
        </w:tabs>
      </w:pPr>
    </w:lvl>
    <w:lvl w:ilvl="5" w:tplc="53FA1A06">
      <w:numFmt w:val="none"/>
      <w:lvlText w:val=""/>
      <w:lvlJc w:val="left"/>
      <w:pPr>
        <w:tabs>
          <w:tab w:val="num" w:pos="360"/>
        </w:tabs>
      </w:pPr>
    </w:lvl>
    <w:lvl w:ilvl="6" w:tplc="9ACC1836">
      <w:numFmt w:val="none"/>
      <w:lvlText w:val=""/>
      <w:lvlJc w:val="left"/>
      <w:pPr>
        <w:tabs>
          <w:tab w:val="num" w:pos="360"/>
        </w:tabs>
      </w:pPr>
    </w:lvl>
    <w:lvl w:ilvl="7" w:tplc="1EF05604">
      <w:numFmt w:val="none"/>
      <w:lvlText w:val=""/>
      <w:lvlJc w:val="left"/>
      <w:pPr>
        <w:tabs>
          <w:tab w:val="num" w:pos="360"/>
        </w:tabs>
      </w:pPr>
    </w:lvl>
    <w:lvl w:ilvl="8" w:tplc="6B7252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E68E2"/>
    <w:multiLevelType w:val="hybridMultilevel"/>
    <w:tmpl w:val="D86A09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CAE5952"/>
    <w:multiLevelType w:val="hybridMultilevel"/>
    <w:tmpl w:val="CFC6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D875DC2"/>
    <w:multiLevelType w:val="hybridMultilevel"/>
    <w:tmpl w:val="A8A0B30C"/>
    <w:lvl w:ilvl="0" w:tplc="65DCF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3C6C6E">
      <w:numFmt w:val="none"/>
      <w:lvlText w:val=""/>
      <w:lvlJc w:val="left"/>
      <w:pPr>
        <w:tabs>
          <w:tab w:val="num" w:pos="360"/>
        </w:tabs>
      </w:pPr>
    </w:lvl>
    <w:lvl w:ilvl="2" w:tplc="2BC0EFF0">
      <w:numFmt w:val="none"/>
      <w:lvlText w:val=""/>
      <w:lvlJc w:val="left"/>
      <w:pPr>
        <w:tabs>
          <w:tab w:val="num" w:pos="360"/>
        </w:tabs>
      </w:pPr>
    </w:lvl>
    <w:lvl w:ilvl="3" w:tplc="68FCF6C8">
      <w:numFmt w:val="none"/>
      <w:lvlText w:val=""/>
      <w:lvlJc w:val="left"/>
      <w:pPr>
        <w:tabs>
          <w:tab w:val="num" w:pos="360"/>
        </w:tabs>
      </w:pPr>
    </w:lvl>
    <w:lvl w:ilvl="4" w:tplc="EB10476A">
      <w:numFmt w:val="none"/>
      <w:lvlText w:val=""/>
      <w:lvlJc w:val="left"/>
      <w:pPr>
        <w:tabs>
          <w:tab w:val="num" w:pos="360"/>
        </w:tabs>
      </w:pPr>
    </w:lvl>
    <w:lvl w:ilvl="5" w:tplc="327AC68E">
      <w:numFmt w:val="none"/>
      <w:lvlText w:val=""/>
      <w:lvlJc w:val="left"/>
      <w:pPr>
        <w:tabs>
          <w:tab w:val="num" w:pos="360"/>
        </w:tabs>
      </w:pPr>
    </w:lvl>
    <w:lvl w:ilvl="6" w:tplc="B956B426">
      <w:numFmt w:val="none"/>
      <w:lvlText w:val=""/>
      <w:lvlJc w:val="left"/>
      <w:pPr>
        <w:tabs>
          <w:tab w:val="num" w:pos="360"/>
        </w:tabs>
      </w:pPr>
    </w:lvl>
    <w:lvl w:ilvl="7" w:tplc="B7B40040">
      <w:numFmt w:val="none"/>
      <w:lvlText w:val=""/>
      <w:lvlJc w:val="left"/>
      <w:pPr>
        <w:tabs>
          <w:tab w:val="num" w:pos="360"/>
        </w:tabs>
      </w:pPr>
    </w:lvl>
    <w:lvl w:ilvl="8" w:tplc="126AEA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4449A"/>
    <w:multiLevelType w:val="multilevel"/>
    <w:tmpl w:val="5D16B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6644CC1"/>
    <w:multiLevelType w:val="singleLevel"/>
    <w:tmpl w:val="7B6A01F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9F47C17"/>
    <w:multiLevelType w:val="hybridMultilevel"/>
    <w:tmpl w:val="C2F4946C"/>
    <w:lvl w:ilvl="0" w:tplc="E9C271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34"/>
    <w:rsid w:val="00054934"/>
    <w:rsid w:val="00066BC0"/>
    <w:rsid w:val="00077C41"/>
    <w:rsid w:val="000B2A57"/>
    <w:rsid w:val="000D76EE"/>
    <w:rsid w:val="000E4147"/>
    <w:rsid w:val="000F4C50"/>
    <w:rsid w:val="00115AA4"/>
    <w:rsid w:val="00193634"/>
    <w:rsid w:val="001A5112"/>
    <w:rsid w:val="001E5C45"/>
    <w:rsid w:val="00201003"/>
    <w:rsid w:val="00216600"/>
    <w:rsid w:val="00230596"/>
    <w:rsid w:val="002849C2"/>
    <w:rsid w:val="002A711E"/>
    <w:rsid w:val="0033272B"/>
    <w:rsid w:val="00334C06"/>
    <w:rsid w:val="00353E35"/>
    <w:rsid w:val="00375916"/>
    <w:rsid w:val="00376302"/>
    <w:rsid w:val="00391F2C"/>
    <w:rsid w:val="003F15C1"/>
    <w:rsid w:val="00412943"/>
    <w:rsid w:val="00442D2D"/>
    <w:rsid w:val="004514B1"/>
    <w:rsid w:val="004A1721"/>
    <w:rsid w:val="005231E6"/>
    <w:rsid w:val="005472B4"/>
    <w:rsid w:val="00601837"/>
    <w:rsid w:val="006028C0"/>
    <w:rsid w:val="00617502"/>
    <w:rsid w:val="00632F5C"/>
    <w:rsid w:val="00694A16"/>
    <w:rsid w:val="00702B46"/>
    <w:rsid w:val="00720DE5"/>
    <w:rsid w:val="00746685"/>
    <w:rsid w:val="0076250E"/>
    <w:rsid w:val="00774773"/>
    <w:rsid w:val="007A0F76"/>
    <w:rsid w:val="007E2B61"/>
    <w:rsid w:val="007F31AD"/>
    <w:rsid w:val="00862E73"/>
    <w:rsid w:val="008A0B7E"/>
    <w:rsid w:val="008A42AB"/>
    <w:rsid w:val="008E636D"/>
    <w:rsid w:val="008F3D61"/>
    <w:rsid w:val="009278F8"/>
    <w:rsid w:val="00947720"/>
    <w:rsid w:val="00951187"/>
    <w:rsid w:val="00952304"/>
    <w:rsid w:val="00960BA5"/>
    <w:rsid w:val="00981113"/>
    <w:rsid w:val="009B710D"/>
    <w:rsid w:val="009E1960"/>
    <w:rsid w:val="009E5006"/>
    <w:rsid w:val="009E63E9"/>
    <w:rsid w:val="00A24C5A"/>
    <w:rsid w:val="00A36F29"/>
    <w:rsid w:val="00A72333"/>
    <w:rsid w:val="00A72B23"/>
    <w:rsid w:val="00A75E8A"/>
    <w:rsid w:val="00A8139D"/>
    <w:rsid w:val="00A84810"/>
    <w:rsid w:val="00AC788B"/>
    <w:rsid w:val="00AE1E96"/>
    <w:rsid w:val="00AE5280"/>
    <w:rsid w:val="00AF6C9F"/>
    <w:rsid w:val="00B0367E"/>
    <w:rsid w:val="00B375DB"/>
    <w:rsid w:val="00BB6D2F"/>
    <w:rsid w:val="00BD552A"/>
    <w:rsid w:val="00BE1771"/>
    <w:rsid w:val="00BF20FD"/>
    <w:rsid w:val="00C26663"/>
    <w:rsid w:val="00C51393"/>
    <w:rsid w:val="00C570DD"/>
    <w:rsid w:val="00C73475"/>
    <w:rsid w:val="00C81230"/>
    <w:rsid w:val="00C87ECC"/>
    <w:rsid w:val="00CD4F66"/>
    <w:rsid w:val="00CD6374"/>
    <w:rsid w:val="00D53B00"/>
    <w:rsid w:val="00D8729A"/>
    <w:rsid w:val="00DA600B"/>
    <w:rsid w:val="00DF0C76"/>
    <w:rsid w:val="00DF3C55"/>
    <w:rsid w:val="00E01BB8"/>
    <w:rsid w:val="00E141A7"/>
    <w:rsid w:val="00E34B90"/>
    <w:rsid w:val="00E44CA4"/>
    <w:rsid w:val="00E5757A"/>
    <w:rsid w:val="00E9468A"/>
    <w:rsid w:val="00EC0923"/>
    <w:rsid w:val="00EC7299"/>
    <w:rsid w:val="00ED3E03"/>
    <w:rsid w:val="00F35E6B"/>
    <w:rsid w:val="00F450AD"/>
    <w:rsid w:val="00F54574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1294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12943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D76EE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customStyle="1" w:styleId="ConsPlusNormal">
    <w:name w:val="ConsPlusNormal"/>
    <w:rsid w:val="00702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E141A7"/>
    <w:pPr>
      <w:widowControl w:val="0"/>
    </w:pPr>
    <w:rPr>
      <w:rFonts w:ascii="Bookman Old Style" w:eastAsia="Times New Roman" w:hAnsi="Bookman Old Style"/>
      <w:snapToGrid w:val="0"/>
      <w:sz w:val="24"/>
    </w:rPr>
  </w:style>
  <w:style w:type="paragraph" w:styleId="a8">
    <w:name w:val="Body Text"/>
    <w:basedOn w:val="a"/>
    <w:link w:val="a9"/>
    <w:uiPriority w:val="99"/>
    <w:semiHidden/>
    <w:unhideWhenUsed/>
    <w:rsid w:val="006028C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028C0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rsid w:val="004514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b">
    <w:name w:val="Верхний колонтитул Знак"/>
    <w:link w:val="aa"/>
    <w:uiPriority w:val="99"/>
    <w:rsid w:val="004514B1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442D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2D2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DC1E-BB38-4802-ADF5-EAE442E4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cp:lastModifiedBy>Жесткова</cp:lastModifiedBy>
  <cp:revision>5</cp:revision>
  <cp:lastPrinted>2012-10-18T11:49:00Z</cp:lastPrinted>
  <dcterms:created xsi:type="dcterms:W3CDTF">2012-10-18T05:12:00Z</dcterms:created>
  <dcterms:modified xsi:type="dcterms:W3CDTF">2012-10-18T11:49:00Z</dcterms:modified>
</cp:coreProperties>
</file>