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D7" w:rsidRPr="008B4D05" w:rsidRDefault="000835D7" w:rsidP="000835D7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8B4D05">
        <w:rPr>
          <w:rFonts w:eastAsia="Calibri"/>
          <w:b/>
          <w:sz w:val="28"/>
          <w:szCs w:val="28"/>
        </w:rPr>
        <w:t>Глава 6. РАБОЧИЕ ГРУППЫ</w:t>
      </w:r>
      <w:bookmarkStart w:id="0" w:name="_GoBack"/>
      <w:bookmarkEnd w:id="0"/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835D7" w:rsidRPr="008B4D05" w:rsidRDefault="000835D7" w:rsidP="000835D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8B4D05">
        <w:rPr>
          <w:rFonts w:eastAsia="Calibri"/>
          <w:b/>
          <w:sz w:val="28"/>
          <w:szCs w:val="28"/>
        </w:rPr>
        <w:t>Статья 25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t>1. По решению Думы, Совета, рекомендациям депутатских слушаний, решениям комиссий, инициативе председателя Думы, первого заместителя председателя Думы, заместителей председателя Думы для подготовки или доработки проектов нормативных правовых актов и других документов постановлением председателя Думы могут создаваться рабочие группы.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t>2. Рабочие группы формируются в следующем порядке: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t>- депутаты включаются в состав рабочей группы персонально;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t>- представители органов местного самоуправления, органов государственной власти, организаций и общественных объединений включаются в состав рабочей группы персонально по согласованию с руководителями органов, организаций, объединений.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t>В обязательном порядке в состав рабочей группы включаются инициаторы внесения вопроса (проекта).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t>3. Деятельность рабочей группы организует ее руководитель, назначаемый председателем Думы. Руководитель рабочей группы при необходимости назначает своего заместителя из числа членов рабочей группы.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t>Обязанность по организационному, техническому обеспечению деятельности рабочей группы возлагается на специалиста аппарата Думы (секретаря), который определяется председателем Думы при создании рабочей группы.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t>4. Рабочие группы образуются на срок полномочий Думы соответствующего созыва (постоянно действующая рабочая группа) или на определенное время (временная рабочая группа).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t>5. Организационный отдел ведет учет созданных рабочих групп.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t>Информация о составе и деятельности рабочих групп размещается в компьютерной сети Думы и на официальном сайте Думы в сети Интернет.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t>6. В целях сохранения охраняемой законом тайны, нераспространения конфиденциальной информации по решению рабочей группы могут проводиться закрытые заседания рабочей группы (закрытое рассмотрение вопроса).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t>Материалы закрытого заседания, содержащие информацию с ограниченным доступом, подлежат защите в соответствии с действующим законодательством.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835D7" w:rsidRPr="008B4D05" w:rsidRDefault="000835D7" w:rsidP="000835D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8B4D05">
        <w:rPr>
          <w:rFonts w:eastAsia="Calibri"/>
          <w:b/>
          <w:sz w:val="28"/>
          <w:szCs w:val="28"/>
        </w:rPr>
        <w:t>Статья 26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t>1. Заседание рабочей группы правомочно, если на нем присутствуют более половины от общего состава рабочей группы.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lastRenderedPageBreak/>
        <w:t>2. Во время заседания рабочей группы ведется протокол, который оформляется в течение 5 рабочих дней и подписывается руководителем рабочей группы.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t>3. Решение рабочей группы принимается большинством голосов от присутствующих на заседании членов рабочей группы.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t>При равенстве голосов голос руководителя рабочей группы является решающим.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t>4. Решение рабочей группы отражается в протоколе заседания рабочей группы.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t>По требованию члена рабочей группы к протоколу может быть приложено его особое мнение.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t>5. Протокол рабочей группы доводится секретарем рабочей группы до членов рабочей группы, как правило, в электронном виде.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835D7" w:rsidRPr="008B4D05" w:rsidRDefault="000835D7" w:rsidP="000835D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8B4D05">
        <w:rPr>
          <w:rFonts w:eastAsia="Calibri"/>
          <w:b/>
          <w:sz w:val="28"/>
          <w:szCs w:val="28"/>
        </w:rPr>
        <w:t>Статья 27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t>1. При принятии Думой подготовленного временной рабочей группой проекта документа ее деятельность заканчивается.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t>2. При отклонении Думой подготовленного временной рабочей группой проекта документа Дума принимает решение о продолжении или прекращении деятельности временной рабочей группы.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t>3. Деятельность постоянно действующей рабочей группы прекращается: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t>- по истечении срока полномочий Думы соответствующего созыва;</w:t>
      </w:r>
    </w:p>
    <w:p w:rsidR="000835D7" w:rsidRPr="000733EE" w:rsidRDefault="000835D7" w:rsidP="00083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33EE">
        <w:rPr>
          <w:rFonts w:eastAsia="Calibri"/>
          <w:sz w:val="28"/>
          <w:szCs w:val="28"/>
        </w:rPr>
        <w:t>- на основании постановления председателя Думы - до истечения срока полномочий Думы.</w:t>
      </w:r>
    </w:p>
    <w:p w:rsidR="00372C48" w:rsidRDefault="00372C48"/>
    <w:sectPr w:rsidR="0037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D7"/>
    <w:rsid w:val="000835D7"/>
    <w:rsid w:val="00372C48"/>
    <w:rsid w:val="0082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Б. Сокирко</dc:creator>
  <cp:lastModifiedBy>Антон И. Наумов</cp:lastModifiedBy>
  <cp:revision>2</cp:revision>
  <dcterms:created xsi:type="dcterms:W3CDTF">2018-10-19T07:03:00Z</dcterms:created>
  <dcterms:modified xsi:type="dcterms:W3CDTF">2018-10-19T07:03:00Z</dcterms:modified>
</cp:coreProperties>
</file>