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801" w:rsidRPr="00294995" w:rsidRDefault="00237801" w:rsidP="00237801">
      <w:pPr>
        <w:spacing w:after="0" w:line="240" w:lineRule="auto"/>
        <w:ind w:left="714" w:hanging="357"/>
        <w:jc w:val="right"/>
        <w:rPr>
          <w:rFonts w:ascii="Times New Roman" w:eastAsia="Calibri" w:hAnsi="Times New Roman" w:cs="Times New Roman"/>
          <w:color w:val="7030A0"/>
        </w:rPr>
      </w:pPr>
    </w:p>
    <w:p w:rsidR="00237801" w:rsidRPr="00294995" w:rsidRDefault="00237801" w:rsidP="00237801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</w:pPr>
      <w:r w:rsidRPr="00294995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Решени</w:t>
      </w:r>
      <w:r w:rsidR="00E56085" w:rsidRPr="00294995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е</w:t>
      </w:r>
      <w:r w:rsidRPr="00294995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 xml:space="preserve"> ПК ГХ №</w:t>
      </w:r>
      <w:r w:rsidR="00854414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 xml:space="preserve"> 356</w:t>
      </w:r>
      <w:r w:rsidRPr="00294995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 xml:space="preserve"> от </w:t>
      </w:r>
      <w:r w:rsidR="008C17A5" w:rsidRPr="00294995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18</w:t>
      </w:r>
      <w:r w:rsidRPr="00294995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.</w:t>
      </w:r>
      <w:r w:rsidR="00294995" w:rsidRPr="00294995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>10.2021</w:t>
      </w:r>
    </w:p>
    <w:p w:rsidR="00237801" w:rsidRPr="00294995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</w:p>
    <w:p w:rsidR="00237801" w:rsidRPr="00294995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  <w:r w:rsidRPr="00294995">
        <w:rPr>
          <w:rFonts w:ascii="Times New Roman" w:eastAsia="Calibri" w:hAnsi="Times New Roman" w:cs="Times New Roman"/>
        </w:rPr>
        <w:t xml:space="preserve"> </w:t>
      </w:r>
    </w:p>
    <w:p w:rsidR="00237801" w:rsidRPr="00294995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</w:p>
    <w:p w:rsidR="00237801" w:rsidRPr="00294995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</w:p>
    <w:p w:rsidR="00237801" w:rsidRPr="00294995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</w:p>
    <w:p w:rsidR="00237801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</w:p>
    <w:p w:rsidR="00DF6920" w:rsidRPr="00294995" w:rsidRDefault="00DF6920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</w:p>
    <w:p w:rsidR="00237801" w:rsidRPr="00294995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</w:p>
    <w:p w:rsidR="00237801" w:rsidRPr="00294995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</w:p>
    <w:p w:rsidR="00237801" w:rsidRPr="00294995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  <w:r w:rsidRPr="00294995">
        <w:rPr>
          <w:rFonts w:ascii="Times New Roman" w:eastAsia="Calibri" w:hAnsi="Times New Roman" w:cs="Times New Roman"/>
        </w:rPr>
        <w:t xml:space="preserve"> </w:t>
      </w:r>
    </w:p>
    <w:p w:rsidR="00237801" w:rsidRPr="00294995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</w:p>
    <w:p w:rsidR="00237801" w:rsidRPr="00294995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  <w:i/>
          <w:sz w:val="24"/>
          <w:szCs w:val="24"/>
        </w:rPr>
      </w:pPr>
    </w:p>
    <w:p w:rsidR="00237801" w:rsidRPr="00294995" w:rsidRDefault="00237801" w:rsidP="00237801">
      <w:pPr>
        <w:spacing w:after="0" w:line="240" w:lineRule="auto"/>
        <w:ind w:left="714" w:hanging="357"/>
        <w:rPr>
          <w:rFonts w:ascii="Times New Roman" w:eastAsia="Calibri" w:hAnsi="Times New Roman" w:cs="Times New Roman"/>
          <w:i/>
          <w:sz w:val="24"/>
          <w:szCs w:val="24"/>
        </w:rPr>
      </w:pPr>
    </w:p>
    <w:p w:rsidR="00AE37FA" w:rsidRPr="00294995" w:rsidRDefault="00294995" w:rsidP="00B11DB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29499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Об информации администрации городского округа Тольятти о подготовке к выполнению работ по содержанию магистральных дорог в зимний период</w:t>
      </w:r>
      <w:proofErr w:type="gramEnd"/>
      <w:r w:rsidRPr="0029499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2021-2022 годов</w:t>
      </w:r>
    </w:p>
    <w:p w:rsidR="00237801" w:rsidRPr="00294995" w:rsidRDefault="00AE37FA" w:rsidP="00B11DB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29499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13CDB" w:rsidRPr="0029499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(</w:t>
      </w:r>
      <w:r w:rsidRPr="0029499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Д-</w:t>
      </w:r>
      <w:r w:rsidR="00D23DFC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298</w:t>
      </w:r>
      <w:r w:rsidR="00B11DBB" w:rsidRPr="0029499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)</w:t>
      </w:r>
    </w:p>
    <w:p w:rsidR="00B11DBB" w:rsidRPr="00294995" w:rsidRDefault="00B11DBB" w:rsidP="00B11DB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6"/>
          <w:szCs w:val="26"/>
        </w:rPr>
      </w:pPr>
    </w:p>
    <w:p w:rsidR="00237801" w:rsidRPr="00294995" w:rsidRDefault="00237801" w:rsidP="002378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294995">
        <w:rPr>
          <w:rFonts w:ascii="Times New Roman" w:eastAsia="Calibri" w:hAnsi="Times New Roman" w:cs="Times New Roman"/>
          <w:sz w:val="26"/>
          <w:szCs w:val="26"/>
        </w:rPr>
        <w:t xml:space="preserve">Рассмотрев информацию администрации </w:t>
      </w:r>
      <w:r w:rsidR="00294995" w:rsidRPr="00294995">
        <w:rPr>
          <w:rFonts w:ascii="Times New Roman" w:eastAsia="Calibri" w:hAnsi="Times New Roman" w:cs="Times New Roman"/>
          <w:sz w:val="26"/>
          <w:szCs w:val="26"/>
        </w:rPr>
        <w:t>городского округа Тольятти о подготовке к выполнению работ по содержанию магистральных дорог в зимний период 2021-2022 годов</w:t>
      </w:r>
      <w:r w:rsidRPr="00294995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, </w:t>
      </w:r>
      <w:r w:rsidRPr="00294995">
        <w:rPr>
          <w:rFonts w:ascii="Times New Roman" w:eastAsia="Calibri" w:hAnsi="Times New Roman" w:cs="Times New Roman"/>
          <w:sz w:val="26"/>
          <w:szCs w:val="26"/>
        </w:rPr>
        <w:t>комиссия</w:t>
      </w:r>
    </w:p>
    <w:p w:rsidR="00237801" w:rsidRPr="00294995" w:rsidRDefault="00237801" w:rsidP="0023780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237801" w:rsidRPr="00294995" w:rsidRDefault="00237801" w:rsidP="0023780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294995">
        <w:rPr>
          <w:rFonts w:ascii="Times New Roman" w:eastAsia="Calibri" w:hAnsi="Times New Roman" w:cs="Times New Roman"/>
          <w:sz w:val="26"/>
          <w:szCs w:val="26"/>
        </w:rPr>
        <w:t>РЕШИЛА:</w:t>
      </w:r>
    </w:p>
    <w:p w:rsidR="00237801" w:rsidRPr="00294995" w:rsidRDefault="00237801" w:rsidP="00237801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332F75" w:rsidRDefault="00AE37FA" w:rsidP="003C5D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94995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r w:rsidR="00332F75" w:rsidRPr="00332F75">
        <w:rPr>
          <w:rFonts w:ascii="Times New Roman" w:eastAsia="Calibri" w:hAnsi="Times New Roman" w:cs="Times New Roman"/>
          <w:sz w:val="26"/>
          <w:szCs w:val="26"/>
        </w:rPr>
        <w:t>Рекомендовать Думе (</w:t>
      </w:r>
      <w:proofErr w:type="spellStart"/>
      <w:r w:rsidR="00332F75" w:rsidRPr="00332F75">
        <w:rPr>
          <w:rFonts w:ascii="Times New Roman" w:eastAsia="Calibri" w:hAnsi="Times New Roman" w:cs="Times New Roman"/>
          <w:sz w:val="26"/>
          <w:szCs w:val="26"/>
        </w:rPr>
        <w:t>Остудин</w:t>
      </w:r>
      <w:proofErr w:type="spellEnd"/>
      <w:r w:rsidR="00332F75" w:rsidRPr="00332F75">
        <w:rPr>
          <w:rFonts w:ascii="Times New Roman" w:eastAsia="Calibri" w:hAnsi="Times New Roman" w:cs="Times New Roman"/>
          <w:sz w:val="26"/>
          <w:szCs w:val="26"/>
        </w:rPr>
        <w:t xml:space="preserve"> Н.И.) при рассмотрении вопроса принять проект решения, подготовленный комиссией по городскому хозяйству, согласно приложению.</w:t>
      </w:r>
    </w:p>
    <w:p w:rsidR="00237801" w:rsidRPr="00294995" w:rsidRDefault="00AE37FA" w:rsidP="003C5D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294995">
        <w:rPr>
          <w:rFonts w:ascii="Times New Roman" w:eastAsia="Calibri" w:hAnsi="Times New Roman" w:cs="Times New Roman"/>
          <w:sz w:val="26"/>
          <w:szCs w:val="26"/>
        </w:rPr>
        <w:t>2</w:t>
      </w:r>
      <w:r w:rsidR="00237801" w:rsidRPr="00294995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237801" w:rsidRPr="00294995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237801" w:rsidRPr="00294995">
        <w:rPr>
          <w:rFonts w:ascii="Times New Roman" w:eastAsia="Calibri" w:hAnsi="Times New Roman" w:cs="Times New Roman"/>
          <w:sz w:val="26"/>
          <w:szCs w:val="26"/>
        </w:rPr>
        <w:t xml:space="preserve"> выполнением настоящего решения возложить на постоянн</w:t>
      </w:r>
      <w:r w:rsidR="00294995" w:rsidRPr="00294995">
        <w:rPr>
          <w:rFonts w:ascii="Times New Roman" w:eastAsia="Calibri" w:hAnsi="Times New Roman" w:cs="Times New Roman"/>
          <w:sz w:val="26"/>
          <w:szCs w:val="26"/>
        </w:rPr>
        <w:t>ую</w:t>
      </w:r>
      <w:r w:rsidR="00237801" w:rsidRPr="00294995">
        <w:rPr>
          <w:rFonts w:ascii="Times New Roman" w:eastAsia="Calibri" w:hAnsi="Times New Roman" w:cs="Times New Roman"/>
          <w:sz w:val="26"/>
          <w:szCs w:val="26"/>
        </w:rPr>
        <w:t xml:space="preserve"> комисси</w:t>
      </w:r>
      <w:r w:rsidR="00294995" w:rsidRPr="00294995">
        <w:rPr>
          <w:rFonts w:ascii="Times New Roman" w:eastAsia="Calibri" w:hAnsi="Times New Roman" w:cs="Times New Roman"/>
          <w:sz w:val="26"/>
          <w:szCs w:val="26"/>
        </w:rPr>
        <w:t>ю</w:t>
      </w:r>
      <w:r w:rsidR="00237801" w:rsidRPr="00294995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B11DBB" w:rsidRPr="00294995">
        <w:rPr>
          <w:rFonts w:ascii="Times New Roman" w:eastAsia="Calibri" w:hAnsi="Times New Roman" w:cs="Times New Roman"/>
          <w:sz w:val="26"/>
          <w:szCs w:val="26"/>
        </w:rPr>
        <w:t>городскому хозяйству</w:t>
      </w:r>
      <w:r w:rsidR="00294995" w:rsidRPr="00294995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37801" w:rsidRPr="00294995" w:rsidRDefault="00237801" w:rsidP="0023780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1E1BE4" w:rsidRPr="00294995" w:rsidRDefault="001E1BE4" w:rsidP="0023780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AE37FA" w:rsidRPr="00294995" w:rsidRDefault="00AE37FA" w:rsidP="0023780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37801" w:rsidRPr="00294995" w:rsidRDefault="00237801" w:rsidP="00237801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294995">
        <w:rPr>
          <w:rFonts w:ascii="Times New Roman" w:eastAsia="Calibri" w:hAnsi="Times New Roman" w:cs="Times New Roman"/>
          <w:sz w:val="26"/>
          <w:szCs w:val="26"/>
        </w:rPr>
        <w:t>Председатель</w:t>
      </w:r>
      <w:r w:rsidR="00294995" w:rsidRPr="00294995">
        <w:rPr>
          <w:rFonts w:ascii="Times New Roman" w:eastAsia="Calibri" w:hAnsi="Times New Roman" w:cs="Times New Roman"/>
          <w:sz w:val="26"/>
          <w:szCs w:val="26"/>
        </w:rPr>
        <w:t>ствующий</w:t>
      </w:r>
      <w:r w:rsidRPr="00294995">
        <w:rPr>
          <w:rFonts w:ascii="Times New Roman" w:eastAsia="Calibri" w:hAnsi="Times New Roman" w:cs="Times New Roman"/>
          <w:sz w:val="26"/>
          <w:szCs w:val="26"/>
        </w:rPr>
        <w:tab/>
      </w:r>
      <w:r w:rsidRPr="00294995">
        <w:rPr>
          <w:rFonts w:ascii="Times New Roman" w:eastAsia="Calibri" w:hAnsi="Times New Roman" w:cs="Times New Roman"/>
          <w:sz w:val="26"/>
          <w:szCs w:val="26"/>
        </w:rPr>
        <w:tab/>
      </w:r>
      <w:r w:rsidRPr="00294995">
        <w:rPr>
          <w:rFonts w:ascii="Times New Roman" w:eastAsia="Calibri" w:hAnsi="Times New Roman" w:cs="Times New Roman"/>
          <w:sz w:val="26"/>
          <w:szCs w:val="26"/>
        </w:rPr>
        <w:tab/>
      </w:r>
      <w:r w:rsidRPr="00294995">
        <w:rPr>
          <w:rFonts w:ascii="Times New Roman" w:eastAsia="Calibri" w:hAnsi="Times New Roman" w:cs="Times New Roman"/>
          <w:sz w:val="26"/>
          <w:szCs w:val="26"/>
        </w:rPr>
        <w:tab/>
      </w:r>
      <w:r w:rsidRPr="00294995">
        <w:rPr>
          <w:rFonts w:ascii="Times New Roman" w:eastAsia="Calibri" w:hAnsi="Times New Roman" w:cs="Times New Roman"/>
          <w:sz w:val="26"/>
          <w:szCs w:val="26"/>
        </w:rPr>
        <w:tab/>
      </w:r>
      <w:r w:rsidRPr="00294995">
        <w:rPr>
          <w:rFonts w:ascii="Times New Roman" w:eastAsia="Calibri" w:hAnsi="Times New Roman" w:cs="Times New Roman"/>
          <w:sz w:val="26"/>
          <w:szCs w:val="26"/>
        </w:rPr>
        <w:tab/>
      </w:r>
      <w:r w:rsidR="00121D69" w:rsidRPr="00294995">
        <w:rPr>
          <w:rFonts w:ascii="Times New Roman" w:eastAsia="Calibri" w:hAnsi="Times New Roman" w:cs="Times New Roman"/>
          <w:sz w:val="26"/>
          <w:szCs w:val="26"/>
        </w:rPr>
        <w:t xml:space="preserve">                     </w:t>
      </w:r>
      <w:proofErr w:type="spellStart"/>
      <w:r w:rsidR="00294995" w:rsidRPr="00294995">
        <w:rPr>
          <w:rFonts w:ascii="Times New Roman" w:eastAsia="Calibri" w:hAnsi="Times New Roman" w:cs="Times New Roman"/>
          <w:sz w:val="26"/>
          <w:szCs w:val="26"/>
        </w:rPr>
        <w:t>А.В.Денисов</w:t>
      </w:r>
      <w:proofErr w:type="spellEnd"/>
    </w:p>
    <w:p w:rsidR="00237801" w:rsidRPr="00294995" w:rsidRDefault="00237801" w:rsidP="003C5DE3">
      <w:pPr>
        <w:spacing w:after="0" w:line="240" w:lineRule="auto"/>
        <w:ind w:left="5670" w:hanging="6"/>
        <w:jc w:val="center"/>
        <w:rPr>
          <w:rFonts w:ascii="Calibri" w:eastAsia="Calibri" w:hAnsi="Calibri" w:cs="Times New Roman"/>
          <w:sz w:val="26"/>
          <w:szCs w:val="26"/>
        </w:rPr>
      </w:pPr>
    </w:p>
    <w:p w:rsidR="002314C3" w:rsidRPr="00294995" w:rsidRDefault="002314C3">
      <w:pPr>
        <w:rPr>
          <w:color w:val="7030A0"/>
        </w:rPr>
      </w:pPr>
    </w:p>
    <w:p w:rsidR="00AE37FA" w:rsidRPr="00294995" w:rsidRDefault="00AE37FA">
      <w:pPr>
        <w:rPr>
          <w:color w:val="7030A0"/>
        </w:rPr>
      </w:pPr>
    </w:p>
    <w:p w:rsidR="00AE37FA" w:rsidRPr="00294995" w:rsidRDefault="00AE37FA">
      <w:pPr>
        <w:rPr>
          <w:color w:val="7030A0"/>
        </w:rPr>
      </w:pPr>
    </w:p>
    <w:p w:rsidR="00AE37FA" w:rsidRPr="00294995" w:rsidRDefault="00AE37FA">
      <w:pPr>
        <w:rPr>
          <w:color w:val="7030A0"/>
        </w:rPr>
      </w:pPr>
    </w:p>
    <w:p w:rsidR="00AE37FA" w:rsidRPr="00294995" w:rsidRDefault="00AE37FA">
      <w:pPr>
        <w:rPr>
          <w:color w:val="7030A0"/>
        </w:rPr>
      </w:pPr>
    </w:p>
    <w:p w:rsidR="00AE37FA" w:rsidRPr="00294995" w:rsidRDefault="00AE37FA">
      <w:pPr>
        <w:rPr>
          <w:color w:val="7030A0"/>
        </w:rPr>
      </w:pPr>
    </w:p>
    <w:p w:rsidR="00AE37FA" w:rsidRPr="00294995" w:rsidRDefault="00AE37FA">
      <w:pPr>
        <w:rPr>
          <w:color w:val="7030A0"/>
        </w:rPr>
      </w:pPr>
    </w:p>
    <w:p w:rsidR="00AE37FA" w:rsidRPr="00294995" w:rsidRDefault="00AE37FA">
      <w:pPr>
        <w:rPr>
          <w:color w:val="7030A0"/>
        </w:rPr>
      </w:pPr>
    </w:p>
    <w:p w:rsidR="008063D6" w:rsidRPr="00294995" w:rsidRDefault="008063D6">
      <w:pPr>
        <w:rPr>
          <w:color w:val="7030A0"/>
        </w:rPr>
      </w:pPr>
    </w:p>
    <w:p w:rsidR="00AE37FA" w:rsidRPr="00294995" w:rsidRDefault="00AE37FA" w:rsidP="00AE37FA">
      <w:pPr>
        <w:spacing w:after="0" w:line="240" w:lineRule="auto"/>
        <w:ind w:left="5670" w:hanging="6"/>
        <w:jc w:val="center"/>
        <w:rPr>
          <w:rFonts w:ascii="Times New Roman" w:hAnsi="Times New Roman"/>
          <w:bCs/>
        </w:rPr>
      </w:pPr>
      <w:bookmarkStart w:id="0" w:name="_GoBack"/>
      <w:bookmarkEnd w:id="0"/>
      <w:r w:rsidRPr="00294995">
        <w:rPr>
          <w:rFonts w:ascii="Times New Roman" w:hAnsi="Times New Roman"/>
          <w:bCs/>
        </w:rPr>
        <w:lastRenderedPageBreak/>
        <w:t xml:space="preserve">Приложение </w:t>
      </w:r>
    </w:p>
    <w:p w:rsidR="00AE37FA" w:rsidRPr="00294995" w:rsidRDefault="00AE37FA" w:rsidP="00AE37FA">
      <w:pPr>
        <w:spacing w:after="0" w:line="240" w:lineRule="auto"/>
        <w:ind w:left="5670" w:hanging="6"/>
        <w:jc w:val="center"/>
        <w:rPr>
          <w:rFonts w:ascii="Times New Roman" w:hAnsi="Times New Roman"/>
          <w:bCs/>
        </w:rPr>
      </w:pPr>
      <w:r w:rsidRPr="00294995">
        <w:rPr>
          <w:rFonts w:ascii="Times New Roman" w:hAnsi="Times New Roman"/>
          <w:bCs/>
        </w:rPr>
        <w:t>к решению постоянной комиссии по городскому хозяйству</w:t>
      </w:r>
    </w:p>
    <w:p w:rsidR="00AE37FA" w:rsidRPr="00294995" w:rsidRDefault="00AE37FA" w:rsidP="00AE37FA">
      <w:pPr>
        <w:spacing w:line="240" w:lineRule="auto"/>
        <w:ind w:left="5670" w:hanging="6"/>
        <w:jc w:val="center"/>
        <w:rPr>
          <w:rFonts w:ascii="Times New Roman" w:hAnsi="Times New Roman"/>
          <w:bCs/>
        </w:rPr>
      </w:pPr>
      <w:r w:rsidRPr="00294995">
        <w:rPr>
          <w:rFonts w:ascii="Times New Roman" w:hAnsi="Times New Roman"/>
          <w:bCs/>
        </w:rPr>
        <w:t xml:space="preserve">от </w:t>
      </w:r>
      <w:r w:rsidR="008C17A5" w:rsidRPr="00294995">
        <w:rPr>
          <w:rFonts w:ascii="Times New Roman" w:hAnsi="Times New Roman"/>
          <w:bCs/>
        </w:rPr>
        <w:t>18</w:t>
      </w:r>
      <w:r w:rsidRPr="00294995">
        <w:rPr>
          <w:rFonts w:ascii="Times New Roman" w:hAnsi="Times New Roman"/>
          <w:bCs/>
        </w:rPr>
        <w:t>.</w:t>
      </w:r>
      <w:r w:rsidR="00294995" w:rsidRPr="00294995">
        <w:rPr>
          <w:rFonts w:ascii="Times New Roman" w:hAnsi="Times New Roman"/>
          <w:bCs/>
        </w:rPr>
        <w:t>10</w:t>
      </w:r>
      <w:r w:rsidRPr="00294995">
        <w:rPr>
          <w:rFonts w:ascii="Times New Roman" w:hAnsi="Times New Roman"/>
          <w:bCs/>
        </w:rPr>
        <w:t>.20</w:t>
      </w:r>
      <w:r w:rsidR="008063D6" w:rsidRPr="00294995">
        <w:rPr>
          <w:rFonts w:ascii="Times New Roman" w:hAnsi="Times New Roman"/>
          <w:bCs/>
        </w:rPr>
        <w:t>2</w:t>
      </w:r>
      <w:r w:rsidR="008C17A5" w:rsidRPr="00294995">
        <w:rPr>
          <w:rFonts w:ascii="Times New Roman" w:hAnsi="Times New Roman"/>
          <w:bCs/>
        </w:rPr>
        <w:t>1</w:t>
      </w:r>
      <w:r w:rsidRPr="00294995">
        <w:rPr>
          <w:rFonts w:ascii="Times New Roman" w:hAnsi="Times New Roman"/>
          <w:bCs/>
        </w:rPr>
        <w:t xml:space="preserve"> № </w:t>
      </w:r>
      <w:r w:rsidR="00C81106">
        <w:rPr>
          <w:rFonts w:ascii="Times New Roman" w:hAnsi="Times New Roman"/>
          <w:bCs/>
        </w:rPr>
        <w:t>356</w:t>
      </w:r>
    </w:p>
    <w:p w:rsidR="00AE37FA" w:rsidRPr="00294995" w:rsidRDefault="00AE37FA" w:rsidP="00AE37FA">
      <w:pPr>
        <w:spacing w:line="240" w:lineRule="auto"/>
        <w:ind w:left="5670" w:hanging="6"/>
        <w:jc w:val="center"/>
        <w:rPr>
          <w:rFonts w:ascii="Times New Roman" w:hAnsi="Times New Roman"/>
        </w:rPr>
      </w:pPr>
      <w:r w:rsidRPr="00294995">
        <w:rPr>
          <w:rFonts w:ascii="Times New Roman" w:hAnsi="Times New Roman"/>
        </w:rPr>
        <w:t>Проект решения Думы</w:t>
      </w:r>
    </w:p>
    <w:p w:rsidR="00AE37FA" w:rsidRPr="00294995" w:rsidRDefault="00AE37FA" w:rsidP="00AE37FA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AE37FA" w:rsidRPr="00294995" w:rsidRDefault="00AE37FA" w:rsidP="00AE37FA">
      <w:pPr>
        <w:tabs>
          <w:tab w:val="left" w:pos="567"/>
        </w:tabs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AE37FA" w:rsidRPr="00294995" w:rsidRDefault="00294995" w:rsidP="00AE37F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29499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Об информации администрации городского округа Тольятти о подготовке к выполнению работ по содержанию магистральных дорог в зимний период</w:t>
      </w:r>
      <w:proofErr w:type="gramEnd"/>
      <w:r w:rsidRPr="0029499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2021-2022 годов</w:t>
      </w:r>
    </w:p>
    <w:p w:rsidR="00294995" w:rsidRPr="00294995" w:rsidRDefault="00294995" w:rsidP="00AE37F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6"/>
          <w:szCs w:val="26"/>
        </w:rPr>
      </w:pPr>
    </w:p>
    <w:p w:rsidR="00AE37FA" w:rsidRPr="00294995" w:rsidRDefault="00AE37FA" w:rsidP="00AE37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94995">
        <w:rPr>
          <w:rFonts w:ascii="Times New Roman" w:eastAsia="Calibri" w:hAnsi="Times New Roman" w:cs="Times New Roman"/>
          <w:sz w:val="26"/>
          <w:szCs w:val="26"/>
        </w:rPr>
        <w:t xml:space="preserve">Рассмотрев информацию </w:t>
      </w:r>
      <w:r w:rsidR="00294995" w:rsidRPr="00294995">
        <w:rPr>
          <w:rFonts w:ascii="Times New Roman" w:eastAsia="Calibri" w:hAnsi="Times New Roman" w:cs="Times New Roman"/>
          <w:sz w:val="26"/>
          <w:szCs w:val="26"/>
        </w:rPr>
        <w:t>администрации городского округа Тольятти о подготовке к выполнению работ по содержанию магистральных дорог в зимний период 2021-2022 годов</w:t>
      </w:r>
      <w:r w:rsidR="004F72E9" w:rsidRPr="00294995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, </w:t>
      </w:r>
      <w:r w:rsidRPr="00294995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r w:rsidR="005A2E00" w:rsidRPr="00294995">
        <w:rPr>
          <w:rFonts w:ascii="Times New Roman" w:eastAsia="Calibri" w:hAnsi="Times New Roman" w:cs="Times New Roman"/>
          <w:sz w:val="26"/>
          <w:szCs w:val="26"/>
        </w:rPr>
        <w:t>Дума</w:t>
      </w:r>
    </w:p>
    <w:p w:rsidR="00992D5E" w:rsidRPr="00294995" w:rsidRDefault="00992D5E" w:rsidP="00AE37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AE37FA" w:rsidRPr="00294995" w:rsidRDefault="00AE37FA" w:rsidP="00AE37FA">
      <w:pPr>
        <w:ind w:firstLine="708"/>
        <w:jc w:val="center"/>
        <w:rPr>
          <w:rFonts w:ascii="Times New Roman" w:hAnsi="Times New Roman"/>
          <w:sz w:val="26"/>
          <w:szCs w:val="26"/>
        </w:rPr>
      </w:pPr>
      <w:r w:rsidRPr="00294995">
        <w:rPr>
          <w:rFonts w:ascii="Times New Roman" w:hAnsi="Times New Roman"/>
          <w:sz w:val="26"/>
          <w:szCs w:val="26"/>
        </w:rPr>
        <w:t>РЕШИЛА:</w:t>
      </w:r>
    </w:p>
    <w:p w:rsidR="00AE37FA" w:rsidRDefault="003072B1" w:rsidP="00A10328">
      <w:pPr>
        <w:pStyle w:val="a7"/>
        <w:tabs>
          <w:tab w:val="left" w:pos="3804"/>
        </w:tabs>
        <w:ind w:firstLine="709"/>
        <w:jc w:val="both"/>
        <w:rPr>
          <w:b w:val="0"/>
          <w:sz w:val="26"/>
          <w:szCs w:val="26"/>
        </w:rPr>
      </w:pPr>
      <w:r w:rsidRPr="00294995">
        <w:rPr>
          <w:b w:val="0"/>
          <w:sz w:val="26"/>
          <w:szCs w:val="26"/>
        </w:rPr>
        <w:t>1.</w:t>
      </w:r>
      <w:r w:rsidR="00901CFE">
        <w:rPr>
          <w:b w:val="0"/>
          <w:sz w:val="26"/>
          <w:szCs w:val="26"/>
        </w:rPr>
        <w:t xml:space="preserve"> </w:t>
      </w:r>
      <w:r w:rsidR="00AE37FA" w:rsidRPr="00294995">
        <w:rPr>
          <w:b w:val="0"/>
          <w:sz w:val="26"/>
          <w:szCs w:val="26"/>
        </w:rPr>
        <w:t>Информацию администрации городского округа Тольятти принять к сведению.</w:t>
      </w:r>
    </w:p>
    <w:p w:rsidR="00AF1433" w:rsidRDefault="002700B7" w:rsidP="00AF1433">
      <w:pPr>
        <w:pStyle w:val="a7"/>
        <w:tabs>
          <w:tab w:val="left" w:pos="3804"/>
        </w:tabs>
        <w:ind w:firstLine="709"/>
        <w:jc w:val="both"/>
        <w:rPr>
          <w:b w:val="0"/>
          <w:sz w:val="26"/>
          <w:szCs w:val="26"/>
        </w:rPr>
      </w:pPr>
      <w:r w:rsidRPr="00A10328">
        <w:rPr>
          <w:b w:val="0"/>
          <w:sz w:val="26"/>
          <w:szCs w:val="26"/>
        </w:rPr>
        <w:t>2. Отметить:</w:t>
      </w:r>
    </w:p>
    <w:p w:rsidR="0032278E" w:rsidRPr="0032278E" w:rsidRDefault="0032278E" w:rsidP="0032278E">
      <w:pPr>
        <w:pStyle w:val="a7"/>
        <w:tabs>
          <w:tab w:val="left" w:pos="3804"/>
        </w:tabs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1) </w:t>
      </w:r>
      <w:r w:rsidRPr="0032278E">
        <w:rPr>
          <w:b w:val="0"/>
          <w:sz w:val="26"/>
          <w:szCs w:val="26"/>
        </w:rPr>
        <w:t xml:space="preserve">согласно Правилам благоустройства территории городского округа Тольятти, утвержденным решением Думы городского округа Тольятти от 04.07.2018 № 1789 (далее - Правила благоустройства), период зимней уборки устанавливается с 1 ноября по 31 марта, в случае резкого изменения погодных условий сроки проведения зимней уборки корректируются постановлением </w:t>
      </w:r>
      <w:r w:rsidR="00D22410">
        <w:rPr>
          <w:b w:val="0"/>
          <w:sz w:val="26"/>
          <w:szCs w:val="26"/>
        </w:rPr>
        <w:t>администрации городского округа;</w:t>
      </w:r>
    </w:p>
    <w:p w:rsidR="0032278E" w:rsidRPr="0032278E" w:rsidRDefault="0032278E" w:rsidP="0032278E">
      <w:pPr>
        <w:pStyle w:val="a7"/>
        <w:tabs>
          <w:tab w:val="left" w:pos="3804"/>
        </w:tabs>
        <w:ind w:firstLine="709"/>
        <w:jc w:val="both"/>
        <w:rPr>
          <w:b w:val="0"/>
          <w:sz w:val="26"/>
          <w:szCs w:val="26"/>
        </w:rPr>
      </w:pPr>
      <w:r w:rsidRPr="0032278E">
        <w:rPr>
          <w:b w:val="0"/>
          <w:sz w:val="26"/>
          <w:szCs w:val="26"/>
        </w:rPr>
        <w:t>2) мероприятия по подготовке уборочной техники к работе в зимний период должны проводиться балансодержателями техники в срок до 1 октября текущего года; к этому же сроку должны быть завершены работы по подготовке площадок приема снега (</w:t>
      </w:r>
      <w:proofErr w:type="spellStart"/>
      <w:r w:rsidRPr="0032278E">
        <w:rPr>
          <w:b w:val="0"/>
          <w:sz w:val="26"/>
          <w:szCs w:val="26"/>
        </w:rPr>
        <w:t>снегосвалки</w:t>
      </w:r>
      <w:proofErr w:type="spellEnd"/>
      <w:r w:rsidRPr="0032278E">
        <w:rPr>
          <w:b w:val="0"/>
          <w:sz w:val="26"/>
          <w:szCs w:val="26"/>
        </w:rPr>
        <w:t xml:space="preserve">). Организации, отвечающие за уборку территорий, до 1 октября должны обеспечить завоз, заготовку и складирование необходимого количества </w:t>
      </w:r>
      <w:proofErr w:type="spellStart"/>
      <w:r w:rsidRPr="0032278E">
        <w:rPr>
          <w:b w:val="0"/>
          <w:sz w:val="26"/>
          <w:szCs w:val="26"/>
        </w:rPr>
        <w:t>противогололедных</w:t>
      </w:r>
      <w:proofErr w:type="spellEnd"/>
      <w:r w:rsidRPr="0032278E">
        <w:rPr>
          <w:b w:val="0"/>
          <w:sz w:val="26"/>
          <w:szCs w:val="26"/>
        </w:rPr>
        <w:t xml:space="preserve"> материалов, соответствующих</w:t>
      </w:r>
      <w:r w:rsidR="00D22410">
        <w:rPr>
          <w:b w:val="0"/>
          <w:sz w:val="26"/>
          <w:szCs w:val="26"/>
        </w:rPr>
        <w:t xml:space="preserve"> требованиям ОДН 218.2.027-2003;</w:t>
      </w:r>
      <w:r w:rsidRPr="0032278E">
        <w:rPr>
          <w:b w:val="0"/>
          <w:sz w:val="26"/>
          <w:szCs w:val="26"/>
        </w:rPr>
        <w:t xml:space="preserve"> </w:t>
      </w:r>
    </w:p>
    <w:p w:rsidR="003E0A8D" w:rsidRPr="00D22410" w:rsidRDefault="0032278E" w:rsidP="00D22410">
      <w:pPr>
        <w:pStyle w:val="a7"/>
        <w:tabs>
          <w:tab w:val="left" w:pos="3804"/>
        </w:tabs>
        <w:ind w:firstLine="709"/>
        <w:jc w:val="both"/>
        <w:rPr>
          <w:b w:val="0"/>
          <w:sz w:val="26"/>
          <w:szCs w:val="26"/>
        </w:rPr>
      </w:pPr>
      <w:r w:rsidRPr="0032278E">
        <w:rPr>
          <w:b w:val="0"/>
          <w:sz w:val="26"/>
          <w:szCs w:val="26"/>
        </w:rPr>
        <w:t>3) зимнее содержание магистральных дорог осуществляется в рамках подпрограммы «Содержание улично-дорожной сети на 2021-2025 гг.» муниципальной программы «Развитие транспортной системы и дорожного хозяйства городского округа Тольятти на 2021 - 2025 гг.», утвержденной постановлением администрации городского округа Тольятти от 14.10.2020 № 3118-п/1</w:t>
      </w:r>
      <w:r w:rsidR="00901CFE">
        <w:rPr>
          <w:b w:val="0"/>
          <w:sz w:val="26"/>
          <w:szCs w:val="26"/>
        </w:rPr>
        <w:t>,</w:t>
      </w:r>
      <w:r w:rsidRPr="0032278E">
        <w:rPr>
          <w:b w:val="0"/>
          <w:sz w:val="26"/>
          <w:szCs w:val="26"/>
        </w:rPr>
        <w:t xml:space="preserve"> </w:t>
      </w:r>
      <w:r w:rsidR="003E0A8D">
        <w:rPr>
          <w:b w:val="0"/>
          <w:color w:val="000000" w:themeColor="text1"/>
          <w:sz w:val="26"/>
          <w:szCs w:val="26"/>
        </w:rPr>
        <w:t>по муниципальным контрактам, заключенным</w:t>
      </w:r>
      <w:r w:rsidR="00AF1433">
        <w:rPr>
          <w:b w:val="0"/>
          <w:color w:val="000000" w:themeColor="text1"/>
          <w:sz w:val="26"/>
          <w:szCs w:val="26"/>
        </w:rPr>
        <w:t xml:space="preserve">  </w:t>
      </w:r>
      <w:proofErr w:type="gramStart"/>
      <w:r w:rsidR="00AF1433">
        <w:rPr>
          <w:b w:val="0"/>
          <w:color w:val="000000" w:themeColor="text1"/>
          <w:sz w:val="26"/>
          <w:szCs w:val="26"/>
        </w:rPr>
        <w:t>с</w:t>
      </w:r>
      <w:proofErr w:type="gramEnd"/>
      <w:r w:rsidR="003E0A8D">
        <w:rPr>
          <w:b w:val="0"/>
          <w:color w:val="000000" w:themeColor="text1"/>
          <w:sz w:val="26"/>
          <w:szCs w:val="26"/>
        </w:rPr>
        <w:t>:</w:t>
      </w:r>
    </w:p>
    <w:p w:rsidR="00AF1433" w:rsidRDefault="003E0A8D" w:rsidP="003E0A8D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>-</w:t>
      </w:r>
      <w:r w:rsidR="00AF1433">
        <w:rPr>
          <w:b w:val="0"/>
          <w:color w:val="000000" w:themeColor="text1"/>
          <w:sz w:val="26"/>
          <w:szCs w:val="26"/>
        </w:rPr>
        <w:t xml:space="preserve">  ООО «ДРСУ»</w:t>
      </w:r>
      <w:r w:rsidR="0032278E">
        <w:rPr>
          <w:b w:val="0"/>
          <w:color w:val="000000" w:themeColor="text1"/>
          <w:sz w:val="26"/>
          <w:szCs w:val="26"/>
        </w:rPr>
        <w:t xml:space="preserve"> на сумму </w:t>
      </w:r>
      <w:r>
        <w:rPr>
          <w:b w:val="0"/>
          <w:color w:val="000000" w:themeColor="text1"/>
          <w:sz w:val="26"/>
          <w:szCs w:val="26"/>
        </w:rPr>
        <w:t xml:space="preserve">903 </w:t>
      </w:r>
      <w:r w:rsidR="00AF1433" w:rsidRPr="00AF1433">
        <w:rPr>
          <w:b w:val="0"/>
          <w:color w:val="000000" w:themeColor="text1"/>
          <w:sz w:val="26"/>
          <w:szCs w:val="26"/>
        </w:rPr>
        <w:t>045</w:t>
      </w:r>
      <w:r w:rsidR="005C75B5">
        <w:rPr>
          <w:b w:val="0"/>
          <w:color w:val="000000" w:themeColor="text1"/>
          <w:sz w:val="26"/>
          <w:szCs w:val="26"/>
        </w:rPr>
        <w:t xml:space="preserve"> </w:t>
      </w:r>
      <w:r>
        <w:rPr>
          <w:b w:val="0"/>
          <w:color w:val="000000" w:themeColor="text1"/>
          <w:sz w:val="26"/>
          <w:szCs w:val="26"/>
        </w:rPr>
        <w:t>тыс.</w:t>
      </w:r>
      <w:r w:rsidR="00AF1433" w:rsidRPr="00AF1433">
        <w:rPr>
          <w:b w:val="0"/>
          <w:color w:val="000000" w:themeColor="text1"/>
          <w:sz w:val="26"/>
          <w:szCs w:val="26"/>
        </w:rPr>
        <w:t>ру</w:t>
      </w:r>
      <w:r w:rsidR="00C91127">
        <w:rPr>
          <w:b w:val="0"/>
          <w:color w:val="000000" w:themeColor="text1"/>
          <w:sz w:val="26"/>
          <w:szCs w:val="26"/>
        </w:rPr>
        <w:t>б.</w:t>
      </w:r>
      <w:r w:rsidR="00901CFE">
        <w:rPr>
          <w:b w:val="0"/>
          <w:color w:val="000000" w:themeColor="text1"/>
          <w:sz w:val="26"/>
          <w:szCs w:val="26"/>
        </w:rPr>
        <w:t>, из них</w:t>
      </w:r>
      <w:r w:rsidR="00D22410">
        <w:rPr>
          <w:b w:val="0"/>
          <w:color w:val="000000" w:themeColor="text1"/>
          <w:sz w:val="26"/>
          <w:szCs w:val="26"/>
        </w:rPr>
        <w:t xml:space="preserve"> н</w:t>
      </w:r>
      <w:r w:rsidR="00C91127">
        <w:rPr>
          <w:b w:val="0"/>
          <w:color w:val="000000" w:themeColor="text1"/>
          <w:sz w:val="26"/>
          <w:szCs w:val="26"/>
        </w:rPr>
        <w:t>а зимний период 2021</w:t>
      </w:r>
      <w:r w:rsidR="00901CFE">
        <w:rPr>
          <w:b w:val="0"/>
          <w:color w:val="000000" w:themeColor="text1"/>
          <w:sz w:val="26"/>
          <w:szCs w:val="26"/>
        </w:rPr>
        <w:t>-</w:t>
      </w:r>
      <w:r w:rsidR="00C91127">
        <w:rPr>
          <w:b w:val="0"/>
          <w:color w:val="000000" w:themeColor="text1"/>
          <w:sz w:val="26"/>
          <w:szCs w:val="26"/>
        </w:rPr>
        <w:t>2022</w:t>
      </w:r>
      <w:r w:rsidR="00AF1433" w:rsidRPr="00AF1433">
        <w:rPr>
          <w:b w:val="0"/>
          <w:color w:val="000000" w:themeColor="text1"/>
          <w:sz w:val="26"/>
          <w:szCs w:val="26"/>
        </w:rPr>
        <w:t>гг.</w:t>
      </w:r>
      <w:r>
        <w:rPr>
          <w:b w:val="0"/>
          <w:color w:val="000000" w:themeColor="text1"/>
          <w:sz w:val="26"/>
          <w:szCs w:val="26"/>
        </w:rPr>
        <w:t xml:space="preserve"> – 123 </w:t>
      </w:r>
      <w:r w:rsidR="00C91127">
        <w:rPr>
          <w:b w:val="0"/>
          <w:color w:val="000000" w:themeColor="text1"/>
          <w:sz w:val="26"/>
          <w:szCs w:val="26"/>
        </w:rPr>
        <w:t xml:space="preserve">735 </w:t>
      </w:r>
      <w:r>
        <w:rPr>
          <w:b w:val="0"/>
          <w:color w:val="000000" w:themeColor="text1"/>
          <w:sz w:val="26"/>
          <w:szCs w:val="26"/>
        </w:rPr>
        <w:t>тыс.</w:t>
      </w:r>
      <w:r w:rsidR="00AF1433">
        <w:rPr>
          <w:b w:val="0"/>
          <w:color w:val="000000" w:themeColor="text1"/>
          <w:sz w:val="26"/>
          <w:szCs w:val="26"/>
        </w:rPr>
        <w:t>руб. (</w:t>
      </w:r>
      <w:r w:rsidR="00AF1433" w:rsidRPr="00AF1433">
        <w:rPr>
          <w:b w:val="0"/>
          <w:color w:val="000000" w:themeColor="text1"/>
          <w:sz w:val="26"/>
          <w:szCs w:val="26"/>
        </w:rPr>
        <w:t>на вывоз с</w:t>
      </w:r>
      <w:r>
        <w:rPr>
          <w:b w:val="0"/>
          <w:color w:val="000000" w:themeColor="text1"/>
          <w:sz w:val="26"/>
          <w:szCs w:val="26"/>
        </w:rPr>
        <w:t xml:space="preserve">нега– 15 </w:t>
      </w:r>
      <w:r w:rsidR="00C91127">
        <w:rPr>
          <w:b w:val="0"/>
          <w:color w:val="000000" w:themeColor="text1"/>
          <w:sz w:val="26"/>
          <w:szCs w:val="26"/>
        </w:rPr>
        <w:t xml:space="preserve">953 </w:t>
      </w:r>
      <w:r>
        <w:rPr>
          <w:b w:val="0"/>
          <w:color w:val="000000" w:themeColor="text1"/>
          <w:sz w:val="26"/>
          <w:szCs w:val="26"/>
        </w:rPr>
        <w:t>тыс.</w:t>
      </w:r>
      <w:r w:rsidR="00AF1433" w:rsidRPr="00AF1433">
        <w:rPr>
          <w:b w:val="0"/>
          <w:color w:val="000000" w:themeColor="text1"/>
          <w:sz w:val="26"/>
          <w:szCs w:val="26"/>
        </w:rPr>
        <w:t>руб.</w:t>
      </w:r>
      <w:r w:rsidR="00D22410">
        <w:rPr>
          <w:b w:val="0"/>
          <w:color w:val="000000" w:themeColor="text1"/>
          <w:sz w:val="26"/>
          <w:szCs w:val="26"/>
        </w:rPr>
        <w:t>);</w:t>
      </w:r>
    </w:p>
    <w:p w:rsidR="003E0A8D" w:rsidRDefault="003E0A8D" w:rsidP="003E0A8D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 xml:space="preserve">- </w:t>
      </w:r>
      <w:r w:rsidRPr="003E0A8D">
        <w:rPr>
          <w:b w:val="0"/>
          <w:color w:val="000000" w:themeColor="text1"/>
          <w:sz w:val="26"/>
          <w:szCs w:val="26"/>
        </w:rPr>
        <w:t>ООО «</w:t>
      </w:r>
      <w:proofErr w:type="spellStart"/>
      <w:r w:rsidRPr="003E0A8D">
        <w:rPr>
          <w:b w:val="0"/>
          <w:color w:val="000000" w:themeColor="text1"/>
          <w:sz w:val="26"/>
          <w:szCs w:val="26"/>
        </w:rPr>
        <w:t>Автодоринжиниринг</w:t>
      </w:r>
      <w:proofErr w:type="spellEnd"/>
      <w:r w:rsidRPr="003E0A8D">
        <w:rPr>
          <w:b w:val="0"/>
          <w:color w:val="000000" w:themeColor="text1"/>
          <w:sz w:val="26"/>
          <w:szCs w:val="26"/>
        </w:rPr>
        <w:t>»</w:t>
      </w:r>
      <w:r>
        <w:rPr>
          <w:b w:val="0"/>
          <w:color w:val="000000" w:themeColor="text1"/>
          <w:sz w:val="26"/>
          <w:szCs w:val="26"/>
        </w:rPr>
        <w:t xml:space="preserve"> на сумму 492 39</w:t>
      </w:r>
      <w:r w:rsidR="00D22410">
        <w:rPr>
          <w:b w:val="0"/>
          <w:color w:val="000000" w:themeColor="text1"/>
          <w:sz w:val="26"/>
          <w:szCs w:val="26"/>
        </w:rPr>
        <w:t>1</w:t>
      </w:r>
      <w:r>
        <w:rPr>
          <w:b w:val="0"/>
          <w:color w:val="000000" w:themeColor="text1"/>
          <w:sz w:val="26"/>
          <w:szCs w:val="26"/>
        </w:rPr>
        <w:t xml:space="preserve"> тыс.руб.</w:t>
      </w:r>
      <w:r w:rsidR="00901CFE">
        <w:rPr>
          <w:b w:val="0"/>
          <w:color w:val="000000" w:themeColor="text1"/>
          <w:sz w:val="26"/>
          <w:szCs w:val="26"/>
        </w:rPr>
        <w:t xml:space="preserve">, из них </w:t>
      </w:r>
      <w:r w:rsidR="00D22410">
        <w:rPr>
          <w:b w:val="0"/>
          <w:color w:val="000000" w:themeColor="text1"/>
          <w:sz w:val="26"/>
          <w:szCs w:val="26"/>
        </w:rPr>
        <w:t>н</w:t>
      </w:r>
      <w:r w:rsidRPr="003E0A8D">
        <w:rPr>
          <w:b w:val="0"/>
          <w:color w:val="000000" w:themeColor="text1"/>
          <w:sz w:val="26"/>
          <w:szCs w:val="26"/>
        </w:rPr>
        <w:t>а зимний период 2021</w:t>
      </w:r>
      <w:r w:rsidR="00066B17">
        <w:rPr>
          <w:b w:val="0"/>
          <w:color w:val="000000" w:themeColor="text1"/>
          <w:sz w:val="26"/>
          <w:szCs w:val="26"/>
        </w:rPr>
        <w:t>-</w:t>
      </w:r>
      <w:r w:rsidRPr="003E0A8D">
        <w:rPr>
          <w:b w:val="0"/>
          <w:color w:val="000000" w:themeColor="text1"/>
          <w:sz w:val="26"/>
          <w:szCs w:val="26"/>
        </w:rPr>
        <w:t xml:space="preserve"> 2022гг.</w:t>
      </w:r>
      <w:r>
        <w:rPr>
          <w:b w:val="0"/>
          <w:color w:val="000000" w:themeColor="text1"/>
          <w:sz w:val="26"/>
          <w:szCs w:val="26"/>
        </w:rPr>
        <w:t xml:space="preserve"> – 4 </w:t>
      </w:r>
      <w:r w:rsidRPr="003E0A8D">
        <w:rPr>
          <w:b w:val="0"/>
          <w:color w:val="000000" w:themeColor="text1"/>
          <w:sz w:val="26"/>
          <w:szCs w:val="26"/>
        </w:rPr>
        <w:t xml:space="preserve">167 </w:t>
      </w:r>
      <w:r>
        <w:rPr>
          <w:b w:val="0"/>
          <w:color w:val="000000" w:themeColor="text1"/>
          <w:sz w:val="26"/>
          <w:szCs w:val="26"/>
        </w:rPr>
        <w:t>тыс.</w:t>
      </w:r>
      <w:r w:rsidRPr="003E0A8D">
        <w:rPr>
          <w:b w:val="0"/>
          <w:color w:val="000000" w:themeColor="text1"/>
          <w:sz w:val="26"/>
          <w:szCs w:val="26"/>
        </w:rPr>
        <w:t>руб. (на вывоз снега–</w:t>
      </w:r>
      <w:r>
        <w:rPr>
          <w:b w:val="0"/>
          <w:color w:val="000000" w:themeColor="text1"/>
          <w:sz w:val="26"/>
          <w:szCs w:val="26"/>
        </w:rPr>
        <w:t xml:space="preserve"> </w:t>
      </w:r>
      <w:r w:rsidRPr="003E0A8D">
        <w:rPr>
          <w:b w:val="0"/>
          <w:color w:val="000000" w:themeColor="text1"/>
          <w:sz w:val="26"/>
          <w:szCs w:val="26"/>
        </w:rPr>
        <w:t xml:space="preserve">316 </w:t>
      </w:r>
      <w:r>
        <w:rPr>
          <w:b w:val="0"/>
          <w:color w:val="000000" w:themeColor="text1"/>
          <w:sz w:val="26"/>
          <w:szCs w:val="26"/>
        </w:rPr>
        <w:t>тыс.</w:t>
      </w:r>
      <w:r w:rsidR="00244472">
        <w:rPr>
          <w:b w:val="0"/>
          <w:color w:val="000000" w:themeColor="text1"/>
          <w:sz w:val="26"/>
          <w:szCs w:val="26"/>
        </w:rPr>
        <w:t>руб.);</w:t>
      </w:r>
    </w:p>
    <w:p w:rsidR="003E04B0" w:rsidRDefault="003E04B0" w:rsidP="003E04B0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proofErr w:type="gramStart"/>
      <w:r>
        <w:rPr>
          <w:b w:val="0"/>
          <w:color w:val="000000" w:themeColor="text1"/>
          <w:sz w:val="26"/>
          <w:szCs w:val="26"/>
        </w:rPr>
        <w:t xml:space="preserve">4) неисполнение </w:t>
      </w:r>
      <w:r w:rsidRPr="003E04B0">
        <w:rPr>
          <w:b w:val="0"/>
          <w:color w:val="000000" w:themeColor="text1"/>
          <w:sz w:val="26"/>
          <w:szCs w:val="26"/>
        </w:rPr>
        <w:t>администраци</w:t>
      </w:r>
      <w:r>
        <w:rPr>
          <w:b w:val="0"/>
          <w:color w:val="000000" w:themeColor="text1"/>
          <w:sz w:val="26"/>
          <w:szCs w:val="26"/>
        </w:rPr>
        <w:t>ей</w:t>
      </w:r>
      <w:r w:rsidRPr="003E04B0">
        <w:rPr>
          <w:b w:val="0"/>
          <w:color w:val="000000" w:themeColor="text1"/>
          <w:sz w:val="26"/>
          <w:szCs w:val="26"/>
        </w:rPr>
        <w:t xml:space="preserve"> </w:t>
      </w:r>
      <w:r w:rsidRPr="00294995">
        <w:rPr>
          <w:b w:val="0"/>
          <w:sz w:val="26"/>
          <w:szCs w:val="26"/>
        </w:rPr>
        <w:t xml:space="preserve">городского округа Тольятти </w:t>
      </w:r>
      <w:r>
        <w:rPr>
          <w:b w:val="0"/>
          <w:color w:val="000000" w:themeColor="text1"/>
          <w:sz w:val="26"/>
          <w:szCs w:val="26"/>
        </w:rPr>
        <w:t xml:space="preserve">рекомендации </w:t>
      </w:r>
      <w:r w:rsidRPr="003E04B0">
        <w:rPr>
          <w:b w:val="0"/>
          <w:color w:val="000000" w:themeColor="text1"/>
          <w:sz w:val="26"/>
          <w:szCs w:val="26"/>
        </w:rPr>
        <w:t>решени</w:t>
      </w:r>
      <w:r>
        <w:rPr>
          <w:b w:val="0"/>
          <w:color w:val="000000" w:themeColor="text1"/>
          <w:sz w:val="26"/>
          <w:szCs w:val="26"/>
        </w:rPr>
        <w:t>я</w:t>
      </w:r>
      <w:r w:rsidRPr="003E04B0">
        <w:rPr>
          <w:b w:val="0"/>
          <w:color w:val="000000" w:themeColor="text1"/>
          <w:sz w:val="26"/>
          <w:szCs w:val="26"/>
        </w:rPr>
        <w:t xml:space="preserve"> Думы от 09.06.2021 №</w:t>
      </w:r>
      <w:r>
        <w:rPr>
          <w:b w:val="0"/>
          <w:color w:val="000000" w:themeColor="text1"/>
          <w:sz w:val="26"/>
          <w:szCs w:val="26"/>
        </w:rPr>
        <w:t xml:space="preserve"> </w:t>
      </w:r>
      <w:r w:rsidRPr="003E04B0">
        <w:rPr>
          <w:b w:val="0"/>
          <w:color w:val="000000" w:themeColor="text1"/>
          <w:sz w:val="26"/>
          <w:szCs w:val="26"/>
        </w:rPr>
        <w:t>969</w:t>
      </w:r>
      <w:r>
        <w:rPr>
          <w:b w:val="0"/>
          <w:color w:val="000000" w:themeColor="text1"/>
          <w:sz w:val="26"/>
          <w:szCs w:val="26"/>
        </w:rPr>
        <w:t xml:space="preserve"> «</w:t>
      </w:r>
      <w:r w:rsidRPr="003E04B0">
        <w:rPr>
          <w:b w:val="0"/>
          <w:color w:val="000000" w:themeColor="text1"/>
          <w:sz w:val="26"/>
          <w:szCs w:val="26"/>
        </w:rPr>
        <w:t xml:space="preserve">Об информации администрации городского округа Тольятти о сохранении экологического благополучия и биологического равновесия на озелененных территориях общего пользования (в том числе газонах, </w:t>
      </w:r>
      <w:r w:rsidRPr="003E04B0">
        <w:rPr>
          <w:b w:val="0"/>
          <w:color w:val="000000" w:themeColor="text1"/>
          <w:sz w:val="26"/>
          <w:szCs w:val="26"/>
        </w:rPr>
        <w:lastRenderedPageBreak/>
        <w:t xml:space="preserve">примыкающих к автодорогам городского округа Тольятти) от неблагоприятного воздействия применяемых </w:t>
      </w:r>
      <w:proofErr w:type="spellStart"/>
      <w:r w:rsidRPr="003E04B0">
        <w:rPr>
          <w:b w:val="0"/>
          <w:color w:val="000000" w:themeColor="text1"/>
          <w:sz w:val="26"/>
          <w:szCs w:val="26"/>
        </w:rPr>
        <w:t>противогололедных</w:t>
      </w:r>
      <w:proofErr w:type="spellEnd"/>
      <w:r w:rsidRPr="003E04B0">
        <w:rPr>
          <w:b w:val="0"/>
          <w:color w:val="000000" w:themeColor="text1"/>
          <w:sz w:val="26"/>
          <w:szCs w:val="26"/>
        </w:rPr>
        <w:t xml:space="preserve"> материалов</w:t>
      </w:r>
      <w:r>
        <w:rPr>
          <w:b w:val="0"/>
          <w:color w:val="000000" w:themeColor="text1"/>
          <w:sz w:val="26"/>
          <w:szCs w:val="26"/>
        </w:rPr>
        <w:t>»</w:t>
      </w:r>
      <w:r w:rsidRPr="003E04B0">
        <w:rPr>
          <w:b w:val="0"/>
          <w:color w:val="000000" w:themeColor="text1"/>
          <w:sz w:val="26"/>
          <w:szCs w:val="26"/>
        </w:rPr>
        <w:t xml:space="preserve"> </w:t>
      </w:r>
      <w:r>
        <w:rPr>
          <w:b w:val="0"/>
          <w:color w:val="000000" w:themeColor="text1"/>
          <w:sz w:val="26"/>
          <w:szCs w:val="26"/>
        </w:rPr>
        <w:t xml:space="preserve">в части </w:t>
      </w:r>
      <w:proofErr w:type="spellStart"/>
      <w:r>
        <w:rPr>
          <w:b w:val="0"/>
          <w:color w:val="000000" w:themeColor="text1"/>
          <w:sz w:val="26"/>
          <w:szCs w:val="26"/>
        </w:rPr>
        <w:t>предусмотрения</w:t>
      </w:r>
      <w:proofErr w:type="spellEnd"/>
      <w:r w:rsidRPr="003E04B0">
        <w:rPr>
          <w:b w:val="0"/>
          <w:color w:val="000000" w:themeColor="text1"/>
          <w:sz w:val="26"/>
          <w:szCs w:val="26"/>
        </w:rPr>
        <w:t xml:space="preserve"> в новом муниципальном контракте на выполнение работ по содержанию автомобильных дорог</w:t>
      </w:r>
      <w:proofErr w:type="gramEnd"/>
      <w:r w:rsidRPr="003E04B0">
        <w:rPr>
          <w:b w:val="0"/>
          <w:color w:val="000000" w:themeColor="text1"/>
          <w:sz w:val="26"/>
          <w:szCs w:val="26"/>
        </w:rPr>
        <w:t xml:space="preserve"> </w:t>
      </w:r>
      <w:proofErr w:type="gramStart"/>
      <w:r w:rsidRPr="003E04B0">
        <w:rPr>
          <w:b w:val="0"/>
          <w:color w:val="000000" w:themeColor="text1"/>
          <w:sz w:val="26"/>
          <w:szCs w:val="26"/>
        </w:rPr>
        <w:t>городского округа Тольятти обязанност</w:t>
      </w:r>
      <w:r>
        <w:rPr>
          <w:b w:val="0"/>
          <w:color w:val="000000" w:themeColor="text1"/>
          <w:sz w:val="26"/>
          <w:szCs w:val="26"/>
        </w:rPr>
        <w:t>и</w:t>
      </w:r>
      <w:r w:rsidRPr="003E04B0">
        <w:rPr>
          <w:b w:val="0"/>
          <w:color w:val="000000" w:themeColor="text1"/>
          <w:sz w:val="26"/>
          <w:szCs w:val="26"/>
        </w:rPr>
        <w:t xml:space="preserve"> подрядчика по вывозу снега с озелененных территорий, а также штрафны</w:t>
      </w:r>
      <w:r>
        <w:rPr>
          <w:b w:val="0"/>
          <w:color w:val="000000" w:themeColor="text1"/>
          <w:sz w:val="26"/>
          <w:szCs w:val="26"/>
        </w:rPr>
        <w:t>х</w:t>
      </w:r>
      <w:r w:rsidRPr="003E04B0">
        <w:rPr>
          <w:b w:val="0"/>
          <w:color w:val="000000" w:themeColor="text1"/>
          <w:sz w:val="26"/>
          <w:szCs w:val="26"/>
        </w:rPr>
        <w:t xml:space="preserve"> санкци</w:t>
      </w:r>
      <w:r>
        <w:rPr>
          <w:b w:val="0"/>
          <w:color w:val="000000" w:themeColor="text1"/>
          <w:sz w:val="26"/>
          <w:szCs w:val="26"/>
        </w:rPr>
        <w:t>й</w:t>
      </w:r>
      <w:r w:rsidRPr="003E04B0">
        <w:rPr>
          <w:b w:val="0"/>
          <w:color w:val="000000" w:themeColor="text1"/>
          <w:sz w:val="26"/>
          <w:szCs w:val="26"/>
        </w:rPr>
        <w:t xml:space="preserve"> к подрядной организации за складирование на озелененных территориях общего пользования (в том числе газонах, примыкающих к автодорогам городского округа Тольятти) загрязненного снега в соответствии с Правилами благоустройства территории городского округа Тольятти, утвержденными решением Думы городского округа Тольятти от 04.07.2018 № 1789</w:t>
      </w:r>
      <w:r>
        <w:rPr>
          <w:b w:val="0"/>
          <w:color w:val="000000" w:themeColor="text1"/>
          <w:sz w:val="26"/>
          <w:szCs w:val="26"/>
        </w:rPr>
        <w:t>;</w:t>
      </w:r>
      <w:proofErr w:type="gramEnd"/>
    </w:p>
    <w:p w:rsidR="00AF1433" w:rsidRDefault="003E04B0" w:rsidP="00AF1433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>5</w:t>
      </w:r>
      <w:r w:rsidR="00AF1433">
        <w:rPr>
          <w:b w:val="0"/>
          <w:color w:val="000000" w:themeColor="text1"/>
          <w:sz w:val="26"/>
          <w:szCs w:val="26"/>
        </w:rPr>
        <w:t xml:space="preserve">) </w:t>
      </w:r>
      <w:r w:rsidR="003E0A8D">
        <w:rPr>
          <w:b w:val="0"/>
          <w:color w:val="000000" w:themeColor="text1"/>
          <w:sz w:val="26"/>
          <w:szCs w:val="26"/>
        </w:rPr>
        <w:t>в</w:t>
      </w:r>
      <w:r w:rsidR="00AF1433" w:rsidRPr="00AF1433">
        <w:rPr>
          <w:b w:val="0"/>
          <w:color w:val="000000" w:themeColor="text1"/>
          <w:sz w:val="26"/>
          <w:szCs w:val="26"/>
        </w:rPr>
        <w:t xml:space="preserve"> рамках проверки готовности к осенне-зимнему периоду 2021-2022гг.</w:t>
      </w:r>
      <w:r w:rsidR="00443B04">
        <w:rPr>
          <w:b w:val="0"/>
          <w:color w:val="000000" w:themeColor="text1"/>
          <w:sz w:val="26"/>
          <w:szCs w:val="26"/>
        </w:rPr>
        <w:t xml:space="preserve"> </w:t>
      </w:r>
      <w:r w:rsidR="00AF1433" w:rsidRPr="00AF1433">
        <w:rPr>
          <w:b w:val="0"/>
          <w:color w:val="000000" w:themeColor="text1"/>
          <w:sz w:val="26"/>
          <w:szCs w:val="26"/>
        </w:rPr>
        <w:t xml:space="preserve">осмотр техники и заготовленных объемов </w:t>
      </w:r>
      <w:proofErr w:type="spellStart"/>
      <w:r w:rsidR="00AF1433" w:rsidRPr="00AF1433">
        <w:rPr>
          <w:b w:val="0"/>
          <w:color w:val="000000" w:themeColor="text1"/>
          <w:sz w:val="26"/>
          <w:szCs w:val="26"/>
        </w:rPr>
        <w:t>песко</w:t>
      </w:r>
      <w:proofErr w:type="spellEnd"/>
      <w:r w:rsidR="00AF1433" w:rsidRPr="00AF1433">
        <w:rPr>
          <w:b w:val="0"/>
          <w:color w:val="000000" w:themeColor="text1"/>
          <w:sz w:val="26"/>
          <w:szCs w:val="26"/>
        </w:rPr>
        <w:t>-соляной смеси на базах</w:t>
      </w:r>
      <w:r w:rsidR="00C91127">
        <w:rPr>
          <w:b w:val="0"/>
          <w:color w:val="000000" w:themeColor="text1"/>
          <w:sz w:val="26"/>
          <w:szCs w:val="26"/>
        </w:rPr>
        <w:t xml:space="preserve"> запланирован на 18.10.2021</w:t>
      </w:r>
      <w:r w:rsidR="00244472">
        <w:rPr>
          <w:b w:val="0"/>
          <w:color w:val="000000" w:themeColor="text1"/>
          <w:sz w:val="26"/>
          <w:szCs w:val="26"/>
        </w:rPr>
        <w:t>;</w:t>
      </w:r>
    </w:p>
    <w:p w:rsidR="009B27FE" w:rsidRDefault="003E04B0" w:rsidP="009B27FE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>6</w:t>
      </w:r>
      <w:r w:rsidR="009B27FE">
        <w:rPr>
          <w:b w:val="0"/>
          <w:color w:val="000000" w:themeColor="text1"/>
          <w:sz w:val="26"/>
          <w:szCs w:val="26"/>
        </w:rPr>
        <w:t xml:space="preserve">) </w:t>
      </w:r>
      <w:r w:rsidR="00244472">
        <w:rPr>
          <w:b w:val="0"/>
          <w:color w:val="000000" w:themeColor="text1"/>
          <w:sz w:val="26"/>
          <w:szCs w:val="26"/>
        </w:rPr>
        <w:t>п</w:t>
      </w:r>
      <w:r w:rsidR="009B27FE" w:rsidRPr="009B27FE">
        <w:rPr>
          <w:b w:val="0"/>
          <w:color w:val="000000" w:themeColor="text1"/>
          <w:sz w:val="26"/>
          <w:szCs w:val="26"/>
        </w:rPr>
        <w:t xml:space="preserve">ланируемый объем заготовляемой </w:t>
      </w:r>
      <w:proofErr w:type="spellStart"/>
      <w:r w:rsidR="009B27FE" w:rsidRPr="009B27FE">
        <w:rPr>
          <w:b w:val="0"/>
          <w:color w:val="000000" w:themeColor="text1"/>
          <w:sz w:val="26"/>
          <w:szCs w:val="26"/>
        </w:rPr>
        <w:t>песко</w:t>
      </w:r>
      <w:proofErr w:type="spellEnd"/>
      <w:r w:rsidR="009B27FE" w:rsidRPr="009B27FE">
        <w:rPr>
          <w:b w:val="0"/>
          <w:color w:val="000000" w:themeColor="text1"/>
          <w:sz w:val="26"/>
          <w:szCs w:val="26"/>
        </w:rPr>
        <w:t>-соляной смеси составляет 11 тысяч тонн</w:t>
      </w:r>
      <w:r w:rsidR="001C72F4">
        <w:rPr>
          <w:b w:val="0"/>
          <w:color w:val="000000" w:themeColor="text1"/>
          <w:sz w:val="26"/>
          <w:szCs w:val="26"/>
        </w:rPr>
        <w:t>;</w:t>
      </w:r>
    </w:p>
    <w:p w:rsidR="009B27FE" w:rsidRDefault="003E04B0" w:rsidP="009B27FE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>7</w:t>
      </w:r>
      <w:r w:rsidR="009B27FE">
        <w:rPr>
          <w:b w:val="0"/>
          <w:color w:val="000000" w:themeColor="text1"/>
          <w:sz w:val="26"/>
          <w:szCs w:val="26"/>
        </w:rPr>
        <w:t xml:space="preserve">) </w:t>
      </w:r>
      <w:r w:rsidR="00244472">
        <w:rPr>
          <w:b w:val="0"/>
          <w:color w:val="000000" w:themeColor="text1"/>
          <w:sz w:val="26"/>
          <w:szCs w:val="26"/>
        </w:rPr>
        <w:t>подготовлено</w:t>
      </w:r>
      <w:r w:rsidR="009B27FE">
        <w:rPr>
          <w:b w:val="0"/>
          <w:color w:val="000000" w:themeColor="text1"/>
          <w:sz w:val="26"/>
          <w:szCs w:val="26"/>
        </w:rPr>
        <w:t xml:space="preserve"> </w:t>
      </w:r>
      <w:r w:rsidR="00C91127">
        <w:rPr>
          <w:b w:val="0"/>
          <w:color w:val="000000" w:themeColor="text1"/>
          <w:sz w:val="26"/>
          <w:szCs w:val="26"/>
        </w:rPr>
        <w:t>152 единицы</w:t>
      </w:r>
      <w:r w:rsidR="009B27FE" w:rsidRPr="009B27FE">
        <w:rPr>
          <w:b w:val="0"/>
          <w:color w:val="000000" w:themeColor="text1"/>
          <w:sz w:val="26"/>
          <w:szCs w:val="26"/>
        </w:rPr>
        <w:t xml:space="preserve"> </w:t>
      </w:r>
      <w:r w:rsidR="00244472">
        <w:rPr>
          <w:b w:val="0"/>
          <w:color w:val="000000" w:themeColor="text1"/>
          <w:sz w:val="26"/>
          <w:szCs w:val="26"/>
        </w:rPr>
        <w:t>техники (</w:t>
      </w:r>
      <w:r w:rsidR="009B27FE" w:rsidRPr="009B27FE">
        <w:rPr>
          <w:b w:val="0"/>
          <w:color w:val="000000" w:themeColor="text1"/>
          <w:sz w:val="26"/>
          <w:szCs w:val="26"/>
        </w:rPr>
        <w:t>включая з</w:t>
      </w:r>
      <w:r w:rsidR="008B463E">
        <w:rPr>
          <w:b w:val="0"/>
          <w:color w:val="000000" w:themeColor="text1"/>
          <w:sz w:val="26"/>
          <w:szCs w:val="26"/>
        </w:rPr>
        <w:t>аключенные договоры</w:t>
      </w:r>
      <w:r w:rsidR="00244472">
        <w:rPr>
          <w:b w:val="0"/>
          <w:color w:val="000000" w:themeColor="text1"/>
          <w:sz w:val="26"/>
          <w:szCs w:val="26"/>
        </w:rPr>
        <w:t xml:space="preserve"> аренды специализированной</w:t>
      </w:r>
      <w:r w:rsidR="009B27FE" w:rsidRPr="009B27FE">
        <w:rPr>
          <w:b w:val="0"/>
          <w:color w:val="000000" w:themeColor="text1"/>
          <w:sz w:val="26"/>
          <w:szCs w:val="26"/>
        </w:rPr>
        <w:t xml:space="preserve"> техники со сторонними организациями на выделение и</w:t>
      </w:r>
      <w:r w:rsidR="00244472">
        <w:rPr>
          <w:b w:val="0"/>
          <w:color w:val="000000" w:themeColor="text1"/>
          <w:sz w:val="26"/>
          <w:szCs w:val="26"/>
        </w:rPr>
        <w:t>х в случае образования дефицита);</w:t>
      </w:r>
    </w:p>
    <w:p w:rsidR="009B27FE" w:rsidRPr="009B27FE" w:rsidRDefault="003E04B0" w:rsidP="009B27FE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>8</w:t>
      </w:r>
      <w:r w:rsidR="009B27FE">
        <w:rPr>
          <w:b w:val="0"/>
          <w:color w:val="000000" w:themeColor="text1"/>
          <w:sz w:val="26"/>
          <w:szCs w:val="26"/>
        </w:rPr>
        <w:t xml:space="preserve">) </w:t>
      </w:r>
      <w:r w:rsidR="00244472">
        <w:rPr>
          <w:b w:val="0"/>
          <w:color w:val="000000" w:themeColor="text1"/>
          <w:sz w:val="26"/>
          <w:szCs w:val="26"/>
        </w:rPr>
        <w:t>п</w:t>
      </w:r>
      <w:r w:rsidR="009B27FE" w:rsidRPr="009B27FE">
        <w:rPr>
          <w:b w:val="0"/>
          <w:color w:val="000000" w:themeColor="text1"/>
          <w:sz w:val="26"/>
          <w:szCs w:val="26"/>
        </w:rPr>
        <w:t>остановлением администрации городского округа Тольятти от</w:t>
      </w:r>
      <w:r w:rsidR="008B463E">
        <w:rPr>
          <w:b w:val="0"/>
          <w:color w:val="000000" w:themeColor="text1"/>
          <w:sz w:val="26"/>
          <w:szCs w:val="26"/>
        </w:rPr>
        <w:t xml:space="preserve"> 30.08.</w:t>
      </w:r>
      <w:r w:rsidR="00D65B9F">
        <w:rPr>
          <w:b w:val="0"/>
          <w:color w:val="000000" w:themeColor="text1"/>
          <w:sz w:val="26"/>
          <w:szCs w:val="26"/>
        </w:rPr>
        <w:t>2021</w:t>
      </w:r>
      <w:r w:rsidR="009B27FE">
        <w:rPr>
          <w:b w:val="0"/>
          <w:color w:val="000000" w:themeColor="text1"/>
          <w:sz w:val="26"/>
          <w:szCs w:val="26"/>
        </w:rPr>
        <w:t xml:space="preserve"> № 2935-п/1 «</w:t>
      </w:r>
      <w:r w:rsidR="009B27FE" w:rsidRPr="009B27FE">
        <w:rPr>
          <w:b w:val="0"/>
          <w:color w:val="000000" w:themeColor="text1"/>
          <w:sz w:val="26"/>
          <w:szCs w:val="26"/>
        </w:rPr>
        <w:t>Об отведении площадок приема сн</w:t>
      </w:r>
      <w:r w:rsidR="009B27FE">
        <w:rPr>
          <w:b w:val="0"/>
          <w:color w:val="000000" w:themeColor="text1"/>
          <w:sz w:val="26"/>
          <w:szCs w:val="26"/>
        </w:rPr>
        <w:t>ега в городском округе Тольятти»</w:t>
      </w:r>
      <w:r w:rsidR="009B27FE" w:rsidRPr="009B27FE">
        <w:rPr>
          <w:b w:val="0"/>
          <w:color w:val="000000" w:themeColor="text1"/>
          <w:sz w:val="26"/>
          <w:szCs w:val="26"/>
        </w:rPr>
        <w:t xml:space="preserve"> </w:t>
      </w:r>
      <w:r w:rsidR="00D254E1">
        <w:rPr>
          <w:b w:val="0"/>
          <w:color w:val="000000" w:themeColor="text1"/>
          <w:sz w:val="26"/>
          <w:szCs w:val="26"/>
        </w:rPr>
        <w:t xml:space="preserve">определены территории для </w:t>
      </w:r>
      <w:r w:rsidR="00D254E1" w:rsidRPr="009B27FE">
        <w:rPr>
          <w:b w:val="0"/>
          <w:color w:val="000000" w:themeColor="text1"/>
          <w:sz w:val="26"/>
          <w:szCs w:val="26"/>
        </w:rPr>
        <w:t>складировани</w:t>
      </w:r>
      <w:r w:rsidR="0072794B">
        <w:rPr>
          <w:b w:val="0"/>
          <w:color w:val="000000" w:themeColor="text1"/>
          <w:sz w:val="26"/>
          <w:szCs w:val="26"/>
        </w:rPr>
        <w:t>я</w:t>
      </w:r>
      <w:r w:rsidR="00D254E1" w:rsidRPr="009B27FE">
        <w:rPr>
          <w:b w:val="0"/>
          <w:color w:val="000000" w:themeColor="text1"/>
          <w:sz w:val="26"/>
          <w:szCs w:val="26"/>
        </w:rPr>
        <w:t xml:space="preserve"> снега </w:t>
      </w:r>
      <w:r w:rsidR="009B27FE" w:rsidRPr="009B27FE">
        <w:rPr>
          <w:b w:val="0"/>
          <w:color w:val="000000" w:themeColor="text1"/>
          <w:sz w:val="26"/>
          <w:szCs w:val="26"/>
        </w:rPr>
        <w:t>в зимний период:</w:t>
      </w:r>
    </w:p>
    <w:p w:rsidR="009B27FE" w:rsidRPr="009B27FE" w:rsidRDefault="00D65B9F" w:rsidP="009B27FE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 xml:space="preserve">- </w:t>
      </w:r>
      <w:proofErr w:type="spellStart"/>
      <w:r>
        <w:rPr>
          <w:b w:val="0"/>
          <w:color w:val="000000" w:themeColor="text1"/>
          <w:sz w:val="26"/>
          <w:szCs w:val="26"/>
        </w:rPr>
        <w:t>г</w:t>
      </w:r>
      <w:proofErr w:type="gramStart"/>
      <w:r>
        <w:rPr>
          <w:b w:val="0"/>
          <w:color w:val="000000" w:themeColor="text1"/>
          <w:sz w:val="26"/>
          <w:szCs w:val="26"/>
        </w:rPr>
        <w:t>.</w:t>
      </w:r>
      <w:r w:rsidR="009B27FE" w:rsidRPr="009B27FE">
        <w:rPr>
          <w:b w:val="0"/>
          <w:color w:val="000000" w:themeColor="text1"/>
          <w:sz w:val="26"/>
          <w:szCs w:val="26"/>
        </w:rPr>
        <w:t>Т</w:t>
      </w:r>
      <w:proofErr w:type="gramEnd"/>
      <w:r w:rsidR="009B27FE" w:rsidRPr="009B27FE">
        <w:rPr>
          <w:b w:val="0"/>
          <w:color w:val="000000" w:themeColor="text1"/>
          <w:sz w:val="26"/>
          <w:szCs w:val="26"/>
        </w:rPr>
        <w:t>ольятти</w:t>
      </w:r>
      <w:proofErr w:type="spellEnd"/>
      <w:r w:rsidR="009B27FE" w:rsidRPr="009B27FE">
        <w:rPr>
          <w:b w:val="0"/>
          <w:color w:val="000000" w:themeColor="text1"/>
          <w:sz w:val="26"/>
          <w:szCs w:val="26"/>
        </w:rPr>
        <w:t>, Автозаводский</w:t>
      </w:r>
      <w:r w:rsidR="005C75B5">
        <w:rPr>
          <w:b w:val="0"/>
          <w:color w:val="000000" w:themeColor="text1"/>
          <w:sz w:val="26"/>
          <w:szCs w:val="26"/>
        </w:rPr>
        <w:t xml:space="preserve"> район</w:t>
      </w:r>
      <w:r w:rsidR="009B27FE" w:rsidRPr="009B27FE">
        <w:rPr>
          <w:b w:val="0"/>
          <w:color w:val="000000" w:themeColor="text1"/>
          <w:sz w:val="26"/>
          <w:szCs w:val="26"/>
        </w:rPr>
        <w:t>, Южное</w:t>
      </w:r>
      <w:r w:rsidR="005C75B5">
        <w:rPr>
          <w:b w:val="0"/>
          <w:color w:val="000000" w:themeColor="text1"/>
          <w:sz w:val="26"/>
          <w:szCs w:val="26"/>
        </w:rPr>
        <w:t xml:space="preserve"> шоссе</w:t>
      </w:r>
      <w:r w:rsidR="009B27FE" w:rsidRPr="009B27FE">
        <w:rPr>
          <w:b w:val="0"/>
          <w:color w:val="000000" w:themeColor="text1"/>
          <w:sz w:val="26"/>
          <w:szCs w:val="26"/>
        </w:rPr>
        <w:t>, санитарно-защи</w:t>
      </w:r>
      <w:r w:rsidR="00C91127">
        <w:rPr>
          <w:b w:val="0"/>
          <w:color w:val="000000" w:themeColor="text1"/>
          <w:sz w:val="26"/>
          <w:szCs w:val="26"/>
        </w:rPr>
        <w:t>тная зона П</w:t>
      </w:r>
      <w:r w:rsidR="005C75B5">
        <w:rPr>
          <w:b w:val="0"/>
          <w:color w:val="000000" w:themeColor="text1"/>
          <w:sz w:val="26"/>
          <w:szCs w:val="26"/>
        </w:rPr>
        <w:t>АО «АВТОВАЗ»</w:t>
      </w:r>
      <w:r w:rsidR="009B27FE" w:rsidRPr="009B27FE">
        <w:rPr>
          <w:b w:val="0"/>
          <w:color w:val="000000" w:themeColor="text1"/>
          <w:sz w:val="26"/>
          <w:szCs w:val="26"/>
        </w:rPr>
        <w:t xml:space="preserve"> (земельный участок с кадастровым номером 63:09:0102161:4);</w:t>
      </w:r>
    </w:p>
    <w:p w:rsidR="005C75B5" w:rsidRDefault="00C91127" w:rsidP="005C75B5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 xml:space="preserve">- </w:t>
      </w:r>
      <w:proofErr w:type="spellStart"/>
      <w:r>
        <w:rPr>
          <w:b w:val="0"/>
          <w:color w:val="000000" w:themeColor="text1"/>
          <w:sz w:val="26"/>
          <w:szCs w:val="26"/>
        </w:rPr>
        <w:t>г</w:t>
      </w:r>
      <w:proofErr w:type="gramStart"/>
      <w:r>
        <w:rPr>
          <w:b w:val="0"/>
          <w:color w:val="000000" w:themeColor="text1"/>
          <w:sz w:val="26"/>
          <w:szCs w:val="26"/>
        </w:rPr>
        <w:t>.</w:t>
      </w:r>
      <w:r w:rsidR="009B27FE" w:rsidRPr="009B27FE">
        <w:rPr>
          <w:b w:val="0"/>
          <w:color w:val="000000" w:themeColor="text1"/>
          <w:sz w:val="26"/>
          <w:szCs w:val="26"/>
        </w:rPr>
        <w:t>Т</w:t>
      </w:r>
      <w:proofErr w:type="gramEnd"/>
      <w:r w:rsidR="009B27FE" w:rsidRPr="009B27FE">
        <w:rPr>
          <w:b w:val="0"/>
          <w:color w:val="000000" w:themeColor="text1"/>
          <w:sz w:val="26"/>
          <w:szCs w:val="26"/>
        </w:rPr>
        <w:t>ольятти</w:t>
      </w:r>
      <w:proofErr w:type="spellEnd"/>
      <w:r w:rsidR="009B27FE" w:rsidRPr="009B27FE">
        <w:rPr>
          <w:b w:val="0"/>
          <w:color w:val="000000" w:themeColor="text1"/>
          <w:sz w:val="26"/>
          <w:szCs w:val="26"/>
        </w:rPr>
        <w:t>, Автозаводский</w:t>
      </w:r>
      <w:r w:rsidR="005C75B5">
        <w:rPr>
          <w:b w:val="0"/>
          <w:color w:val="000000" w:themeColor="text1"/>
          <w:sz w:val="26"/>
          <w:szCs w:val="26"/>
        </w:rPr>
        <w:t xml:space="preserve"> район</w:t>
      </w:r>
      <w:r w:rsidR="009B27FE" w:rsidRPr="009B27FE">
        <w:rPr>
          <w:b w:val="0"/>
          <w:color w:val="000000" w:themeColor="text1"/>
          <w:sz w:val="26"/>
          <w:szCs w:val="26"/>
        </w:rPr>
        <w:t xml:space="preserve">, </w:t>
      </w:r>
      <w:proofErr w:type="spellStart"/>
      <w:r w:rsidR="009B27FE" w:rsidRPr="009B27FE">
        <w:rPr>
          <w:b w:val="0"/>
          <w:color w:val="000000" w:themeColor="text1"/>
          <w:sz w:val="26"/>
          <w:szCs w:val="26"/>
        </w:rPr>
        <w:t>промкомзона</w:t>
      </w:r>
      <w:proofErr w:type="spellEnd"/>
      <w:r w:rsidR="009B27FE" w:rsidRPr="009B27FE">
        <w:rPr>
          <w:b w:val="0"/>
          <w:color w:val="000000" w:themeColor="text1"/>
          <w:sz w:val="26"/>
          <w:szCs w:val="26"/>
        </w:rPr>
        <w:t>, юго-восточ</w:t>
      </w:r>
      <w:r>
        <w:rPr>
          <w:b w:val="0"/>
          <w:color w:val="000000" w:themeColor="text1"/>
          <w:sz w:val="26"/>
          <w:szCs w:val="26"/>
        </w:rPr>
        <w:t xml:space="preserve">нее пересечения </w:t>
      </w:r>
      <w:proofErr w:type="spellStart"/>
      <w:r>
        <w:rPr>
          <w:b w:val="0"/>
          <w:color w:val="000000" w:themeColor="text1"/>
          <w:sz w:val="26"/>
          <w:szCs w:val="26"/>
        </w:rPr>
        <w:t>ул.Транспортная</w:t>
      </w:r>
      <w:proofErr w:type="spellEnd"/>
      <w:r w:rsidR="009B27FE" w:rsidRPr="009B27FE">
        <w:rPr>
          <w:b w:val="0"/>
          <w:color w:val="000000" w:themeColor="text1"/>
          <w:sz w:val="26"/>
          <w:szCs w:val="26"/>
        </w:rPr>
        <w:t xml:space="preserve"> и </w:t>
      </w:r>
      <w:proofErr w:type="spellStart"/>
      <w:r>
        <w:rPr>
          <w:b w:val="0"/>
          <w:color w:val="000000" w:themeColor="text1"/>
          <w:sz w:val="26"/>
          <w:szCs w:val="26"/>
        </w:rPr>
        <w:t>ул.Борковская</w:t>
      </w:r>
      <w:proofErr w:type="spellEnd"/>
      <w:r w:rsidR="009B27FE" w:rsidRPr="009B27FE">
        <w:rPr>
          <w:b w:val="0"/>
          <w:color w:val="000000" w:themeColor="text1"/>
          <w:sz w:val="26"/>
          <w:szCs w:val="26"/>
        </w:rPr>
        <w:t xml:space="preserve"> (земельный участок с кадастро</w:t>
      </w:r>
      <w:r w:rsidR="005C75B5">
        <w:rPr>
          <w:b w:val="0"/>
          <w:color w:val="000000" w:themeColor="text1"/>
          <w:sz w:val="26"/>
          <w:szCs w:val="26"/>
        </w:rPr>
        <w:t>вым номером 63:09:0102155:570);</w:t>
      </w:r>
    </w:p>
    <w:p w:rsidR="009B27FE" w:rsidRPr="009B27FE" w:rsidRDefault="00244472" w:rsidP="005C75B5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 xml:space="preserve"> - т</w:t>
      </w:r>
      <w:r w:rsidR="009B27FE" w:rsidRPr="009B27FE">
        <w:rPr>
          <w:b w:val="0"/>
          <w:color w:val="000000" w:themeColor="text1"/>
          <w:sz w:val="26"/>
          <w:szCs w:val="26"/>
        </w:rPr>
        <w:t>ерритория, расположенная западнее земельного участка с кадастровым номером 63:09:0102156:14</w:t>
      </w:r>
      <w:r w:rsidR="005C75B5">
        <w:rPr>
          <w:b w:val="0"/>
          <w:color w:val="000000" w:themeColor="text1"/>
          <w:sz w:val="26"/>
          <w:szCs w:val="26"/>
        </w:rPr>
        <w:t>,</w:t>
      </w:r>
      <w:r w:rsidR="00C91127">
        <w:rPr>
          <w:b w:val="0"/>
          <w:color w:val="000000" w:themeColor="text1"/>
          <w:sz w:val="26"/>
          <w:szCs w:val="26"/>
        </w:rPr>
        <w:t xml:space="preserve"> имеющего адрес: </w:t>
      </w:r>
      <w:proofErr w:type="spellStart"/>
      <w:r w:rsidR="00C91127">
        <w:rPr>
          <w:b w:val="0"/>
          <w:color w:val="000000" w:themeColor="text1"/>
          <w:sz w:val="26"/>
          <w:szCs w:val="26"/>
        </w:rPr>
        <w:t>г</w:t>
      </w:r>
      <w:proofErr w:type="gramStart"/>
      <w:r w:rsidR="00C91127">
        <w:rPr>
          <w:b w:val="0"/>
          <w:color w:val="000000" w:themeColor="text1"/>
          <w:sz w:val="26"/>
          <w:szCs w:val="26"/>
        </w:rPr>
        <w:t>.</w:t>
      </w:r>
      <w:r w:rsidR="009B27FE" w:rsidRPr="009B27FE">
        <w:rPr>
          <w:b w:val="0"/>
          <w:color w:val="000000" w:themeColor="text1"/>
          <w:sz w:val="26"/>
          <w:szCs w:val="26"/>
        </w:rPr>
        <w:t>Т</w:t>
      </w:r>
      <w:proofErr w:type="gramEnd"/>
      <w:r w:rsidR="009B27FE" w:rsidRPr="009B27FE">
        <w:rPr>
          <w:b w:val="0"/>
          <w:color w:val="000000" w:themeColor="text1"/>
          <w:sz w:val="26"/>
          <w:szCs w:val="26"/>
        </w:rPr>
        <w:t>ол</w:t>
      </w:r>
      <w:r w:rsidR="00C91127">
        <w:rPr>
          <w:b w:val="0"/>
          <w:color w:val="000000" w:themeColor="text1"/>
          <w:sz w:val="26"/>
          <w:szCs w:val="26"/>
        </w:rPr>
        <w:t>ьятти</w:t>
      </w:r>
      <w:proofErr w:type="spellEnd"/>
      <w:r w:rsidR="00C91127">
        <w:rPr>
          <w:b w:val="0"/>
          <w:color w:val="000000" w:themeColor="text1"/>
          <w:sz w:val="26"/>
          <w:szCs w:val="26"/>
        </w:rPr>
        <w:t xml:space="preserve">, Автозаводский район, </w:t>
      </w:r>
      <w:proofErr w:type="spellStart"/>
      <w:r w:rsidR="00C91127">
        <w:rPr>
          <w:b w:val="0"/>
          <w:color w:val="000000" w:themeColor="text1"/>
          <w:sz w:val="26"/>
          <w:szCs w:val="26"/>
        </w:rPr>
        <w:t>ул.Северная</w:t>
      </w:r>
      <w:proofErr w:type="spellEnd"/>
      <w:r w:rsidR="00C91127">
        <w:rPr>
          <w:b w:val="0"/>
          <w:color w:val="000000" w:themeColor="text1"/>
          <w:sz w:val="26"/>
          <w:szCs w:val="26"/>
        </w:rPr>
        <w:t xml:space="preserve">, </w:t>
      </w:r>
      <w:r w:rsidR="009B27FE" w:rsidRPr="009B27FE">
        <w:rPr>
          <w:b w:val="0"/>
          <w:color w:val="000000" w:themeColor="text1"/>
          <w:sz w:val="26"/>
          <w:szCs w:val="26"/>
        </w:rPr>
        <w:t>50;</w:t>
      </w:r>
    </w:p>
    <w:p w:rsidR="009B27FE" w:rsidRDefault="009B27FE" w:rsidP="009B27FE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 w:rsidRPr="009B27FE">
        <w:rPr>
          <w:b w:val="0"/>
          <w:color w:val="000000" w:themeColor="text1"/>
          <w:sz w:val="26"/>
          <w:szCs w:val="26"/>
        </w:rPr>
        <w:t xml:space="preserve">- </w:t>
      </w:r>
      <w:proofErr w:type="spellStart"/>
      <w:r w:rsidR="00C91127">
        <w:rPr>
          <w:b w:val="0"/>
          <w:color w:val="000000" w:themeColor="text1"/>
          <w:sz w:val="26"/>
          <w:szCs w:val="26"/>
        </w:rPr>
        <w:t>г</w:t>
      </w:r>
      <w:proofErr w:type="gramStart"/>
      <w:r w:rsidR="00C91127">
        <w:rPr>
          <w:b w:val="0"/>
          <w:color w:val="000000" w:themeColor="text1"/>
          <w:sz w:val="26"/>
          <w:szCs w:val="26"/>
        </w:rPr>
        <w:t>.</w:t>
      </w:r>
      <w:r w:rsidRPr="009B27FE">
        <w:rPr>
          <w:b w:val="0"/>
          <w:color w:val="000000" w:themeColor="text1"/>
          <w:sz w:val="26"/>
          <w:szCs w:val="26"/>
        </w:rPr>
        <w:t>Т</w:t>
      </w:r>
      <w:proofErr w:type="gramEnd"/>
      <w:r w:rsidRPr="009B27FE">
        <w:rPr>
          <w:b w:val="0"/>
          <w:color w:val="000000" w:themeColor="text1"/>
          <w:sz w:val="26"/>
          <w:szCs w:val="26"/>
        </w:rPr>
        <w:t>ольятти</w:t>
      </w:r>
      <w:proofErr w:type="spellEnd"/>
      <w:r w:rsidRPr="009B27FE">
        <w:rPr>
          <w:b w:val="0"/>
          <w:color w:val="000000" w:themeColor="text1"/>
          <w:sz w:val="26"/>
          <w:szCs w:val="26"/>
        </w:rPr>
        <w:t>, Автозаводский район, Южное</w:t>
      </w:r>
      <w:r w:rsidR="005C75B5">
        <w:rPr>
          <w:b w:val="0"/>
          <w:color w:val="000000" w:themeColor="text1"/>
          <w:sz w:val="26"/>
          <w:szCs w:val="26"/>
        </w:rPr>
        <w:t xml:space="preserve"> </w:t>
      </w:r>
      <w:r w:rsidR="00C91127">
        <w:rPr>
          <w:b w:val="0"/>
          <w:color w:val="000000" w:themeColor="text1"/>
          <w:sz w:val="26"/>
          <w:szCs w:val="26"/>
        </w:rPr>
        <w:t>шоссе, санитарно-защитная зона П</w:t>
      </w:r>
      <w:r w:rsidR="005C75B5">
        <w:rPr>
          <w:b w:val="0"/>
          <w:color w:val="000000" w:themeColor="text1"/>
          <w:sz w:val="26"/>
          <w:szCs w:val="26"/>
        </w:rPr>
        <w:t>АО «АВТОВАЗ»</w:t>
      </w:r>
      <w:r w:rsidRPr="009B27FE">
        <w:rPr>
          <w:b w:val="0"/>
          <w:color w:val="000000" w:themeColor="text1"/>
          <w:sz w:val="26"/>
          <w:szCs w:val="26"/>
        </w:rPr>
        <w:t xml:space="preserve"> (земельный участок с кадастровым ном</w:t>
      </w:r>
      <w:r w:rsidR="00CD1324">
        <w:rPr>
          <w:b w:val="0"/>
          <w:color w:val="000000" w:themeColor="text1"/>
          <w:sz w:val="26"/>
          <w:szCs w:val="26"/>
        </w:rPr>
        <w:t>ером 63:09:0102161:1);</w:t>
      </w:r>
    </w:p>
    <w:p w:rsidR="00CD1324" w:rsidRPr="00CD1324" w:rsidRDefault="003E04B0" w:rsidP="00CD1324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proofErr w:type="gramStart"/>
      <w:r>
        <w:rPr>
          <w:b w:val="0"/>
          <w:color w:val="000000" w:themeColor="text1"/>
          <w:sz w:val="26"/>
          <w:szCs w:val="26"/>
        </w:rPr>
        <w:t>9</w:t>
      </w:r>
      <w:r w:rsidR="00CD1324">
        <w:rPr>
          <w:b w:val="0"/>
          <w:color w:val="000000" w:themeColor="text1"/>
          <w:sz w:val="26"/>
          <w:szCs w:val="26"/>
        </w:rPr>
        <w:t xml:space="preserve">) </w:t>
      </w:r>
      <w:r w:rsidR="00CD1324" w:rsidRPr="00CD1324">
        <w:rPr>
          <w:b w:val="0"/>
          <w:color w:val="000000" w:themeColor="text1"/>
          <w:sz w:val="26"/>
          <w:szCs w:val="26"/>
        </w:rPr>
        <w:t>финансирование мероприятий</w:t>
      </w:r>
      <w:r w:rsidR="00C646DA">
        <w:rPr>
          <w:b w:val="0"/>
          <w:color w:val="000000" w:themeColor="text1"/>
          <w:sz w:val="26"/>
          <w:szCs w:val="26"/>
        </w:rPr>
        <w:t xml:space="preserve"> </w:t>
      </w:r>
      <w:r w:rsidR="00CD1324" w:rsidRPr="00CD1324">
        <w:rPr>
          <w:b w:val="0"/>
          <w:color w:val="000000" w:themeColor="text1"/>
          <w:sz w:val="26"/>
          <w:szCs w:val="26"/>
        </w:rPr>
        <w:t xml:space="preserve">по содержанию автомобильных дорог городского округа Тольятти </w:t>
      </w:r>
      <w:r w:rsidR="00D254E1">
        <w:rPr>
          <w:b w:val="0"/>
          <w:color w:val="000000" w:themeColor="text1"/>
          <w:sz w:val="26"/>
          <w:szCs w:val="26"/>
        </w:rPr>
        <w:t>в 2021 году</w:t>
      </w:r>
      <w:r w:rsidR="00D254E1" w:rsidRPr="00CD1324">
        <w:rPr>
          <w:b w:val="0"/>
          <w:color w:val="000000" w:themeColor="text1"/>
          <w:sz w:val="26"/>
          <w:szCs w:val="26"/>
        </w:rPr>
        <w:t xml:space="preserve"> </w:t>
      </w:r>
      <w:r w:rsidR="00CD1324" w:rsidRPr="00CD1324">
        <w:rPr>
          <w:b w:val="0"/>
          <w:color w:val="000000" w:themeColor="text1"/>
          <w:sz w:val="26"/>
          <w:szCs w:val="26"/>
        </w:rPr>
        <w:t>состав</w:t>
      </w:r>
      <w:r w:rsidR="00C646DA">
        <w:rPr>
          <w:b w:val="0"/>
          <w:color w:val="000000" w:themeColor="text1"/>
          <w:sz w:val="26"/>
          <w:szCs w:val="26"/>
        </w:rPr>
        <w:t>ляе</w:t>
      </w:r>
      <w:r w:rsidR="00CD1324" w:rsidRPr="00CD1324">
        <w:rPr>
          <w:b w:val="0"/>
          <w:color w:val="000000" w:themeColor="text1"/>
          <w:sz w:val="26"/>
          <w:szCs w:val="26"/>
        </w:rPr>
        <w:t xml:space="preserve">т </w:t>
      </w:r>
      <w:r w:rsidR="00D254E1">
        <w:rPr>
          <w:b w:val="0"/>
          <w:color w:val="000000" w:themeColor="text1"/>
          <w:sz w:val="26"/>
          <w:szCs w:val="26"/>
        </w:rPr>
        <w:t xml:space="preserve">порядка </w:t>
      </w:r>
      <w:r w:rsidR="00C646DA">
        <w:rPr>
          <w:b w:val="0"/>
          <w:color w:val="000000" w:themeColor="text1"/>
          <w:sz w:val="26"/>
          <w:szCs w:val="26"/>
        </w:rPr>
        <w:t>17</w:t>
      </w:r>
      <w:r w:rsidR="00CD1324" w:rsidRPr="00CD1324">
        <w:rPr>
          <w:b w:val="0"/>
          <w:color w:val="000000" w:themeColor="text1"/>
          <w:sz w:val="26"/>
          <w:szCs w:val="26"/>
        </w:rPr>
        <w:t>% от нормативной потребности, при этом утвержденный постановлением мэрии городского округа Тольятти от 30.09.2011 № 2974-п/1 «Об утверждении нормативов финансовых затрат на содержание, ремонт и капитальный ремонт автомобильных дорог городского округа Тольятти» норматив финансовых затрат на содержание на 20</w:t>
      </w:r>
      <w:r w:rsidR="00C646DA">
        <w:rPr>
          <w:b w:val="0"/>
          <w:color w:val="000000" w:themeColor="text1"/>
          <w:sz w:val="26"/>
          <w:szCs w:val="26"/>
        </w:rPr>
        <w:t>21</w:t>
      </w:r>
      <w:r w:rsidR="00CD1324" w:rsidRPr="00CD1324">
        <w:rPr>
          <w:b w:val="0"/>
          <w:color w:val="000000" w:themeColor="text1"/>
          <w:sz w:val="26"/>
          <w:szCs w:val="26"/>
        </w:rPr>
        <w:t xml:space="preserve"> год составляет </w:t>
      </w:r>
      <w:r w:rsidR="00C646DA">
        <w:rPr>
          <w:b w:val="0"/>
          <w:color w:val="000000" w:themeColor="text1"/>
          <w:sz w:val="26"/>
          <w:szCs w:val="26"/>
        </w:rPr>
        <w:t>100</w:t>
      </w:r>
      <w:r w:rsidR="00CD1324" w:rsidRPr="00CD1324">
        <w:rPr>
          <w:b w:val="0"/>
          <w:color w:val="000000" w:themeColor="text1"/>
          <w:sz w:val="26"/>
          <w:szCs w:val="26"/>
        </w:rPr>
        <w:t>%;</w:t>
      </w:r>
      <w:proofErr w:type="gramEnd"/>
    </w:p>
    <w:p w:rsidR="00CD1324" w:rsidRDefault="003E04B0" w:rsidP="00CD1324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>10</w:t>
      </w:r>
      <w:r w:rsidR="00C646DA">
        <w:rPr>
          <w:b w:val="0"/>
          <w:color w:val="000000" w:themeColor="text1"/>
          <w:sz w:val="26"/>
          <w:szCs w:val="26"/>
        </w:rPr>
        <w:t>) н</w:t>
      </w:r>
      <w:r w:rsidR="00CD1324" w:rsidRPr="00CD1324">
        <w:rPr>
          <w:b w:val="0"/>
          <w:color w:val="000000" w:themeColor="text1"/>
          <w:sz w:val="26"/>
          <w:szCs w:val="26"/>
        </w:rPr>
        <w:t xml:space="preserve">едостаточность </w:t>
      </w:r>
      <w:r w:rsidR="006F795A" w:rsidRPr="00CD1324">
        <w:rPr>
          <w:b w:val="0"/>
          <w:color w:val="000000" w:themeColor="text1"/>
          <w:sz w:val="26"/>
          <w:szCs w:val="26"/>
        </w:rPr>
        <w:t>денежных средств</w:t>
      </w:r>
      <w:r w:rsidR="006F795A">
        <w:rPr>
          <w:b w:val="0"/>
          <w:color w:val="000000" w:themeColor="text1"/>
          <w:sz w:val="26"/>
          <w:szCs w:val="26"/>
        </w:rPr>
        <w:t>,</w:t>
      </w:r>
      <w:r w:rsidR="006F795A" w:rsidRPr="00CD1324">
        <w:rPr>
          <w:b w:val="0"/>
          <w:color w:val="000000" w:themeColor="text1"/>
          <w:sz w:val="26"/>
          <w:szCs w:val="26"/>
        </w:rPr>
        <w:t xml:space="preserve"> </w:t>
      </w:r>
      <w:r w:rsidR="00CD1324" w:rsidRPr="00CD1324">
        <w:rPr>
          <w:b w:val="0"/>
          <w:color w:val="000000" w:themeColor="text1"/>
          <w:sz w:val="26"/>
          <w:szCs w:val="26"/>
        </w:rPr>
        <w:t xml:space="preserve">предусмотренных на содержание </w:t>
      </w:r>
      <w:r w:rsidR="006F795A">
        <w:rPr>
          <w:b w:val="0"/>
          <w:color w:val="000000" w:themeColor="text1"/>
          <w:sz w:val="26"/>
          <w:szCs w:val="26"/>
        </w:rPr>
        <w:t>магистральных</w:t>
      </w:r>
      <w:r w:rsidR="00CD1324" w:rsidRPr="00CD1324">
        <w:rPr>
          <w:b w:val="0"/>
          <w:color w:val="000000" w:themeColor="text1"/>
          <w:sz w:val="26"/>
          <w:szCs w:val="26"/>
        </w:rPr>
        <w:t xml:space="preserve"> дорог городского округа Тольятти в зимний период 20</w:t>
      </w:r>
      <w:r w:rsidR="00C646DA">
        <w:rPr>
          <w:b w:val="0"/>
          <w:color w:val="000000" w:themeColor="text1"/>
          <w:sz w:val="26"/>
          <w:szCs w:val="26"/>
        </w:rPr>
        <w:t>21-2022</w:t>
      </w:r>
      <w:r w:rsidR="00CD1324" w:rsidRPr="00CD1324">
        <w:rPr>
          <w:b w:val="0"/>
          <w:color w:val="000000" w:themeColor="text1"/>
          <w:sz w:val="26"/>
          <w:szCs w:val="26"/>
        </w:rPr>
        <w:t xml:space="preserve"> годов</w:t>
      </w:r>
      <w:r w:rsidR="006F795A">
        <w:rPr>
          <w:b w:val="0"/>
          <w:color w:val="000000" w:themeColor="text1"/>
          <w:sz w:val="26"/>
          <w:szCs w:val="26"/>
        </w:rPr>
        <w:t>,</w:t>
      </w:r>
      <w:r w:rsidR="00CD1324" w:rsidRPr="00CD1324">
        <w:rPr>
          <w:b w:val="0"/>
          <w:color w:val="000000" w:themeColor="text1"/>
          <w:sz w:val="26"/>
          <w:szCs w:val="26"/>
        </w:rPr>
        <w:t xml:space="preserve"> может привести к невыполнению подрядной организацией работ в полном объеме в соответствии с нормативной пот</w:t>
      </w:r>
      <w:r w:rsidR="00C646DA">
        <w:rPr>
          <w:b w:val="0"/>
          <w:color w:val="000000" w:themeColor="text1"/>
          <w:sz w:val="26"/>
          <w:szCs w:val="26"/>
        </w:rPr>
        <w:t>ребностью.</w:t>
      </w:r>
    </w:p>
    <w:p w:rsidR="00CD1324" w:rsidRDefault="008B463E" w:rsidP="006E0585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>3</w:t>
      </w:r>
      <w:r w:rsidR="006E0585" w:rsidRPr="006E0585">
        <w:rPr>
          <w:b w:val="0"/>
          <w:color w:val="000000" w:themeColor="text1"/>
          <w:sz w:val="26"/>
          <w:szCs w:val="26"/>
        </w:rPr>
        <w:t>. Рекомендовать администрации городского округа Тольятти (</w:t>
      </w:r>
      <w:proofErr w:type="spellStart"/>
      <w:r w:rsidR="006E0585" w:rsidRPr="006E0585">
        <w:rPr>
          <w:b w:val="0"/>
          <w:color w:val="000000" w:themeColor="text1"/>
          <w:sz w:val="26"/>
          <w:szCs w:val="26"/>
        </w:rPr>
        <w:t>Ренц</w:t>
      </w:r>
      <w:proofErr w:type="spellEnd"/>
      <w:r w:rsidR="006E0585" w:rsidRPr="006E0585">
        <w:rPr>
          <w:b w:val="0"/>
          <w:color w:val="000000" w:themeColor="text1"/>
          <w:sz w:val="26"/>
          <w:szCs w:val="26"/>
        </w:rPr>
        <w:t xml:space="preserve"> Н.А.)</w:t>
      </w:r>
      <w:r w:rsidR="00CD1324">
        <w:rPr>
          <w:b w:val="0"/>
          <w:color w:val="000000" w:themeColor="text1"/>
          <w:sz w:val="26"/>
          <w:szCs w:val="26"/>
        </w:rPr>
        <w:t>:</w:t>
      </w:r>
    </w:p>
    <w:p w:rsidR="007F4609" w:rsidRDefault="00CD1324" w:rsidP="00CD1324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 xml:space="preserve">1) </w:t>
      </w:r>
      <w:r w:rsidRPr="00CD1324">
        <w:rPr>
          <w:b w:val="0"/>
          <w:color w:val="000000" w:themeColor="text1"/>
          <w:sz w:val="26"/>
          <w:szCs w:val="26"/>
        </w:rPr>
        <w:t>рассмотреть возможность увеличения в 2022 году финансирования работ по содержанию магистральных дорог городского округа Тольятти на 10% от заключенных контрактов</w:t>
      </w:r>
      <w:r w:rsidR="007F4609">
        <w:rPr>
          <w:b w:val="0"/>
          <w:color w:val="000000" w:themeColor="text1"/>
          <w:sz w:val="26"/>
          <w:szCs w:val="26"/>
        </w:rPr>
        <w:t>, в том числе на</w:t>
      </w:r>
      <w:r w:rsidR="007F4609" w:rsidRPr="007F4609">
        <w:rPr>
          <w:b w:val="0"/>
          <w:color w:val="000000" w:themeColor="text1"/>
          <w:sz w:val="26"/>
          <w:szCs w:val="26"/>
        </w:rPr>
        <w:t xml:space="preserve"> выво</w:t>
      </w:r>
      <w:r w:rsidR="007F4609">
        <w:rPr>
          <w:b w:val="0"/>
          <w:color w:val="000000" w:themeColor="text1"/>
          <w:sz w:val="26"/>
          <w:szCs w:val="26"/>
        </w:rPr>
        <w:t>з</w:t>
      </w:r>
      <w:r w:rsidR="007F4609" w:rsidRPr="007F4609">
        <w:rPr>
          <w:b w:val="0"/>
          <w:color w:val="000000" w:themeColor="text1"/>
          <w:sz w:val="26"/>
          <w:szCs w:val="26"/>
        </w:rPr>
        <w:t xml:space="preserve"> снега с озелененных территорий</w:t>
      </w:r>
      <w:r w:rsidR="007F4609">
        <w:rPr>
          <w:b w:val="0"/>
          <w:color w:val="000000" w:themeColor="text1"/>
          <w:sz w:val="26"/>
          <w:szCs w:val="26"/>
        </w:rPr>
        <w:t>;</w:t>
      </w:r>
      <w:r w:rsidR="007F4609" w:rsidRPr="007F4609">
        <w:rPr>
          <w:b w:val="0"/>
          <w:color w:val="000000" w:themeColor="text1"/>
          <w:sz w:val="26"/>
          <w:szCs w:val="26"/>
        </w:rPr>
        <w:t xml:space="preserve"> </w:t>
      </w:r>
    </w:p>
    <w:p w:rsidR="00CD1324" w:rsidRDefault="007F4609" w:rsidP="00CD1324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 xml:space="preserve">2) </w:t>
      </w:r>
      <w:r w:rsidRPr="007F4609">
        <w:rPr>
          <w:b w:val="0"/>
          <w:color w:val="000000" w:themeColor="text1"/>
          <w:sz w:val="26"/>
          <w:szCs w:val="26"/>
        </w:rPr>
        <w:t>предусмотреть в муниципальн</w:t>
      </w:r>
      <w:r>
        <w:rPr>
          <w:b w:val="0"/>
          <w:color w:val="000000" w:themeColor="text1"/>
          <w:sz w:val="26"/>
          <w:szCs w:val="26"/>
        </w:rPr>
        <w:t>ых</w:t>
      </w:r>
      <w:r w:rsidRPr="007F4609">
        <w:rPr>
          <w:b w:val="0"/>
          <w:color w:val="000000" w:themeColor="text1"/>
          <w:sz w:val="26"/>
          <w:szCs w:val="26"/>
        </w:rPr>
        <w:t xml:space="preserve"> контракт</w:t>
      </w:r>
      <w:r>
        <w:rPr>
          <w:b w:val="0"/>
          <w:color w:val="000000" w:themeColor="text1"/>
          <w:sz w:val="26"/>
          <w:szCs w:val="26"/>
        </w:rPr>
        <w:t>ах</w:t>
      </w:r>
      <w:r w:rsidRPr="007F4609">
        <w:rPr>
          <w:b w:val="0"/>
          <w:color w:val="000000" w:themeColor="text1"/>
          <w:sz w:val="26"/>
          <w:szCs w:val="26"/>
        </w:rPr>
        <w:t xml:space="preserve"> штрафные санкции к подрядной организации за складирование на озелененных территориях общего пользования (в том числе газонах, примыкающих к автодорогам городского округа </w:t>
      </w:r>
      <w:r w:rsidRPr="007F4609">
        <w:rPr>
          <w:b w:val="0"/>
          <w:color w:val="000000" w:themeColor="text1"/>
          <w:sz w:val="26"/>
          <w:szCs w:val="26"/>
        </w:rPr>
        <w:lastRenderedPageBreak/>
        <w:t>Тольятти) загрязненного снега в соответствии с Правилами благоустройства территории городского округа Тольятти, утвержденными решением Думы городского округа Тольятти от 04.07.2018 № 1789</w:t>
      </w:r>
      <w:r w:rsidR="00D254E1">
        <w:rPr>
          <w:b w:val="0"/>
          <w:color w:val="000000" w:themeColor="text1"/>
          <w:sz w:val="26"/>
          <w:szCs w:val="26"/>
        </w:rPr>
        <w:t>;</w:t>
      </w:r>
    </w:p>
    <w:p w:rsidR="006E0585" w:rsidRDefault="0093071D" w:rsidP="00CD1324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>3</w:t>
      </w:r>
      <w:r w:rsidR="00CD1324">
        <w:rPr>
          <w:b w:val="0"/>
          <w:color w:val="000000" w:themeColor="text1"/>
          <w:sz w:val="26"/>
          <w:szCs w:val="26"/>
        </w:rPr>
        <w:t xml:space="preserve">) </w:t>
      </w:r>
      <w:r w:rsidR="006E0585" w:rsidRPr="006E0585">
        <w:rPr>
          <w:b w:val="0"/>
          <w:color w:val="000000" w:themeColor="text1"/>
          <w:sz w:val="26"/>
          <w:szCs w:val="26"/>
        </w:rPr>
        <w:t>представить в Думу</w:t>
      </w:r>
      <w:r w:rsidR="00CD1324">
        <w:rPr>
          <w:b w:val="0"/>
          <w:color w:val="000000" w:themeColor="text1"/>
          <w:sz w:val="26"/>
          <w:szCs w:val="26"/>
        </w:rPr>
        <w:t xml:space="preserve"> городского округа Тольятти</w:t>
      </w:r>
      <w:r w:rsidR="006E0585" w:rsidRPr="006E0585">
        <w:rPr>
          <w:b w:val="0"/>
          <w:color w:val="000000" w:themeColor="text1"/>
          <w:sz w:val="26"/>
          <w:szCs w:val="26"/>
        </w:rPr>
        <w:t xml:space="preserve"> информацию:</w:t>
      </w:r>
    </w:p>
    <w:p w:rsidR="0093071D" w:rsidRPr="006E0585" w:rsidRDefault="0093071D" w:rsidP="00CD1324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 xml:space="preserve">- о проценте </w:t>
      </w:r>
      <w:r w:rsidRPr="0093071D">
        <w:rPr>
          <w:b w:val="0"/>
          <w:color w:val="000000" w:themeColor="text1"/>
          <w:sz w:val="26"/>
          <w:szCs w:val="26"/>
        </w:rPr>
        <w:t>финансировани</w:t>
      </w:r>
      <w:r>
        <w:rPr>
          <w:b w:val="0"/>
          <w:color w:val="000000" w:themeColor="text1"/>
          <w:sz w:val="26"/>
          <w:szCs w:val="26"/>
        </w:rPr>
        <w:t>я</w:t>
      </w:r>
      <w:r w:rsidRPr="0093071D">
        <w:rPr>
          <w:b w:val="0"/>
          <w:color w:val="000000" w:themeColor="text1"/>
          <w:sz w:val="26"/>
          <w:szCs w:val="26"/>
        </w:rPr>
        <w:t xml:space="preserve"> мероприятий по содержанию </w:t>
      </w:r>
      <w:r w:rsidR="00F81AA3" w:rsidRPr="00CD1324">
        <w:rPr>
          <w:b w:val="0"/>
          <w:color w:val="000000" w:themeColor="text1"/>
          <w:sz w:val="26"/>
          <w:szCs w:val="26"/>
        </w:rPr>
        <w:t xml:space="preserve">магистральных </w:t>
      </w:r>
      <w:r w:rsidRPr="0093071D">
        <w:rPr>
          <w:b w:val="0"/>
          <w:color w:val="000000" w:themeColor="text1"/>
          <w:sz w:val="26"/>
          <w:szCs w:val="26"/>
        </w:rPr>
        <w:t>дорог городского округа Тольятти в 202</w:t>
      </w:r>
      <w:r>
        <w:rPr>
          <w:b w:val="0"/>
          <w:color w:val="000000" w:themeColor="text1"/>
          <w:sz w:val="26"/>
          <w:szCs w:val="26"/>
        </w:rPr>
        <w:t>2</w:t>
      </w:r>
      <w:r w:rsidRPr="0093071D">
        <w:rPr>
          <w:b w:val="0"/>
          <w:color w:val="000000" w:themeColor="text1"/>
          <w:sz w:val="26"/>
          <w:szCs w:val="26"/>
        </w:rPr>
        <w:t xml:space="preserve"> году</w:t>
      </w:r>
      <w:r w:rsidR="00F81AA3">
        <w:rPr>
          <w:b w:val="0"/>
          <w:color w:val="000000" w:themeColor="text1"/>
          <w:sz w:val="26"/>
          <w:szCs w:val="26"/>
        </w:rPr>
        <w:t>, исходя</w:t>
      </w:r>
      <w:r w:rsidRPr="0093071D">
        <w:rPr>
          <w:b w:val="0"/>
          <w:color w:val="000000" w:themeColor="text1"/>
          <w:sz w:val="26"/>
          <w:szCs w:val="26"/>
        </w:rPr>
        <w:t xml:space="preserve"> </w:t>
      </w:r>
      <w:r>
        <w:rPr>
          <w:b w:val="0"/>
          <w:color w:val="000000" w:themeColor="text1"/>
          <w:sz w:val="26"/>
          <w:szCs w:val="26"/>
        </w:rPr>
        <w:t>от нормативной потребности</w:t>
      </w:r>
      <w:r w:rsidRPr="0093071D">
        <w:rPr>
          <w:b w:val="0"/>
          <w:color w:val="000000" w:themeColor="text1"/>
          <w:sz w:val="26"/>
          <w:szCs w:val="26"/>
        </w:rPr>
        <w:t>;</w:t>
      </w:r>
    </w:p>
    <w:p w:rsidR="006E0585" w:rsidRPr="006E0585" w:rsidRDefault="00CD1324" w:rsidP="006E0585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>-</w:t>
      </w:r>
      <w:r w:rsidR="006E0585" w:rsidRPr="006E0585">
        <w:rPr>
          <w:b w:val="0"/>
          <w:color w:val="000000" w:themeColor="text1"/>
          <w:sz w:val="26"/>
          <w:szCs w:val="26"/>
        </w:rPr>
        <w:t xml:space="preserve"> о прогнозе достаточности заготовленной </w:t>
      </w:r>
      <w:proofErr w:type="spellStart"/>
      <w:r w:rsidR="006E0585" w:rsidRPr="006E0585">
        <w:rPr>
          <w:b w:val="0"/>
          <w:color w:val="000000" w:themeColor="text1"/>
          <w:sz w:val="26"/>
          <w:szCs w:val="26"/>
        </w:rPr>
        <w:t>песко</w:t>
      </w:r>
      <w:proofErr w:type="spellEnd"/>
      <w:r w:rsidR="006E0585" w:rsidRPr="006E0585">
        <w:rPr>
          <w:b w:val="0"/>
          <w:color w:val="000000" w:themeColor="text1"/>
          <w:sz w:val="26"/>
          <w:szCs w:val="26"/>
        </w:rPr>
        <w:t>-соляной смеси и специализированной техники, исходя из нормативной потребности</w:t>
      </w:r>
      <w:r w:rsidR="008B463E">
        <w:rPr>
          <w:b w:val="0"/>
          <w:color w:val="000000" w:themeColor="text1"/>
          <w:sz w:val="26"/>
          <w:szCs w:val="26"/>
        </w:rPr>
        <w:t>,</w:t>
      </w:r>
      <w:r w:rsidR="006E0585" w:rsidRPr="006E0585">
        <w:rPr>
          <w:b w:val="0"/>
          <w:color w:val="000000" w:themeColor="text1"/>
          <w:sz w:val="26"/>
          <w:szCs w:val="26"/>
        </w:rPr>
        <w:t xml:space="preserve"> на зимний период 2021-2022 годов;</w:t>
      </w:r>
    </w:p>
    <w:p w:rsidR="006E0585" w:rsidRDefault="00CD1324" w:rsidP="006E0585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>-</w:t>
      </w:r>
      <w:r w:rsidR="006E0585" w:rsidRPr="006E0585">
        <w:rPr>
          <w:b w:val="0"/>
          <w:color w:val="000000" w:themeColor="text1"/>
          <w:sz w:val="26"/>
          <w:szCs w:val="26"/>
        </w:rPr>
        <w:t xml:space="preserve"> о количестве </w:t>
      </w:r>
      <w:r w:rsidR="008B463E">
        <w:rPr>
          <w:b w:val="0"/>
          <w:color w:val="000000" w:themeColor="text1"/>
          <w:sz w:val="26"/>
          <w:szCs w:val="26"/>
        </w:rPr>
        <w:t>специализированной</w:t>
      </w:r>
      <w:r w:rsidR="006E0585" w:rsidRPr="006E0585">
        <w:rPr>
          <w:b w:val="0"/>
          <w:color w:val="000000" w:themeColor="text1"/>
          <w:sz w:val="26"/>
          <w:szCs w:val="26"/>
        </w:rPr>
        <w:t xml:space="preserve"> техники, оборудованной системой сп</w:t>
      </w:r>
      <w:r w:rsidR="008B463E">
        <w:rPr>
          <w:b w:val="0"/>
          <w:color w:val="000000" w:themeColor="text1"/>
          <w:sz w:val="26"/>
          <w:szCs w:val="26"/>
        </w:rPr>
        <w:t>утникового мониторинга «ГЛОНАС»</w:t>
      </w:r>
      <w:r w:rsidR="00D254E1">
        <w:rPr>
          <w:b w:val="0"/>
          <w:color w:val="000000" w:themeColor="text1"/>
          <w:sz w:val="26"/>
          <w:szCs w:val="26"/>
        </w:rPr>
        <w:t>, в том числе, в процентном соотношении</w:t>
      </w:r>
      <w:r w:rsidR="008B463E">
        <w:rPr>
          <w:b w:val="0"/>
          <w:color w:val="000000" w:themeColor="text1"/>
          <w:sz w:val="26"/>
          <w:szCs w:val="26"/>
        </w:rPr>
        <w:t>.</w:t>
      </w:r>
    </w:p>
    <w:p w:rsidR="006E0585" w:rsidRPr="006E0585" w:rsidRDefault="008B463E" w:rsidP="006E0585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>4</w:t>
      </w:r>
      <w:r w:rsidR="006E0585" w:rsidRPr="006E0585">
        <w:rPr>
          <w:b w:val="0"/>
          <w:color w:val="000000" w:themeColor="text1"/>
          <w:sz w:val="26"/>
          <w:szCs w:val="26"/>
        </w:rPr>
        <w:t xml:space="preserve">. </w:t>
      </w:r>
      <w:proofErr w:type="gramStart"/>
      <w:r w:rsidR="006E0585" w:rsidRPr="006E0585">
        <w:rPr>
          <w:b w:val="0"/>
          <w:color w:val="000000" w:themeColor="text1"/>
          <w:sz w:val="26"/>
          <w:szCs w:val="26"/>
        </w:rPr>
        <w:t>Контроль за</w:t>
      </w:r>
      <w:proofErr w:type="gramEnd"/>
      <w:r w:rsidR="006E0585" w:rsidRPr="006E0585">
        <w:rPr>
          <w:b w:val="0"/>
          <w:color w:val="000000" w:themeColor="text1"/>
          <w:sz w:val="26"/>
          <w:szCs w:val="26"/>
        </w:rPr>
        <w:t xml:space="preserve"> выполнением настоящего решения возложить на постоянную комиссию по городскому хозяйству.</w:t>
      </w:r>
    </w:p>
    <w:p w:rsidR="006E0585" w:rsidRDefault="006E0585" w:rsidP="006E0585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</w:p>
    <w:p w:rsidR="008A7921" w:rsidRPr="006E0585" w:rsidRDefault="008A7921" w:rsidP="006E0585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</w:p>
    <w:p w:rsidR="008B463E" w:rsidRDefault="008B463E" w:rsidP="006E0585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</w:p>
    <w:p w:rsidR="006E0585" w:rsidRDefault="006E0585" w:rsidP="00D254E1">
      <w:pPr>
        <w:pStyle w:val="a7"/>
        <w:tabs>
          <w:tab w:val="left" w:pos="3804"/>
        </w:tabs>
        <w:jc w:val="both"/>
        <w:rPr>
          <w:b w:val="0"/>
          <w:color w:val="000000" w:themeColor="text1"/>
          <w:sz w:val="26"/>
          <w:szCs w:val="26"/>
        </w:rPr>
      </w:pPr>
      <w:r w:rsidRPr="006E0585">
        <w:rPr>
          <w:b w:val="0"/>
          <w:color w:val="000000" w:themeColor="text1"/>
          <w:sz w:val="26"/>
          <w:szCs w:val="26"/>
        </w:rPr>
        <w:t>Пред</w:t>
      </w:r>
      <w:r>
        <w:rPr>
          <w:b w:val="0"/>
          <w:color w:val="000000" w:themeColor="text1"/>
          <w:sz w:val="26"/>
          <w:szCs w:val="26"/>
        </w:rPr>
        <w:t>седатель Думы</w:t>
      </w:r>
      <w:r>
        <w:rPr>
          <w:b w:val="0"/>
          <w:color w:val="000000" w:themeColor="text1"/>
          <w:sz w:val="26"/>
          <w:szCs w:val="26"/>
        </w:rPr>
        <w:tab/>
      </w:r>
      <w:r>
        <w:rPr>
          <w:b w:val="0"/>
          <w:color w:val="000000" w:themeColor="text1"/>
          <w:sz w:val="26"/>
          <w:szCs w:val="26"/>
        </w:rPr>
        <w:tab/>
      </w:r>
      <w:r>
        <w:rPr>
          <w:b w:val="0"/>
          <w:color w:val="000000" w:themeColor="text1"/>
          <w:sz w:val="26"/>
          <w:szCs w:val="26"/>
        </w:rPr>
        <w:tab/>
      </w:r>
      <w:r>
        <w:rPr>
          <w:b w:val="0"/>
          <w:color w:val="000000" w:themeColor="text1"/>
          <w:sz w:val="26"/>
          <w:szCs w:val="26"/>
        </w:rPr>
        <w:tab/>
      </w:r>
      <w:r>
        <w:rPr>
          <w:b w:val="0"/>
          <w:color w:val="000000" w:themeColor="text1"/>
          <w:sz w:val="26"/>
          <w:szCs w:val="26"/>
        </w:rPr>
        <w:tab/>
      </w:r>
      <w:r>
        <w:rPr>
          <w:b w:val="0"/>
          <w:color w:val="000000" w:themeColor="text1"/>
          <w:sz w:val="26"/>
          <w:szCs w:val="26"/>
        </w:rPr>
        <w:tab/>
      </w:r>
      <w:r>
        <w:rPr>
          <w:b w:val="0"/>
          <w:color w:val="000000" w:themeColor="text1"/>
          <w:sz w:val="26"/>
          <w:szCs w:val="26"/>
        </w:rPr>
        <w:tab/>
      </w:r>
      <w:proofErr w:type="spellStart"/>
      <w:r w:rsidRPr="006E0585">
        <w:rPr>
          <w:b w:val="0"/>
          <w:color w:val="000000" w:themeColor="text1"/>
          <w:sz w:val="26"/>
          <w:szCs w:val="26"/>
        </w:rPr>
        <w:t>Н.И.Остудин</w:t>
      </w:r>
      <w:proofErr w:type="spellEnd"/>
    </w:p>
    <w:p w:rsidR="009B27FE" w:rsidRDefault="009B27FE" w:rsidP="009B27FE">
      <w:pPr>
        <w:pStyle w:val="a7"/>
        <w:tabs>
          <w:tab w:val="left" w:pos="3804"/>
        </w:tabs>
        <w:ind w:firstLine="709"/>
        <w:jc w:val="both"/>
        <w:rPr>
          <w:b w:val="0"/>
          <w:color w:val="000000" w:themeColor="text1"/>
          <w:sz w:val="26"/>
          <w:szCs w:val="26"/>
        </w:rPr>
      </w:pPr>
    </w:p>
    <w:p w:rsidR="00AF1433" w:rsidRDefault="00AF1433" w:rsidP="00B36120">
      <w:pPr>
        <w:pStyle w:val="a7"/>
        <w:tabs>
          <w:tab w:val="left" w:pos="3804"/>
        </w:tabs>
        <w:jc w:val="both"/>
        <w:rPr>
          <w:b w:val="0"/>
          <w:color w:val="548DD4" w:themeColor="text2" w:themeTint="99"/>
          <w:sz w:val="26"/>
          <w:szCs w:val="26"/>
        </w:rPr>
      </w:pPr>
    </w:p>
    <w:p w:rsidR="00AF1433" w:rsidRDefault="00AF1433" w:rsidP="001314B5">
      <w:pPr>
        <w:pStyle w:val="a7"/>
        <w:tabs>
          <w:tab w:val="left" w:pos="3804"/>
        </w:tabs>
        <w:ind w:firstLine="709"/>
        <w:jc w:val="both"/>
        <w:rPr>
          <w:b w:val="0"/>
          <w:color w:val="548DD4" w:themeColor="text2" w:themeTint="99"/>
          <w:sz w:val="26"/>
          <w:szCs w:val="26"/>
        </w:rPr>
      </w:pPr>
    </w:p>
    <w:p w:rsidR="008516EE" w:rsidRPr="00294995" w:rsidRDefault="008516EE" w:rsidP="005F2ED1">
      <w:pPr>
        <w:pStyle w:val="a7"/>
        <w:tabs>
          <w:tab w:val="left" w:pos="3804"/>
        </w:tabs>
        <w:jc w:val="both"/>
        <w:rPr>
          <w:b w:val="0"/>
          <w:sz w:val="26"/>
          <w:szCs w:val="26"/>
        </w:rPr>
      </w:pPr>
    </w:p>
    <w:sectPr w:rsidR="008516EE" w:rsidRPr="00294995" w:rsidSect="00AE37FA">
      <w:headerReference w:type="even" r:id="rId9"/>
      <w:headerReference w:type="default" r:id="rId10"/>
      <w:pgSz w:w="11906" w:h="16838"/>
      <w:pgMar w:top="993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DC1" w:rsidRDefault="00683DC1">
      <w:pPr>
        <w:spacing w:after="0" w:line="240" w:lineRule="auto"/>
      </w:pPr>
      <w:r>
        <w:separator/>
      </w:r>
    </w:p>
  </w:endnote>
  <w:endnote w:type="continuationSeparator" w:id="0">
    <w:p w:rsidR="00683DC1" w:rsidRDefault="00683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DC1" w:rsidRDefault="00683DC1">
      <w:pPr>
        <w:spacing w:after="0" w:line="240" w:lineRule="auto"/>
      </w:pPr>
      <w:r>
        <w:separator/>
      </w:r>
    </w:p>
  </w:footnote>
  <w:footnote w:type="continuationSeparator" w:id="0">
    <w:p w:rsidR="00683DC1" w:rsidRDefault="00683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F1" w:rsidRDefault="00201FF1" w:rsidP="003730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1FF1" w:rsidRDefault="00201FF1" w:rsidP="0037300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F1" w:rsidRDefault="00201FF1" w:rsidP="0037300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E3FC3"/>
    <w:multiLevelType w:val="hybridMultilevel"/>
    <w:tmpl w:val="05B41F4A"/>
    <w:lvl w:ilvl="0" w:tplc="DC4CD780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FFE07B0"/>
    <w:multiLevelType w:val="hybridMultilevel"/>
    <w:tmpl w:val="E3E44D32"/>
    <w:lvl w:ilvl="0" w:tplc="60A29B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4740FD3"/>
    <w:multiLevelType w:val="hybridMultilevel"/>
    <w:tmpl w:val="D1D685D2"/>
    <w:lvl w:ilvl="0" w:tplc="DD209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846696E"/>
    <w:multiLevelType w:val="hybridMultilevel"/>
    <w:tmpl w:val="DBB2ED90"/>
    <w:lvl w:ilvl="0" w:tplc="3E221E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801"/>
    <w:rsid w:val="00015B8E"/>
    <w:rsid w:val="00025125"/>
    <w:rsid w:val="0002609B"/>
    <w:rsid w:val="00043898"/>
    <w:rsid w:val="000450A7"/>
    <w:rsid w:val="00063256"/>
    <w:rsid w:val="000635FC"/>
    <w:rsid w:val="00063809"/>
    <w:rsid w:val="00066B17"/>
    <w:rsid w:val="00082412"/>
    <w:rsid w:val="000A1AC5"/>
    <w:rsid w:val="000A4BDC"/>
    <w:rsid w:val="000C1D90"/>
    <w:rsid w:val="000C2880"/>
    <w:rsid w:val="000C4E45"/>
    <w:rsid w:val="00105A30"/>
    <w:rsid w:val="00113CDB"/>
    <w:rsid w:val="00121D69"/>
    <w:rsid w:val="001236D9"/>
    <w:rsid w:val="001314B5"/>
    <w:rsid w:val="001368A3"/>
    <w:rsid w:val="00155D31"/>
    <w:rsid w:val="00176FDB"/>
    <w:rsid w:val="001A05EC"/>
    <w:rsid w:val="001B604E"/>
    <w:rsid w:val="001C697B"/>
    <w:rsid w:val="001C72F4"/>
    <w:rsid w:val="001E1BE4"/>
    <w:rsid w:val="001E7EFE"/>
    <w:rsid w:val="001F1AEC"/>
    <w:rsid w:val="00201FF1"/>
    <w:rsid w:val="002027F2"/>
    <w:rsid w:val="002314C3"/>
    <w:rsid w:val="00237801"/>
    <w:rsid w:val="00242D81"/>
    <w:rsid w:val="00244472"/>
    <w:rsid w:val="002470FA"/>
    <w:rsid w:val="0025279A"/>
    <w:rsid w:val="00253CE3"/>
    <w:rsid w:val="002547EF"/>
    <w:rsid w:val="002700B7"/>
    <w:rsid w:val="00271FD2"/>
    <w:rsid w:val="00283171"/>
    <w:rsid w:val="00294995"/>
    <w:rsid w:val="00294E64"/>
    <w:rsid w:val="002F4C89"/>
    <w:rsid w:val="002F66D8"/>
    <w:rsid w:val="003072B1"/>
    <w:rsid w:val="0032278E"/>
    <w:rsid w:val="00332F75"/>
    <w:rsid w:val="0034245D"/>
    <w:rsid w:val="003449BC"/>
    <w:rsid w:val="00356352"/>
    <w:rsid w:val="00360F2C"/>
    <w:rsid w:val="0036342B"/>
    <w:rsid w:val="0037300F"/>
    <w:rsid w:val="003749D4"/>
    <w:rsid w:val="00377B99"/>
    <w:rsid w:val="00397459"/>
    <w:rsid w:val="003B6F8C"/>
    <w:rsid w:val="003C5DE3"/>
    <w:rsid w:val="003D6A17"/>
    <w:rsid w:val="003E04B0"/>
    <w:rsid w:val="003E0A8D"/>
    <w:rsid w:val="00400327"/>
    <w:rsid w:val="00404570"/>
    <w:rsid w:val="00405755"/>
    <w:rsid w:val="00405D88"/>
    <w:rsid w:val="00426D94"/>
    <w:rsid w:val="00437A52"/>
    <w:rsid w:val="00443B04"/>
    <w:rsid w:val="00483653"/>
    <w:rsid w:val="004857E2"/>
    <w:rsid w:val="004C21F8"/>
    <w:rsid w:val="004F72E9"/>
    <w:rsid w:val="00512CE9"/>
    <w:rsid w:val="00515F8A"/>
    <w:rsid w:val="0052037F"/>
    <w:rsid w:val="005428CB"/>
    <w:rsid w:val="00550D79"/>
    <w:rsid w:val="00561D3B"/>
    <w:rsid w:val="00565079"/>
    <w:rsid w:val="00566B9A"/>
    <w:rsid w:val="005A2E00"/>
    <w:rsid w:val="005A4AD7"/>
    <w:rsid w:val="005C137A"/>
    <w:rsid w:val="005C75B5"/>
    <w:rsid w:val="005E4515"/>
    <w:rsid w:val="005F21E5"/>
    <w:rsid w:val="005F2ED1"/>
    <w:rsid w:val="00610196"/>
    <w:rsid w:val="0061116B"/>
    <w:rsid w:val="00615391"/>
    <w:rsid w:val="00616635"/>
    <w:rsid w:val="00676571"/>
    <w:rsid w:val="00683DC1"/>
    <w:rsid w:val="006925E4"/>
    <w:rsid w:val="0069632E"/>
    <w:rsid w:val="006B33C1"/>
    <w:rsid w:val="006B3C20"/>
    <w:rsid w:val="006D4269"/>
    <w:rsid w:val="006E0585"/>
    <w:rsid w:val="006F32E7"/>
    <w:rsid w:val="006F795A"/>
    <w:rsid w:val="00702796"/>
    <w:rsid w:val="007071B3"/>
    <w:rsid w:val="007213C2"/>
    <w:rsid w:val="007232A4"/>
    <w:rsid w:val="0072794B"/>
    <w:rsid w:val="00742378"/>
    <w:rsid w:val="00753BA5"/>
    <w:rsid w:val="00776562"/>
    <w:rsid w:val="00794A5F"/>
    <w:rsid w:val="00794FDB"/>
    <w:rsid w:val="007A2116"/>
    <w:rsid w:val="007D539F"/>
    <w:rsid w:val="007F37F6"/>
    <w:rsid w:val="007F4609"/>
    <w:rsid w:val="007F619F"/>
    <w:rsid w:val="0080520F"/>
    <w:rsid w:val="008063D6"/>
    <w:rsid w:val="00821FD3"/>
    <w:rsid w:val="00826F44"/>
    <w:rsid w:val="008412CA"/>
    <w:rsid w:val="00845069"/>
    <w:rsid w:val="008516EE"/>
    <w:rsid w:val="00854414"/>
    <w:rsid w:val="00855C22"/>
    <w:rsid w:val="00857F01"/>
    <w:rsid w:val="00867D47"/>
    <w:rsid w:val="008924C3"/>
    <w:rsid w:val="0089283E"/>
    <w:rsid w:val="008A7921"/>
    <w:rsid w:val="008B463E"/>
    <w:rsid w:val="008C17A5"/>
    <w:rsid w:val="008C2D95"/>
    <w:rsid w:val="008E0E20"/>
    <w:rsid w:val="008E0E29"/>
    <w:rsid w:val="008E21CF"/>
    <w:rsid w:val="008E33A1"/>
    <w:rsid w:val="008F7588"/>
    <w:rsid w:val="008F7E3F"/>
    <w:rsid w:val="00901CFE"/>
    <w:rsid w:val="0091074A"/>
    <w:rsid w:val="009302A1"/>
    <w:rsid w:val="0093071D"/>
    <w:rsid w:val="00945F6A"/>
    <w:rsid w:val="00950863"/>
    <w:rsid w:val="00951302"/>
    <w:rsid w:val="00985BA2"/>
    <w:rsid w:val="00992D5E"/>
    <w:rsid w:val="009B27FE"/>
    <w:rsid w:val="009C1233"/>
    <w:rsid w:val="009C292D"/>
    <w:rsid w:val="00A10328"/>
    <w:rsid w:val="00A22189"/>
    <w:rsid w:val="00A51B73"/>
    <w:rsid w:val="00A63690"/>
    <w:rsid w:val="00A72A33"/>
    <w:rsid w:val="00A779EC"/>
    <w:rsid w:val="00A77CB1"/>
    <w:rsid w:val="00A86FB3"/>
    <w:rsid w:val="00A871AA"/>
    <w:rsid w:val="00A9303B"/>
    <w:rsid w:val="00A96A6C"/>
    <w:rsid w:val="00AA30DB"/>
    <w:rsid w:val="00AA7853"/>
    <w:rsid w:val="00AB00AD"/>
    <w:rsid w:val="00AB33E6"/>
    <w:rsid w:val="00AC17D0"/>
    <w:rsid w:val="00AD7C46"/>
    <w:rsid w:val="00AE37FA"/>
    <w:rsid w:val="00AF1433"/>
    <w:rsid w:val="00AF7661"/>
    <w:rsid w:val="00B03A62"/>
    <w:rsid w:val="00B11DBB"/>
    <w:rsid w:val="00B2449A"/>
    <w:rsid w:val="00B32AD6"/>
    <w:rsid w:val="00B36120"/>
    <w:rsid w:val="00B37287"/>
    <w:rsid w:val="00B41302"/>
    <w:rsid w:val="00B52E58"/>
    <w:rsid w:val="00B612C3"/>
    <w:rsid w:val="00B7273E"/>
    <w:rsid w:val="00B768CF"/>
    <w:rsid w:val="00B807E7"/>
    <w:rsid w:val="00B84FBB"/>
    <w:rsid w:val="00BA0F4A"/>
    <w:rsid w:val="00BB3C1A"/>
    <w:rsid w:val="00BB4F82"/>
    <w:rsid w:val="00BB515A"/>
    <w:rsid w:val="00C044FF"/>
    <w:rsid w:val="00C11B28"/>
    <w:rsid w:val="00C35C5A"/>
    <w:rsid w:val="00C372AC"/>
    <w:rsid w:val="00C62193"/>
    <w:rsid w:val="00C646DA"/>
    <w:rsid w:val="00C66560"/>
    <w:rsid w:val="00C66C58"/>
    <w:rsid w:val="00C7788E"/>
    <w:rsid w:val="00C81106"/>
    <w:rsid w:val="00C91127"/>
    <w:rsid w:val="00CB28AF"/>
    <w:rsid w:val="00CC1510"/>
    <w:rsid w:val="00CD1324"/>
    <w:rsid w:val="00CE1BCF"/>
    <w:rsid w:val="00CF25DE"/>
    <w:rsid w:val="00D07E10"/>
    <w:rsid w:val="00D14393"/>
    <w:rsid w:val="00D22410"/>
    <w:rsid w:val="00D23BD6"/>
    <w:rsid w:val="00D23DFC"/>
    <w:rsid w:val="00D254E1"/>
    <w:rsid w:val="00D34FDF"/>
    <w:rsid w:val="00D47F7A"/>
    <w:rsid w:val="00D568A1"/>
    <w:rsid w:val="00D65B9F"/>
    <w:rsid w:val="00D71F32"/>
    <w:rsid w:val="00D7390B"/>
    <w:rsid w:val="00D74B93"/>
    <w:rsid w:val="00D854C9"/>
    <w:rsid w:val="00DB6DD0"/>
    <w:rsid w:val="00DD77B8"/>
    <w:rsid w:val="00DE0FE8"/>
    <w:rsid w:val="00DE115A"/>
    <w:rsid w:val="00DE6530"/>
    <w:rsid w:val="00DF6920"/>
    <w:rsid w:val="00E42501"/>
    <w:rsid w:val="00E56085"/>
    <w:rsid w:val="00E62AE9"/>
    <w:rsid w:val="00E71ABF"/>
    <w:rsid w:val="00E779AB"/>
    <w:rsid w:val="00E81121"/>
    <w:rsid w:val="00E84E9C"/>
    <w:rsid w:val="00E86062"/>
    <w:rsid w:val="00EB38DD"/>
    <w:rsid w:val="00EC2CCC"/>
    <w:rsid w:val="00EC7C2C"/>
    <w:rsid w:val="00EF094F"/>
    <w:rsid w:val="00EF19AB"/>
    <w:rsid w:val="00F02F5E"/>
    <w:rsid w:val="00F13631"/>
    <w:rsid w:val="00F21505"/>
    <w:rsid w:val="00F25791"/>
    <w:rsid w:val="00F32AF7"/>
    <w:rsid w:val="00F41C5C"/>
    <w:rsid w:val="00F43DB6"/>
    <w:rsid w:val="00F4708E"/>
    <w:rsid w:val="00F73452"/>
    <w:rsid w:val="00F81AA3"/>
    <w:rsid w:val="00F83BA7"/>
    <w:rsid w:val="00F85B04"/>
    <w:rsid w:val="00FF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7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7801"/>
  </w:style>
  <w:style w:type="character" w:styleId="a5">
    <w:name w:val="page number"/>
    <w:basedOn w:val="a0"/>
    <w:rsid w:val="00237801"/>
  </w:style>
  <w:style w:type="paragraph" w:styleId="a6">
    <w:name w:val="List Paragraph"/>
    <w:basedOn w:val="a"/>
    <w:uiPriority w:val="34"/>
    <w:qFormat/>
    <w:rsid w:val="00B11DBB"/>
    <w:pPr>
      <w:ind w:left="720"/>
      <w:contextualSpacing/>
    </w:pPr>
  </w:style>
  <w:style w:type="paragraph" w:customStyle="1" w:styleId="ConsPlusNormal">
    <w:name w:val="ConsPlusNormal"/>
    <w:rsid w:val="00AE37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AE37F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AE37FA"/>
    <w:rPr>
      <w:rFonts w:ascii="Times New Roman" w:eastAsia="Times New Roman" w:hAnsi="Times New Roman" w:cs="Times New Roman"/>
      <w:b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F6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69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7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7801"/>
  </w:style>
  <w:style w:type="character" w:styleId="a5">
    <w:name w:val="page number"/>
    <w:basedOn w:val="a0"/>
    <w:rsid w:val="00237801"/>
  </w:style>
  <w:style w:type="paragraph" w:styleId="a6">
    <w:name w:val="List Paragraph"/>
    <w:basedOn w:val="a"/>
    <w:uiPriority w:val="34"/>
    <w:qFormat/>
    <w:rsid w:val="00B11DBB"/>
    <w:pPr>
      <w:ind w:left="720"/>
      <w:contextualSpacing/>
    </w:pPr>
  </w:style>
  <w:style w:type="paragraph" w:customStyle="1" w:styleId="ConsPlusNormal">
    <w:name w:val="ConsPlusNormal"/>
    <w:rsid w:val="00AE37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AE37F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AE37FA"/>
    <w:rPr>
      <w:rFonts w:ascii="Times New Roman" w:eastAsia="Times New Roman" w:hAnsi="Times New Roman" w:cs="Times New Roman"/>
      <w:b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F6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69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B10D6-781C-4750-A384-E75E850C5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4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А. Митрофанова</dc:creator>
  <cp:lastModifiedBy>Елена Ю. Чернакова</cp:lastModifiedBy>
  <cp:revision>194</cp:revision>
  <cp:lastPrinted>2021-10-18T11:47:00Z</cp:lastPrinted>
  <dcterms:created xsi:type="dcterms:W3CDTF">2017-10-12T05:06:00Z</dcterms:created>
  <dcterms:modified xsi:type="dcterms:W3CDTF">2021-10-18T11:48:00Z</dcterms:modified>
</cp:coreProperties>
</file>