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F6" w:rsidRPr="00EF0684" w:rsidRDefault="008F48F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ДУМА ГОРОДСКОГО ОКРУГА ТОЛЬЯТТИ</w:t>
      </w:r>
    </w:p>
    <w:p w:rsidR="008F48F6" w:rsidRPr="00EF0684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8F48F6" w:rsidRPr="00EF0684" w:rsidRDefault="008F48F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EF0684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РЕШЕНИЕ</w:t>
      </w:r>
    </w:p>
    <w:p w:rsidR="008F48F6" w:rsidRPr="00EF0684" w:rsidRDefault="008F48F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914171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171">
        <w:rPr>
          <w:rFonts w:ascii="Times New Roman" w:hAnsi="Times New Roman" w:cs="Times New Roman"/>
          <w:sz w:val="28"/>
          <w:szCs w:val="28"/>
        </w:rPr>
        <w:t>О БЮДЖЕТЕ ГОРОДСКОГО ОКРУГА ТОЛЬЯТТИ НА 202</w:t>
      </w:r>
      <w:r w:rsidR="004F28F2" w:rsidRPr="00914171">
        <w:rPr>
          <w:rFonts w:ascii="Times New Roman" w:hAnsi="Times New Roman" w:cs="Times New Roman"/>
          <w:sz w:val="28"/>
          <w:szCs w:val="28"/>
        </w:rPr>
        <w:t>2</w:t>
      </w:r>
      <w:r w:rsidRPr="0091417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F48F6" w:rsidRPr="00914171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171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F28F2" w:rsidRPr="00914171">
        <w:rPr>
          <w:rFonts w:ascii="Times New Roman" w:hAnsi="Times New Roman" w:cs="Times New Roman"/>
          <w:sz w:val="28"/>
          <w:szCs w:val="28"/>
        </w:rPr>
        <w:t>3</w:t>
      </w:r>
      <w:r w:rsidRPr="00914171">
        <w:rPr>
          <w:rFonts w:ascii="Times New Roman" w:hAnsi="Times New Roman" w:cs="Times New Roman"/>
          <w:sz w:val="28"/>
          <w:szCs w:val="28"/>
        </w:rPr>
        <w:t xml:space="preserve"> И 202</w:t>
      </w:r>
      <w:r w:rsidR="004F28F2" w:rsidRPr="00914171">
        <w:rPr>
          <w:rFonts w:ascii="Times New Roman" w:hAnsi="Times New Roman" w:cs="Times New Roman"/>
          <w:sz w:val="28"/>
          <w:szCs w:val="28"/>
        </w:rPr>
        <w:t>4</w:t>
      </w:r>
      <w:r w:rsidRPr="0091417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F48F6" w:rsidRPr="00914171" w:rsidRDefault="008F48F6">
      <w:pPr>
        <w:spacing w:after="1"/>
        <w:rPr>
          <w:b/>
          <w:sz w:val="28"/>
          <w:szCs w:val="28"/>
        </w:rPr>
      </w:pPr>
    </w:p>
    <w:p w:rsidR="008F48F6" w:rsidRPr="00EF0684" w:rsidRDefault="008F4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5A13" w:rsidRPr="007436DB" w:rsidRDefault="008F48F6" w:rsidP="00845A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36DB">
        <w:rPr>
          <w:rFonts w:ascii="Times New Roman" w:hAnsi="Times New Roman" w:cs="Times New Roman"/>
          <w:sz w:val="28"/>
          <w:szCs w:val="28"/>
        </w:rPr>
        <w:t>Рассмотрев представленный главой городского округа проект бюджета городского округа Тольятти на 202</w:t>
      </w:r>
      <w:r w:rsidR="004F28F2" w:rsidRPr="007436DB">
        <w:rPr>
          <w:rFonts w:ascii="Times New Roman" w:hAnsi="Times New Roman" w:cs="Times New Roman"/>
          <w:sz w:val="28"/>
          <w:szCs w:val="28"/>
        </w:rPr>
        <w:t>2</w:t>
      </w:r>
      <w:r w:rsidRPr="007436D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F28F2" w:rsidRPr="007436DB">
        <w:rPr>
          <w:rFonts w:ascii="Times New Roman" w:hAnsi="Times New Roman" w:cs="Times New Roman"/>
          <w:sz w:val="28"/>
          <w:szCs w:val="28"/>
        </w:rPr>
        <w:t>3</w:t>
      </w:r>
      <w:r w:rsidRPr="007436DB">
        <w:rPr>
          <w:rFonts w:ascii="Times New Roman" w:hAnsi="Times New Roman" w:cs="Times New Roman"/>
          <w:sz w:val="28"/>
          <w:szCs w:val="28"/>
        </w:rPr>
        <w:t xml:space="preserve"> и 202</w:t>
      </w:r>
      <w:r w:rsidR="004F28F2" w:rsidRPr="007436DB">
        <w:rPr>
          <w:rFonts w:ascii="Times New Roman" w:hAnsi="Times New Roman" w:cs="Times New Roman"/>
          <w:sz w:val="28"/>
          <w:szCs w:val="28"/>
        </w:rPr>
        <w:t>4</w:t>
      </w:r>
      <w:r w:rsidRPr="007436DB">
        <w:rPr>
          <w:rFonts w:ascii="Times New Roman" w:hAnsi="Times New Roman" w:cs="Times New Roman"/>
          <w:sz w:val="28"/>
          <w:szCs w:val="28"/>
        </w:rPr>
        <w:t xml:space="preserve"> годов, Дума </w:t>
      </w:r>
    </w:p>
    <w:p w:rsidR="00845A13" w:rsidRPr="00B60A36" w:rsidRDefault="00845A13" w:rsidP="00845A13">
      <w:pPr>
        <w:jc w:val="center"/>
        <w:rPr>
          <w:bCs/>
          <w:iCs/>
          <w:sz w:val="28"/>
          <w:szCs w:val="28"/>
        </w:rPr>
      </w:pPr>
      <w:r w:rsidRPr="0055772C">
        <w:rPr>
          <w:bCs/>
          <w:iCs/>
          <w:sz w:val="28"/>
          <w:szCs w:val="28"/>
        </w:rPr>
        <w:t>РЕШИЛА:</w:t>
      </w:r>
    </w:p>
    <w:p w:rsidR="00845A13" w:rsidRPr="00B60A36" w:rsidRDefault="00845A13" w:rsidP="00845A13">
      <w:pPr>
        <w:jc w:val="center"/>
        <w:rPr>
          <w:bCs/>
          <w:iCs/>
          <w:sz w:val="28"/>
          <w:szCs w:val="28"/>
        </w:rPr>
      </w:pP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городского округа Тольятти на 202</w:t>
      </w:r>
      <w:r w:rsidR="00A3724D" w:rsidRPr="003E66B9">
        <w:rPr>
          <w:rFonts w:ascii="Times New Roman" w:hAnsi="Times New Roman" w:cs="Times New Roman"/>
          <w:sz w:val="28"/>
          <w:szCs w:val="28"/>
        </w:rPr>
        <w:t>2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B60A36" w:rsidRPr="003E66B9">
        <w:rPr>
          <w:rFonts w:ascii="Times New Roman" w:hAnsi="Times New Roman" w:cs="Times New Roman"/>
          <w:sz w:val="28"/>
          <w:szCs w:val="28"/>
        </w:rPr>
        <w:t>-</w:t>
      </w:r>
      <w:r w:rsidR="00845A13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10</w:t>
      </w:r>
      <w:r w:rsidR="00845A13" w:rsidRPr="003E66B9">
        <w:rPr>
          <w:rFonts w:ascii="Times New Roman" w:hAnsi="Times New Roman" w:cs="Times New Roman"/>
          <w:sz w:val="28"/>
          <w:szCs w:val="28"/>
        </w:rPr>
        <w:t> </w:t>
      </w:r>
      <w:r w:rsidR="00C82037">
        <w:rPr>
          <w:rFonts w:ascii="Times New Roman" w:hAnsi="Times New Roman" w:cs="Times New Roman"/>
          <w:sz w:val="28"/>
          <w:szCs w:val="28"/>
        </w:rPr>
        <w:t>686</w:t>
      </w:r>
      <w:r w:rsidR="00845A13" w:rsidRPr="003E66B9">
        <w:rPr>
          <w:rFonts w:ascii="Times New Roman" w:hAnsi="Times New Roman" w:cs="Times New Roman"/>
          <w:sz w:val="28"/>
          <w:szCs w:val="28"/>
        </w:rPr>
        <w:t> </w:t>
      </w:r>
      <w:r w:rsidR="00C82037">
        <w:rPr>
          <w:rFonts w:ascii="Times New Roman" w:hAnsi="Times New Roman" w:cs="Times New Roman"/>
          <w:sz w:val="28"/>
          <w:szCs w:val="28"/>
        </w:rPr>
        <w:t>831</w:t>
      </w:r>
      <w:r w:rsidR="00845A13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Pr="003E66B9">
        <w:rPr>
          <w:rFonts w:ascii="Times New Roman" w:hAnsi="Times New Roman" w:cs="Times New Roman"/>
          <w:sz w:val="28"/>
          <w:szCs w:val="28"/>
        </w:rPr>
        <w:t>тыс. руб.;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C82037">
        <w:rPr>
          <w:rFonts w:ascii="Times New Roman" w:hAnsi="Times New Roman" w:cs="Times New Roman"/>
          <w:sz w:val="28"/>
          <w:szCs w:val="28"/>
        </w:rPr>
        <w:t>–</w:t>
      </w:r>
      <w:r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10 686</w:t>
      </w:r>
      <w:r w:rsidR="00845A13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831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EF0684" w:rsidRDefault="00B60A3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про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фицит - </w:t>
      </w:r>
      <w:r w:rsidRPr="003E66B9">
        <w:rPr>
          <w:rFonts w:ascii="Times New Roman" w:hAnsi="Times New Roman" w:cs="Times New Roman"/>
          <w:sz w:val="28"/>
          <w:szCs w:val="28"/>
        </w:rPr>
        <w:t>0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B6995" w:rsidRDefault="00BB6995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городского округа Тольятти на 202</w:t>
      </w:r>
      <w:r w:rsidR="00A3724D" w:rsidRPr="003E66B9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8E5CF8" w:rsidRPr="003E66B9">
        <w:rPr>
          <w:rFonts w:ascii="Times New Roman" w:hAnsi="Times New Roman" w:cs="Times New Roman"/>
          <w:sz w:val="28"/>
          <w:szCs w:val="28"/>
        </w:rPr>
        <w:t>-</w:t>
      </w:r>
      <w:r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10</w:t>
      </w:r>
      <w:r w:rsidR="008E5CF8" w:rsidRPr="003E66B9">
        <w:rPr>
          <w:rFonts w:ascii="Times New Roman" w:hAnsi="Times New Roman" w:cs="Times New Roman"/>
          <w:sz w:val="28"/>
          <w:szCs w:val="28"/>
        </w:rPr>
        <w:t> </w:t>
      </w:r>
      <w:r w:rsidR="00C82037">
        <w:rPr>
          <w:rFonts w:ascii="Times New Roman" w:hAnsi="Times New Roman" w:cs="Times New Roman"/>
          <w:sz w:val="28"/>
          <w:szCs w:val="28"/>
        </w:rPr>
        <w:t>473</w:t>
      </w:r>
      <w:r w:rsidR="008E5CF8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170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8E5CF8" w:rsidRPr="003E66B9">
        <w:rPr>
          <w:rFonts w:ascii="Times New Roman" w:hAnsi="Times New Roman" w:cs="Times New Roman"/>
          <w:sz w:val="28"/>
          <w:szCs w:val="28"/>
        </w:rPr>
        <w:t>-</w:t>
      </w:r>
      <w:r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10</w:t>
      </w:r>
      <w:r w:rsidR="008E5CF8" w:rsidRPr="003E66B9">
        <w:rPr>
          <w:rFonts w:ascii="Times New Roman" w:hAnsi="Times New Roman" w:cs="Times New Roman"/>
          <w:sz w:val="28"/>
          <w:szCs w:val="28"/>
        </w:rPr>
        <w:t> 4</w:t>
      </w:r>
      <w:r w:rsidR="00C82037">
        <w:rPr>
          <w:rFonts w:ascii="Times New Roman" w:hAnsi="Times New Roman" w:cs="Times New Roman"/>
          <w:sz w:val="28"/>
          <w:szCs w:val="28"/>
        </w:rPr>
        <w:t>1</w:t>
      </w:r>
      <w:r w:rsidR="008E5CF8" w:rsidRPr="003E66B9">
        <w:rPr>
          <w:rFonts w:ascii="Times New Roman" w:hAnsi="Times New Roman" w:cs="Times New Roman"/>
          <w:sz w:val="28"/>
          <w:szCs w:val="28"/>
        </w:rPr>
        <w:t xml:space="preserve">0 </w:t>
      </w:r>
      <w:r w:rsidR="00C82037">
        <w:rPr>
          <w:rFonts w:ascii="Times New Roman" w:hAnsi="Times New Roman" w:cs="Times New Roman"/>
          <w:sz w:val="28"/>
          <w:szCs w:val="28"/>
        </w:rPr>
        <w:t>41</w:t>
      </w:r>
      <w:r w:rsidR="008E5CF8" w:rsidRPr="003E66B9">
        <w:rPr>
          <w:rFonts w:ascii="Times New Roman" w:hAnsi="Times New Roman" w:cs="Times New Roman"/>
          <w:sz w:val="28"/>
          <w:szCs w:val="28"/>
        </w:rPr>
        <w:t>1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8E5CF8" w:rsidRPr="003E66B9">
        <w:rPr>
          <w:rFonts w:ascii="Times New Roman" w:hAnsi="Times New Roman" w:cs="Times New Roman"/>
          <w:sz w:val="28"/>
          <w:szCs w:val="28"/>
        </w:rPr>
        <w:t>-</w:t>
      </w:r>
      <w:r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B60A36" w:rsidRPr="003E66B9">
        <w:rPr>
          <w:rFonts w:ascii="Times New Roman" w:hAnsi="Times New Roman" w:cs="Times New Roman"/>
          <w:sz w:val="28"/>
          <w:szCs w:val="28"/>
        </w:rPr>
        <w:t>62 759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B6995" w:rsidRDefault="00BB6995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городского округа Тольятти на 202</w:t>
      </w:r>
      <w:r w:rsidR="00A3724D" w:rsidRPr="003E66B9">
        <w:rPr>
          <w:rFonts w:ascii="Times New Roman" w:hAnsi="Times New Roman" w:cs="Times New Roman"/>
          <w:sz w:val="28"/>
          <w:szCs w:val="28"/>
        </w:rPr>
        <w:t>4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B95B0E" w:rsidRPr="003E66B9">
        <w:rPr>
          <w:rFonts w:ascii="Times New Roman" w:hAnsi="Times New Roman" w:cs="Times New Roman"/>
          <w:sz w:val="28"/>
          <w:szCs w:val="28"/>
        </w:rPr>
        <w:t>-</w:t>
      </w:r>
      <w:r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10</w:t>
      </w:r>
      <w:r w:rsidR="00B95B0E" w:rsidRPr="003E66B9">
        <w:rPr>
          <w:rFonts w:ascii="Times New Roman" w:hAnsi="Times New Roman" w:cs="Times New Roman"/>
          <w:sz w:val="28"/>
          <w:szCs w:val="28"/>
        </w:rPr>
        <w:t> </w:t>
      </w:r>
      <w:r w:rsidR="00C82037">
        <w:rPr>
          <w:rFonts w:ascii="Times New Roman" w:hAnsi="Times New Roman" w:cs="Times New Roman"/>
          <w:sz w:val="28"/>
          <w:szCs w:val="28"/>
        </w:rPr>
        <w:t>33</w:t>
      </w:r>
      <w:r w:rsidR="00B95B0E" w:rsidRPr="003E66B9">
        <w:rPr>
          <w:rFonts w:ascii="Times New Roman" w:hAnsi="Times New Roman" w:cs="Times New Roman"/>
          <w:sz w:val="28"/>
          <w:szCs w:val="28"/>
        </w:rPr>
        <w:t xml:space="preserve">5 </w:t>
      </w:r>
      <w:r w:rsidR="00C82037">
        <w:rPr>
          <w:rFonts w:ascii="Times New Roman" w:hAnsi="Times New Roman" w:cs="Times New Roman"/>
          <w:sz w:val="28"/>
          <w:szCs w:val="28"/>
        </w:rPr>
        <w:t>3</w:t>
      </w:r>
      <w:r w:rsidR="00B95B0E" w:rsidRPr="003E66B9">
        <w:rPr>
          <w:rFonts w:ascii="Times New Roman" w:hAnsi="Times New Roman" w:cs="Times New Roman"/>
          <w:sz w:val="28"/>
          <w:szCs w:val="28"/>
        </w:rPr>
        <w:t>62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расходов - </w:t>
      </w:r>
      <w:r w:rsidR="00C82037">
        <w:rPr>
          <w:rFonts w:ascii="Times New Roman" w:hAnsi="Times New Roman" w:cs="Times New Roman"/>
          <w:sz w:val="28"/>
          <w:szCs w:val="28"/>
        </w:rPr>
        <w:t>10</w:t>
      </w:r>
      <w:r w:rsidR="00B95B0E" w:rsidRPr="003E66B9">
        <w:rPr>
          <w:rFonts w:ascii="Times New Roman" w:hAnsi="Times New Roman" w:cs="Times New Roman"/>
          <w:sz w:val="28"/>
          <w:szCs w:val="28"/>
        </w:rPr>
        <w:t> 1</w:t>
      </w:r>
      <w:r w:rsidR="00C82037">
        <w:rPr>
          <w:rFonts w:ascii="Times New Roman" w:hAnsi="Times New Roman" w:cs="Times New Roman"/>
          <w:sz w:val="28"/>
          <w:szCs w:val="28"/>
        </w:rPr>
        <w:t>63</w:t>
      </w:r>
      <w:r w:rsidR="00B95B0E" w:rsidRPr="003E66B9">
        <w:rPr>
          <w:rFonts w:ascii="Times New Roman" w:hAnsi="Times New Roman" w:cs="Times New Roman"/>
          <w:sz w:val="28"/>
          <w:szCs w:val="28"/>
        </w:rPr>
        <w:t> </w:t>
      </w:r>
      <w:r w:rsidR="00C82037">
        <w:rPr>
          <w:rFonts w:ascii="Times New Roman" w:hAnsi="Times New Roman" w:cs="Times New Roman"/>
          <w:sz w:val="28"/>
          <w:szCs w:val="28"/>
        </w:rPr>
        <w:t>87</w:t>
      </w:r>
      <w:r w:rsidR="00B95B0E" w:rsidRPr="003E66B9">
        <w:rPr>
          <w:rFonts w:ascii="Times New Roman" w:hAnsi="Times New Roman" w:cs="Times New Roman"/>
          <w:sz w:val="28"/>
          <w:szCs w:val="28"/>
        </w:rPr>
        <w:t xml:space="preserve">1 </w:t>
      </w:r>
      <w:r w:rsidRPr="003E66B9">
        <w:rPr>
          <w:rFonts w:ascii="Times New Roman" w:hAnsi="Times New Roman" w:cs="Times New Roman"/>
          <w:sz w:val="28"/>
          <w:szCs w:val="28"/>
        </w:rPr>
        <w:t>тыс. руб.;</w:t>
      </w: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профицит - </w:t>
      </w:r>
      <w:r w:rsidR="00B60A36" w:rsidRPr="003E66B9">
        <w:rPr>
          <w:rFonts w:ascii="Times New Roman" w:hAnsi="Times New Roman" w:cs="Times New Roman"/>
          <w:sz w:val="28"/>
          <w:szCs w:val="28"/>
        </w:rPr>
        <w:t xml:space="preserve">171 491 </w:t>
      </w:r>
      <w:r w:rsidRPr="003E66B9">
        <w:rPr>
          <w:rFonts w:ascii="Times New Roman" w:hAnsi="Times New Roman" w:cs="Times New Roman"/>
          <w:sz w:val="28"/>
          <w:szCs w:val="28"/>
        </w:rPr>
        <w:t>тыс. руб.</w:t>
      </w:r>
    </w:p>
    <w:p w:rsidR="00BB6995" w:rsidRDefault="00BB6995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4. Утвердить общий объем условно утвержденных расходов:</w:t>
      </w: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на 202</w:t>
      </w:r>
      <w:r w:rsidR="00A3724D" w:rsidRPr="003E66B9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 </w:t>
      </w:r>
      <w:r w:rsidR="008E5CF8" w:rsidRPr="003E66B9">
        <w:rPr>
          <w:rFonts w:ascii="Times New Roman" w:hAnsi="Times New Roman" w:cs="Times New Roman"/>
          <w:sz w:val="28"/>
          <w:szCs w:val="28"/>
        </w:rPr>
        <w:t>-</w:t>
      </w:r>
      <w:r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3</w:t>
      </w:r>
      <w:r w:rsidR="000E5676" w:rsidRPr="003E66B9">
        <w:rPr>
          <w:rFonts w:ascii="Times New Roman" w:hAnsi="Times New Roman" w:cs="Times New Roman"/>
          <w:sz w:val="28"/>
          <w:szCs w:val="28"/>
        </w:rPr>
        <w:t>5</w:t>
      </w:r>
      <w:r w:rsidR="00C82037">
        <w:rPr>
          <w:rFonts w:ascii="Times New Roman" w:hAnsi="Times New Roman" w:cs="Times New Roman"/>
          <w:sz w:val="28"/>
          <w:szCs w:val="28"/>
        </w:rPr>
        <w:t>9</w:t>
      </w:r>
      <w:r w:rsidR="000E5676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882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на 202</w:t>
      </w:r>
      <w:r w:rsidR="00A3724D" w:rsidRPr="003E66B9">
        <w:rPr>
          <w:rFonts w:ascii="Times New Roman" w:hAnsi="Times New Roman" w:cs="Times New Roman"/>
          <w:sz w:val="28"/>
          <w:szCs w:val="28"/>
        </w:rPr>
        <w:t>4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 - </w:t>
      </w:r>
      <w:r w:rsidR="00C82037">
        <w:rPr>
          <w:rFonts w:ascii="Times New Roman" w:hAnsi="Times New Roman" w:cs="Times New Roman"/>
          <w:sz w:val="28"/>
          <w:szCs w:val="28"/>
        </w:rPr>
        <w:t>599</w:t>
      </w:r>
      <w:r w:rsidR="000E5676" w:rsidRPr="003E66B9">
        <w:rPr>
          <w:rFonts w:ascii="Times New Roman" w:hAnsi="Times New Roman" w:cs="Times New Roman"/>
          <w:sz w:val="28"/>
          <w:szCs w:val="28"/>
        </w:rPr>
        <w:t> </w:t>
      </w:r>
      <w:r w:rsidR="00C82037">
        <w:rPr>
          <w:rFonts w:ascii="Times New Roman" w:hAnsi="Times New Roman" w:cs="Times New Roman"/>
          <w:sz w:val="28"/>
          <w:szCs w:val="28"/>
        </w:rPr>
        <w:t>5</w:t>
      </w:r>
      <w:r w:rsidR="000E5676" w:rsidRPr="003E66B9">
        <w:rPr>
          <w:rFonts w:ascii="Times New Roman" w:hAnsi="Times New Roman" w:cs="Times New Roman"/>
          <w:sz w:val="28"/>
          <w:szCs w:val="28"/>
        </w:rPr>
        <w:t>7</w:t>
      </w:r>
      <w:r w:rsidR="00C82037">
        <w:rPr>
          <w:rFonts w:ascii="Times New Roman" w:hAnsi="Times New Roman" w:cs="Times New Roman"/>
          <w:sz w:val="28"/>
          <w:szCs w:val="28"/>
        </w:rPr>
        <w:t>5</w:t>
      </w:r>
      <w:r w:rsidR="000E5676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Pr="003E66B9">
        <w:rPr>
          <w:rFonts w:ascii="Times New Roman" w:hAnsi="Times New Roman" w:cs="Times New Roman"/>
          <w:sz w:val="28"/>
          <w:szCs w:val="28"/>
        </w:rPr>
        <w:t>тыс. руб.</w:t>
      </w:r>
    </w:p>
    <w:p w:rsidR="00BB6995" w:rsidRDefault="00BB6995" w:rsidP="00B1015A">
      <w:pPr>
        <w:pStyle w:val="ConsPlusNormal"/>
        <w:widowControl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B09" w:rsidRPr="00C64C1A" w:rsidRDefault="00EC1BC1" w:rsidP="00B1015A">
      <w:pPr>
        <w:pStyle w:val="ConsPlusNormal"/>
        <w:widowControl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5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. </w:t>
      </w:r>
      <w:r w:rsidR="00C32B09" w:rsidRPr="00C64C1A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ассигнований, направляемых на исполнение публичных нормативных обязательств в 2021 году, в объеме </w:t>
      </w:r>
      <w:r w:rsidR="00C32B09">
        <w:rPr>
          <w:rFonts w:ascii="Times New Roman" w:hAnsi="Times New Roman" w:cs="Times New Roman"/>
          <w:sz w:val="28"/>
          <w:szCs w:val="28"/>
        </w:rPr>
        <w:t>65 959</w:t>
      </w:r>
      <w:r w:rsidR="00C32B09" w:rsidRPr="00C64C1A">
        <w:rPr>
          <w:rFonts w:ascii="Times New Roman" w:hAnsi="Times New Roman" w:cs="Times New Roman"/>
          <w:sz w:val="28"/>
          <w:szCs w:val="28"/>
        </w:rPr>
        <w:t xml:space="preserve"> </w:t>
      </w:r>
      <w:r w:rsidR="00C32B09" w:rsidRPr="00C64C1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C32B09" w:rsidRPr="00C64C1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C32B09" w:rsidRPr="00C64C1A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BB6995" w:rsidRDefault="00BB6995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3E66B9" w:rsidRDefault="00C32B09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F48F6" w:rsidRPr="003E66B9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вышестоящих бюджетов:</w:t>
      </w:r>
    </w:p>
    <w:p w:rsidR="008F48F6" w:rsidRPr="003E66B9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A3724D" w:rsidRPr="003E66B9">
        <w:rPr>
          <w:rFonts w:ascii="Times New Roman" w:hAnsi="Times New Roman" w:cs="Times New Roman"/>
          <w:sz w:val="28"/>
          <w:szCs w:val="28"/>
        </w:rPr>
        <w:t>2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C82037">
        <w:rPr>
          <w:rFonts w:ascii="Times New Roman" w:hAnsi="Times New Roman" w:cs="Times New Roman"/>
          <w:sz w:val="28"/>
          <w:szCs w:val="28"/>
        </w:rPr>
        <w:t>3</w:t>
      </w:r>
      <w:r w:rsidR="0069621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96216" w:rsidRPr="00AA6DD3">
        <w:rPr>
          <w:rFonts w:ascii="Times New Roman" w:hAnsi="Times New Roman" w:cs="Times New Roman"/>
          <w:sz w:val="28"/>
          <w:szCs w:val="28"/>
        </w:rPr>
        <w:t>03</w:t>
      </w:r>
      <w:r w:rsidR="00C82037">
        <w:rPr>
          <w:rFonts w:ascii="Times New Roman" w:hAnsi="Times New Roman" w:cs="Times New Roman"/>
          <w:sz w:val="28"/>
          <w:szCs w:val="28"/>
        </w:rPr>
        <w:t>4</w:t>
      </w:r>
      <w:r w:rsidR="00696216" w:rsidRPr="00AA6DD3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647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3E66B9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A3724D" w:rsidRPr="003E66B9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C82037">
        <w:rPr>
          <w:rFonts w:ascii="Times New Roman" w:hAnsi="Times New Roman" w:cs="Times New Roman"/>
          <w:sz w:val="28"/>
          <w:szCs w:val="28"/>
        </w:rPr>
        <w:t>2</w:t>
      </w:r>
      <w:r w:rsidR="00AA6DD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82037">
        <w:rPr>
          <w:rFonts w:ascii="Times New Roman" w:hAnsi="Times New Roman" w:cs="Times New Roman"/>
          <w:sz w:val="28"/>
          <w:szCs w:val="28"/>
        </w:rPr>
        <w:t>572</w:t>
      </w:r>
      <w:r w:rsidR="00AA6DD3" w:rsidRPr="00AA6DD3">
        <w:rPr>
          <w:rFonts w:ascii="Times New Roman" w:hAnsi="Times New Roman" w:cs="Times New Roman"/>
          <w:sz w:val="28"/>
          <w:szCs w:val="28"/>
        </w:rPr>
        <w:t xml:space="preserve"> </w:t>
      </w:r>
      <w:r w:rsidR="00C82037">
        <w:rPr>
          <w:rFonts w:ascii="Times New Roman" w:hAnsi="Times New Roman" w:cs="Times New Roman"/>
          <w:sz w:val="28"/>
          <w:szCs w:val="28"/>
        </w:rPr>
        <w:t>457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A3724D" w:rsidRPr="003E66B9">
        <w:rPr>
          <w:rFonts w:ascii="Times New Roman" w:hAnsi="Times New Roman" w:cs="Times New Roman"/>
          <w:sz w:val="28"/>
          <w:szCs w:val="28"/>
        </w:rPr>
        <w:t>4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C82037">
        <w:rPr>
          <w:rFonts w:ascii="Times New Roman" w:hAnsi="Times New Roman" w:cs="Times New Roman"/>
          <w:sz w:val="28"/>
          <w:szCs w:val="28"/>
        </w:rPr>
        <w:t>2 080 437</w:t>
      </w:r>
      <w:r w:rsidR="00993352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Pr="003E66B9">
        <w:rPr>
          <w:rFonts w:ascii="Times New Roman" w:hAnsi="Times New Roman" w:cs="Times New Roman"/>
          <w:sz w:val="28"/>
          <w:szCs w:val="28"/>
        </w:rPr>
        <w:t>тыс. руб.</w:t>
      </w:r>
    </w:p>
    <w:p w:rsidR="008F48F6" w:rsidRPr="00EF0684" w:rsidRDefault="00C32B09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134" w:history="1">
        <w:r w:rsidR="008F48F6" w:rsidRPr="003E66B9">
          <w:rPr>
            <w:rFonts w:ascii="Times New Roman" w:hAnsi="Times New Roman" w:cs="Times New Roman"/>
            <w:sz w:val="28"/>
            <w:szCs w:val="28"/>
          </w:rPr>
          <w:t>доходы</w:t>
        </w:r>
      </w:hyperlink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бюджета городского округа Тольятти на 202</w:t>
      </w:r>
      <w:r w:rsidR="00A3724D" w:rsidRPr="003E66B9">
        <w:rPr>
          <w:rFonts w:ascii="Times New Roman" w:hAnsi="Times New Roman" w:cs="Times New Roman"/>
          <w:sz w:val="28"/>
          <w:szCs w:val="28"/>
        </w:rPr>
        <w:t>2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3724D" w:rsidRPr="003E66B9">
        <w:rPr>
          <w:rFonts w:ascii="Times New Roman" w:hAnsi="Times New Roman" w:cs="Times New Roman"/>
          <w:sz w:val="28"/>
          <w:szCs w:val="28"/>
        </w:rPr>
        <w:t>3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и 202</w:t>
      </w:r>
      <w:r w:rsidR="00A3724D" w:rsidRPr="003E66B9">
        <w:rPr>
          <w:rFonts w:ascii="Times New Roman" w:hAnsi="Times New Roman" w:cs="Times New Roman"/>
          <w:sz w:val="28"/>
          <w:szCs w:val="28"/>
        </w:rPr>
        <w:t>4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годов по группам, подгруппам и статьям классификации доходов бюджетов</w:t>
      </w:r>
      <w:r w:rsidR="00803737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8F48F6" w:rsidRPr="003E66B9">
        <w:rPr>
          <w:rFonts w:ascii="Times New Roman" w:hAnsi="Times New Roman" w:cs="Times New Roman"/>
          <w:sz w:val="28"/>
          <w:szCs w:val="28"/>
        </w:rPr>
        <w:t>Российской Федерации (Приложение 1).</w:t>
      </w:r>
    </w:p>
    <w:p w:rsidR="008F48F6" w:rsidRPr="003E66B9" w:rsidRDefault="00C32B09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F48F6" w:rsidRPr="003E66B9">
        <w:rPr>
          <w:rFonts w:ascii="Times New Roman" w:hAnsi="Times New Roman" w:cs="Times New Roman"/>
          <w:sz w:val="28"/>
          <w:szCs w:val="28"/>
        </w:rPr>
        <w:t>. Размер части прибыли, полученной муниципальными предприятиями городского округа Тольятти, рассчитывается в процентном соотношении от прибыли предприятия, определяемой согласно документам бухгалтерского учета и отчетности, после уплаты налогов и иных обязательных платежей.</w:t>
      </w:r>
    </w:p>
    <w:p w:rsidR="008F48F6" w:rsidRPr="003E66B9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Установить, что в бюджет городского округа Тольятти перечисляется часть прибыли, полученной муниципальными предприятиями городского округа Тольятти, в размере 50 процентов.</w:t>
      </w:r>
    </w:p>
    <w:p w:rsidR="008F48F6" w:rsidRPr="00EF0684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Отчисление в бюджет городского округа Тольятти части прибыли по итогам работы за год производится муниципальными предприятиями в срок до 1 мая 202</w:t>
      </w:r>
      <w:r w:rsidR="00EC269F" w:rsidRPr="003E66B9">
        <w:rPr>
          <w:rFonts w:ascii="Times New Roman" w:hAnsi="Times New Roman" w:cs="Times New Roman"/>
          <w:sz w:val="28"/>
          <w:szCs w:val="28"/>
        </w:rPr>
        <w:t>2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B6995" w:rsidRDefault="00BB6995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3E66B9" w:rsidRDefault="00C32B09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F48F6" w:rsidRPr="003E66B9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городского округа Тольятти: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034A89" w:rsidRPr="003E66B9">
        <w:rPr>
          <w:rFonts w:ascii="Times New Roman" w:hAnsi="Times New Roman" w:cs="Times New Roman"/>
          <w:sz w:val="28"/>
          <w:szCs w:val="28"/>
        </w:rPr>
        <w:t>2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DD71B4" w:rsidRPr="003E66B9">
        <w:rPr>
          <w:rFonts w:ascii="Times New Roman" w:hAnsi="Times New Roman" w:cs="Times New Roman"/>
          <w:sz w:val="28"/>
          <w:szCs w:val="28"/>
        </w:rPr>
        <w:t>5</w:t>
      </w:r>
      <w:r w:rsidR="00B916D5" w:rsidRPr="003E66B9">
        <w:rPr>
          <w:rFonts w:ascii="Times New Roman" w:hAnsi="Times New Roman" w:cs="Times New Roman"/>
          <w:sz w:val="28"/>
          <w:szCs w:val="28"/>
        </w:rPr>
        <w:t>7</w:t>
      </w:r>
      <w:r w:rsidR="00DD71B4" w:rsidRPr="003E66B9">
        <w:rPr>
          <w:rFonts w:ascii="Times New Roman" w:hAnsi="Times New Roman" w:cs="Times New Roman"/>
          <w:sz w:val="28"/>
          <w:szCs w:val="28"/>
        </w:rPr>
        <w:t xml:space="preserve"> 516 </w:t>
      </w:r>
      <w:r w:rsidRPr="003E66B9">
        <w:rPr>
          <w:rFonts w:ascii="Times New Roman" w:hAnsi="Times New Roman" w:cs="Times New Roman"/>
          <w:sz w:val="28"/>
          <w:szCs w:val="28"/>
        </w:rPr>
        <w:t>тыс. руб.;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034A89" w:rsidRPr="003E66B9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DD71B4" w:rsidRPr="003E66B9">
        <w:rPr>
          <w:rFonts w:ascii="Times New Roman" w:hAnsi="Times New Roman" w:cs="Times New Roman"/>
          <w:sz w:val="28"/>
          <w:szCs w:val="28"/>
        </w:rPr>
        <w:t>5</w:t>
      </w:r>
      <w:r w:rsidR="00B916D5" w:rsidRPr="003E66B9">
        <w:rPr>
          <w:rFonts w:ascii="Times New Roman" w:hAnsi="Times New Roman" w:cs="Times New Roman"/>
          <w:sz w:val="28"/>
          <w:szCs w:val="28"/>
        </w:rPr>
        <w:t>7</w:t>
      </w:r>
      <w:r w:rsidR="00DD71B4" w:rsidRPr="003E66B9">
        <w:rPr>
          <w:rFonts w:ascii="Times New Roman" w:hAnsi="Times New Roman" w:cs="Times New Roman"/>
          <w:sz w:val="28"/>
          <w:szCs w:val="28"/>
        </w:rPr>
        <w:t xml:space="preserve"> 516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034A89" w:rsidRPr="003E66B9">
        <w:rPr>
          <w:rFonts w:ascii="Times New Roman" w:hAnsi="Times New Roman" w:cs="Times New Roman"/>
          <w:sz w:val="28"/>
          <w:szCs w:val="28"/>
        </w:rPr>
        <w:t>4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 </w:t>
      </w:r>
      <w:r w:rsidR="00DD71B4" w:rsidRPr="003E66B9">
        <w:rPr>
          <w:rFonts w:ascii="Times New Roman" w:hAnsi="Times New Roman" w:cs="Times New Roman"/>
          <w:sz w:val="28"/>
          <w:szCs w:val="28"/>
        </w:rPr>
        <w:t>5</w:t>
      </w:r>
      <w:r w:rsidR="00B916D5" w:rsidRPr="003E66B9">
        <w:rPr>
          <w:rFonts w:ascii="Times New Roman" w:hAnsi="Times New Roman" w:cs="Times New Roman"/>
          <w:sz w:val="28"/>
          <w:szCs w:val="28"/>
        </w:rPr>
        <w:t>7</w:t>
      </w:r>
      <w:r w:rsidR="00DD71B4" w:rsidRPr="003E66B9">
        <w:rPr>
          <w:rFonts w:ascii="Times New Roman" w:hAnsi="Times New Roman" w:cs="Times New Roman"/>
          <w:sz w:val="28"/>
          <w:szCs w:val="28"/>
        </w:rPr>
        <w:t xml:space="preserve"> 516 </w:t>
      </w:r>
      <w:r w:rsidRPr="003E66B9">
        <w:rPr>
          <w:rFonts w:ascii="Times New Roman" w:hAnsi="Times New Roman" w:cs="Times New Roman"/>
          <w:sz w:val="28"/>
          <w:szCs w:val="28"/>
        </w:rPr>
        <w:t>тыс. руб.</w:t>
      </w:r>
    </w:p>
    <w:p w:rsidR="00BB6995" w:rsidRDefault="00BB6995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3E66B9" w:rsidRDefault="00C32B09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F48F6" w:rsidRPr="003E66B9">
        <w:rPr>
          <w:rFonts w:ascii="Times New Roman" w:hAnsi="Times New Roman" w:cs="Times New Roman"/>
          <w:sz w:val="28"/>
          <w:szCs w:val="28"/>
        </w:rPr>
        <w:t>. Утвердить объем средств резервного фонда администрации городского округа Тольятти: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034A89" w:rsidRPr="003E66B9">
        <w:rPr>
          <w:rFonts w:ascii="Times New Roman" w:hAnsi="Times New Roman" w:cs="Times New Roman"/>
          <w:sz w:val="28"/>
          <w:szCs w:val="28"/>
        </w:rPr>
        <w:t>2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8D05DA">
        <w:rPr>
          <w:rFonts w:ascii="Times New Roman" w:hAnsi="Times New Roman" w:cs="Times New Roman"/>
          <w:sz w:val="28"/>
          <w:szCs w:val="28"/>
        </w:rPr>
        <w:t>3 000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3E66B9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034A89" w:rsidRPr="003E66B9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DA6C84">
        <w:rPr>
          <w:rFonts w:ascii="Times New Roman" w:hAnsi="Times New Roman" w:cs="Times New Roman"/>
          <w:sz w:val="28"/>
          <w:szCs w:val="28"/>
        </w:rPr>
        <w:t xml:space="preserve">10 </w:t>
      </w:r>
      <w:r w:rsidR="008D05DA">
        <w:rPr>
          <w:rFonts w:ascii="Times New Roman" w:hAnsi="Times New Roman" w:cs="Times New Roman"/>
          <w:sz w:val="28"/>
          <w:szCs w:val="28"/>
        </w:rPr>
        <w:t>3</w:t>
      </w:r>
      <w:r w:rsidR="00DA6C84">
        <w:rPr>
          <w:rFonts w:ascii="Times New Roman" w:hAnsi="Times New Roman" w:cs="Times New Roman"/>
          <w:sz w:val="28"/>
          <w:szCs w:val="28"/>
        </w:rPr>
        <w:t>4</w:t>
      </w:r>
      <w:r w:rsidR="00275680">
        <w:rPr>
          <w:rFonts w:ascii="Times New Roman" w:hAnsi="Times New Roman" w:cs="Times New Roman"/>
          <w:sz w:val="28"/>
          <w:szCs w:val="28"/>
        </w:rPr>
        <w:t>6</w:t>
      </w:r>
      <w:r w:rsidRPr="003E66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48F6" w:rsidRPr="00EF0684" w:rsidRDefault="008F48F6" w:rsidP="00B10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034A89" w:rsidRPr="003E66B9">
        <w:rPr>
          <w:rFonts w:ascii="Times New Roman" w:hAnsi="Times New Roman" w:cs="Times New Roman"/>
          <w:sz w:val="28"/>
          <w:szCs w:val="28"/>
        </w:rPr>
        <w:t>4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DA6C84">
        <w:rPr>
          <w:rFonts w:ascii="Times New Roman" w:hAnsi="Times New Roman" w:cs="Times New Roman"/>
          <w:sz w:val="28"/>
          <w:szCs w:val="28"/>
        </w:rPr>
        <w:t>10</w:t>
      </w:r>
      <w:r w:rsidR="00275680">
        <w:rPr>
          <w:rFonts w:ascii="Times New Roman" w:hAnsi="Times New Roman" w:cs="Times New Roman"/>
          <w:sz w:val="28"/>
          <w:szCs w:val="28"/>
        </w:rPr>
        <w:t> </w:t>
      </w:r>
      <w:r w:rsidR="00DA6C84">
        <w:rPr>
          <w:rFonts w:ascii="Times New Roman" w:hAnsi="Times New Roman" w:cs="Times New Roman"/>
          <w:sz w:val="28"/>
          <w:szCs w:val="28"/>
        </w:rPr>
        <w:t>34</w:t>
      </w:r>
      <w:r w:rsidR="00275680">
        <w:rPr>
          <w:rFonts w:ascii="Times New Roman" w:hAnsi="Times New Roman" w:cs="Times New Roman"/>
          <w:sz w:val="28"/>
          <w:szCs w:val="28"/>
        </w:rPr>
        <w:t xml:space="preserve">6 </w:t>
      </w:r>
      <w:r w:rsidRPr="003E66B9">
        <w:rPr>
          <w:rFonts w:ascii="Times New Roman" w:hAnsi="Times New Roman" w:cs="Times New Roman"/>
          <w:sz w:val="28"/>
          <w:szCs w:val="28"/>
        </w:rPr>
        <w:t>тыс. руб.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1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788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DA763E" w:rsidRPr="00C152E8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8648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DA763E" w:rsidRPr="00C152E8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DA763E" w:rsidRPr="00C152E8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15886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городского округа Тольятти на 202</w:t>
      </w:r>
      <w:r w:rsidR="00DA763E" w:rsidRPr="00C152E8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32B0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26283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городского округа Тольятти на плановый период 202</w:t>
      </w:r>
      <w:r w:rsidR="00DA763E" w:rsidRPr="00C152E8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DA763E" w:rsidRPr="00C152E8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со </w:t>
      </w:r>
      <w:hyperlink r:id="rId6" w:history="1">
        <w:r w:rsidRPr="00C152E8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C152E8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202</w:t>
      </w:r>
      <w:r w:rsidR="00DA763E" w:rsidRPr="00C152E8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DA763E" w:rsidRPr="00C152E8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DA763E" w:rsidRPr="00C152E8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субсидии из бюджета городского округа могут предоставляться администрацией городского округа Тольятти в лице главных распорядителей средств бюджета городского округа Тольятти в пределах предусмотренным им в бюджете городского округа Тольятти ассигнований по соответствующим целевым статьям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8F48F6" w:rsidRPr="00EE3E4E" w:rsidRDefault="008F48F6" w:rsidP="00AC57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152E8">
        <w:rPr>
          <w:sz w:val="28"/>
          <w:szCs w:val="28"/>
        </w:rPr>
        <w:t xml:space="preserve">1)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</w:t>
      </w:r>
      <w:r w:rsidRPr="00EE3E4E">
        <w:rPr>
          <w:sz w:val="28"/>
          <w:szCs w:val="28"/>
        </w:rPr>
        <w:t>кроме автомобилей легковых и мотоциклов,</w:t>
      </w:r>
      <w:r w:rsidR="00EE3E4E" w:rsidRPr="00EE3E4E">
        <w:rPr>
          <w:rFonts w:eastAsiaTheme="minorHAnsi"/>
          <w:sz w:val="28"/>
          <w:szCs w:val="28"/>
          <w:lang w:eastAsia="en-US"/>
        </w:rPr>
        <w:t xml:space="preserve"> алкогольной продукции, предназначенной для экспортных поставок, винограда, винодельческой продукции, произведенной</w:t>
      </w:r>
      <w:proofErr w:type="gramEnd"/>
      <w:r w:rsidR="00EE3E4E" w:rsidRPr="00EE3E4E">
        <w:rPr>
          <w:rFonts w:eastAsiaTheme="minorHAnsi"/>
          <w:sz w:val="28"/>
          <w:szCs w:val="28"/>
          <w:lang w:eastAsia="en-US"/>
        </w:rPr>
        <w:t xml:space="preserve">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</w:t>
      </w:r>
      <w:r w:rsidRPr="00EE3E4E">
        <w:rPr>
          <w:sz w:val="28"/>
          <w:szCs w:val="28"/>
        </w:rPr>
        <w:t xml:space="preserve"> в случаях, связанных </w:t>
      </w:r>
      <w:proofErr w:type="gramStart"/>
      <w:r w:rsidRPr="00EE3E4E">
        <w:rPr>
          <w:sz w:val="28"/>
          <w:szCs w:val="28"/>
        </w:rPr>
        <w:t>с</w:t>
      </w:r>
      <w:proofErr w:type="gramEnd"/>
      <w:r w:rsidRPr="00EE3E4E">
        <w:rPr>
          <w:sz w:val="28"/>
          <w:szCs w:val="28"/>
        </w:rPr>
        <w:t>: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- предоставлением бесплатного, льготного питания обучающимся в муниципальных общеобразовательных учреждениях городского округа Тольятти;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капитальным ремонтом многоквартирных домов городского округа Тольятти;</w:t>
      </w:r>
    </w:p>
    <w:p w:rsidR="008F48F6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выполнени</w:t>
      </w:r>
      <w:r w:rsidR="00F604CE">
        <w:rPr>
          <w:rFonts w:ascii="Times New Roman" w:hAnsi="Times New Roman" w:cs="Times New Roman"/>
          <w:sz w:val="28"/>
          <w:szCs w:val="28"/>
        </w:rPr>
        <w:t>ем</w:t>
      </w:r>
      <w:r w:rsidRPr="0061524A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 многоквартирных домов;</w:t>
      </w:r>
    </w:p>
    <w:p w:rsidR="000A185B" w:rsidRDefault="000A185B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A7">
        <w:rPr>
          <w:rFonts w:ascii="Times New Roman" w:hAnsi="Times New Roman" w:cs="Times New Roman"/>
          <w:sz w:val="28"/>
          <w:szCs w:val="28"/>
        </w:rPr>
        <w:t xml:space="preserve">- </w:t>
      </w:r>
      <w:r w:rsidRPr="00E0041F">
        <w:rPr>
          <w:rFonts w:ascii="Times New Roman" w:hAnsi="Times New Roman" w:cs="Times New Roman"/>
          <w:sz w:val="28"/>
          <w:szCs w:val="28"/>
        </w:rPr>
        <w:t>осуществлени</w:t>
      </w:r>
      <w:r w:rsidR="00573BC6" w:rsidRPr="00E0041F">
        <w:rPr>
          <w:rFonts w:ascii="Times New Roman" w:hAnsi="Times New Roman" w:cs="Times New Roman"/>
          <w:sz w:val="28"/>
          <w:szCs w:val="28"/>
        </w:rPr>
        <w:t>ем</w:t>
      </w:r>
      <w:r w:rsidRPr="00E0041F">
        <w:rPr>
          <w:rFonts w:ascii="Times New Roman" w:hAnsi="Times New Roman" w:cs="Times New Roman"/>
          <w:sz w:val="28"/>
          <w:szCs w:val="28"/>
        </w:rPr>
        <w:t xml:space="preserve"> регулярных</w:t>
      </w:r>
      <w:r w:rsidRPr="00E91DA7">
        <w:rPr>
          <w:rFonts w:ascii="Times New Roman" w:hAnsi="Times New Roman" w:cs="Times New Roman"/>
          <w:sz w:val="28"/>
          <w:szCs w:val="28"/>
        </w:rPr>
        <w:t xml:space="preserve"> перевозок льготных категорий граждан по муниципальным маршрутам по льготному электронному проездному билету;</w:t>
      </w: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 xml:space="preserve">- </w:t>
      </w:r>
      <w:r w:rsidR="00573BC6">
        <w:rPr>
          <w:rFonts w:ascii="Times New Roman" w:hAnsi="Times New Roman" w:cs="Times New Roman"/>
          <w:sz w:val="28"/>
          <w:szCs w:val="28"/>
        </w:rPr>
        <w:t>опл</w:t>
      </w:r>
      <w:r w:rsidR="00573BC6" w:rsidRPr="00E0041F">
        <w:rPr>
          <w:rFonts w:ascii="Times New Roman" w:hAnsi="Times New Roman" w:cs="Times New Roman"/>
          <w:sz w:val="28"/>
          <w:szCs w:val="28"/>
        </w:rPr>
        <w:t>атой</w:t>
      </w:r>
      <w:r w:rsidRPr="0061524A">
        <w:rPr>
          <w:rFonts w:ascii="Times New Roman" w:hAnsi="Times New Roman" w:cs="Times New Roman"/>
          <w:sz w:val="28"/>
          <w:szCs w:val="28"/>
        </w:rPr>
        <w:t xml:space="preserve"> лизинговых платежей за автобусы большого класса, работающие на газомоторном топливе, приобретенные в рамках национального проекта </w:t>
      </w:r>
      <w:r w:rsidR="00A2137B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>Безопасные и качественные автомобильные дороги</w:t>
      </w:r>
      <w:r w:rsidR="00A2137B" w:rsidRPr="0061524A">
        <w:rPr>
          <w:rFonts w:ascii="Times New Roman" w:hAnsi="Times New Roman" w:cs="Times New Roman"/>
          <w:sz w:val="28"/>
          <w:szCs w:val="28"/>
        </w:rPr>
        <w:t>»</w:t>
      </w:r>
      <w:r w:rsidR="00BD25AE">
        <w:rPr>
          <w:rFonts w:ascii="Times New Roman" w:hAnsi="Times New Roman" w:cs="Times New Roman"/>
          <w:sz w:val="28"/>
          <w:szCs w:val="28"/>
        </w:rPr>
        <w:t>.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2) некоммерческим организациям, не являющимся государственными (муниципальными) учреждениями: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на осуществление уставной деятельности;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 xml:space="preserve">- участвующим в охране общественного порядка на территории </w:t>
      </w:r>
      <w:r w:rsidRPr="0061524A">
        <w:rPr>
          <w:rFonts w:ascii="Times New Roman" w:hAnsi="Times New Roman" w:cs="Times New Roman"/>
          <w:sz w:val="28"/>
          <w:szCs w:val="28"/>
        </w:rPr>
        <w:lastRenderedPageBreak/>
        <w:t>городского округа Тольятти;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 xml:space="preserve">- на осуществление уставной деятельности в сфере дошкольного образования на территории городского округа Тольятти автономной некоммерческой организации дошкольного образования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>Лада</w:t>
      </w:r>
      <w:r w:rsidR="001B0B1F" w:rsidRPr="0061524A">
        <w:rPr>
          <w:rFonts w:ascii="Times New Roman" w:hAnsi="Times New Roman" w:cs="Times New Roman"/>
          <w:sz w:val="28"/>
          <w:szCs w:val="28"/>
        </w:rPr>
        <w:t>»</w:t>
      </w:r>
      <w:r w:rsidRPr="0061524A">
        <w:rPr>
          <w:rFonts w:ascii="Times New Roman" w:hAnsi="Times New Roman" w:cs="Times New Roman"/>
          <w:sz w:val="28"/>
          <w:szCs w:val="28"/>
        </w:rPr>
        <w:t xml:space="preserve">. Порядок определения размера субсидии, предоставляемой автономной некоммерческой организации дошкольного образования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>Лада</w:t>
      </w:r>
      <w:r w:rsidR="001B0B1F" w:rsidRPr="0061524A">
        <w:rPr>
          <w:rFonts w:ascii="Times New Roman" w:hAnsi="Times New Roman" w:cs="Times New Roman"/>
          <w:sz w:val="28"/>
          <w:szCs w:val="28"/>
        </w:rPr>
        <w:t>»</w:t>
      </w:r>
      <w:r w:rsidRPr="0061524A">
        <w:rPr>
          <w:rFonts w:ascii="Times New Roman" w:hAnsi="Times New Roman" w:cs="Times New Roman"/>
          <w:sz w:val="28"/>
          <w:szCs w:val="28"/>
        </w:rPr>
        <w:t xml:space="preserve"> на осуществление ею уставной деятельности в сфере дошкольного образования на территории городского округа Тольятти на 202</w:t>
      </w:r>
      <w:r w:rsidR="00AB54F1" w:rsidRPr="0061524A">
        <w:rPr>
          <w:rFonts w:ascii="Times New Roman" w:hAnsi="Times New Roman" w:cs="Times New Roman"/>
          <w:sz w:val="28"/>
          <w:szCs w:val="28"/>
        </w:rPr>
        <w:t>2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B54F1" w:rsidRPr="0061524A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 xml:space="preserve"> и 202</w:t>
      </w:r>
      <w:r w:rsidR="00AB54F1" w:rsidRPr="0061524A">
        <w:rPr>
          <w:rFonts w:ascii="Times New Roman" w:hAnsi="Times New Roman" w:cs="Times New Roman"/>
          <w:sz w:val="28"/>
          <w:szCs w:val="28"/>
        </w:rPr>
        <w:t>4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годы, устанавливается настоящим Решением;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на оказание содействия в осуществлении и развитии территориального общественного самоуправления на территории городского округа Тольятти;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Тольятти;</w:t>
      </w:r>
    </w:p>
    <w:p w:rsidR="004F5F79" w:rsidRDefault="004F5F79" w:rsidP="00B101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48F6" w:rsidRPr="00332FDA" w:rsidRDefault="008F48F6" w:rsidP="00B101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FDA">
        <w:rPr>
          <w:sz w:val="28"/>
          <w:szCs w:val="28"/>
        </w:rPr>
        <w:t xml:space="preserve">3) администрация городского округа Тольятти в ходе исполнения бюджета городского округа Тольятти определяет категории и (или) критерии отбора </w:t>
      </w:r>
      <w:r w:rsidR="004F5F79">
        <w:rPr>
          <w:sz w:val="28"/>
          <w:szCs w:val="28"/>
        </w:rPr>
        <w:t>лиц</w:t>
      </w:r>
      <w:r w:rsidR="004F5F79">
        <w:rPr>
          <w:rFonts w:eastAsiaTheme="minorHAnsi"/>
          <w:sz w:val="28"/>
          <w:szCs w:val="28"/>
          <w:lang w:eastAsia="en-US"/>
        </w:rPr>
        <w:t xml:space="preserve"> - производителей товаров, работ, услуг, имеющих право на получение субсидий;</w:t>
      </w:r>
      <w:r w:rsidRPr="00332FDA">
        <w:rPr>
          <w:sz w:val="28"/>
          <w:szCs w:val="28"/>
        </w:rPr>
        <w:t xml:space="preserve"> </w:t>
      </w:r>
      <w:proofErr w:type="gramStart"/>
      <w:r w:rsidRPr="00332FDA">
        <w:rPr>
          <w:sz w:val="28"/>
          <w:szCs w:val="28"/>
        </w:rPr>
        <w:t xml:space="preserve">цели, условия, порядок предоставления субсидий, порядок возврата субсидий в случае нарушения условий, установленных при их предоставлении, </w:t>
      </w:r>
      <w:r w:rsidR="00332FDA">
        <w:rPr>
          <w:sz w:val="28"/>
          <w:szCs w:val="28"/>
        </w:rPr>
        <w:t xml:space="preserve">случаи и </w:t>
      </w:r>
      <w:r w:rsidRPr="00332FDA">
        <w:rPr>
          <w:sz w:val="28"/>
          <w:szCs w:val="28"/>
        </w:rPr>
        <w:t xml:space="preserve">порядок возврата в текущем финансовом году получателем субсидий остатков субсидий, </w:t>
      </w:r>
      <w:r w:rsidR="00332FDA" w:rsidRPr="00332FDA">
        <w:rPr>
          <w:rFonts w:eastAsiaTheme="minorHAnsi"/>
          <w:sz w:val="28"/>
          <w:szCs w:val="28"/>
          <w:lang w:eastAsia="en-US"/>
        </w:rPr>
        <w:t>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</w:t>
      </w:r>
      <w:proofErr w:type="gramEnd"/>
      <w:r w:rsidR="00332FDA" w:rsidRPr="00332FD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32FDA" w:rsidRPr="00332FDA">
        <w:rPr>
          <w:rFonts w:eastAsiaTheme="minorHAnsi"/>
          <w:sz w:val="28"/>
          <w:szCs w:val="28"/>
          <w:lang w:eastAsia="en-US"/>
        </w:rPr>
        <w:t xml:space="preserve">денежных обязательств получателя субсидии, источником финансового обеспечения которых являются указанные субсидии), </w:t>
      </w:r>
      <w:r w:rsidRPr="00332FDA">
        <w:rPr>
          <w:sz w:val="28"/>
          <w:szCs w:val="28"/>
        </w:rPr>
        <w:t xml:space="preserve">положения о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получателями, в отношении субсидий, предоставляемых в соответствии со </w:t>
      </w:r>
      <w:hyperlink r:id="rId8" w:history="1">
        <w:r w:rsidRPr="00332FDA">
          <w:rPr>
            <w:sz w:val="28"/>
            <w:szCs w:val="28"/>
          </w:rPr>
          <w:t>статьей 78</w:t>
        </w:r>
      </w:hyperlink>
      <w:r w:rsidRPr="00332FDA">
        <w:rPr>
          <w:sz w:val="28"/>
          <w:szCs w:val="28"/>
        </w:rPr>
        <w:t xml:space="preserve"> Бюджетного кодекса Российской Федерации, а также устанавливает порядок определения объема и предоставления субсидий в соответствии с </w:t>
      </w:r>
      <w:hyperlink r:id="rId9" w:history="1">
        <w:r w:rsidRPr="00332FDA">
          <w:rPr>
            <w:sz w:val="28"/>
            <w:szCs w:val="28"/>
          </w:rPr>
          <w:t>пунктом</w:t>
        </w:r>
        <w:proofErr w:type="gramEnd"/>
        <w:r w:rsidRPr="00332FDA">
          <w:rPr>
            <w:sz w:val="28"/>
            <w:szCs w:val="28"/>
          </w:rPr>
          <w:t xml:space="preserve"> 2 статьи 78.1</w:t>
        </w:r>
      </w:hyperlink>
      <w:r w:rsidRPr="00332FDA">
        <w:rPr>
          <w:sz w:val="28"/>
          <w:szCs w:val="28"/>
        </w:rPr>
        <w:t xml:space="preserve"> Бюджетного кодекса Российской Федерации, в том числе за счет средств резервного фонда администрации городского округа Тольятти и межбюджетных трансфертов, поступающих из бюджета субъекта Российской Федерации.</w:t>
      </w:r>
    </w:p>
    <w:p w:rsidR="008F48F6" w:rsidRPr="0061524A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FDA">
        <w:rPr>
          <w:rFonts w:ascii="Times New Roman" w:hAnsi="Times New Roman" w:cs="Times New Roman"/>
          <w:sz w:val="28"/>
          <w:szCs w:val="28"/>
        </w:rPr>
        <w:t xml:space="preserve">Размер субсидий, предоставляемых конкретным получателям в соответствии со </w:t>
      </w:r>
      <w:hyperlink r:id="rId10" w:history="1">
        <w:r w:rsidRPr="00332FDA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332F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объем субсидий, предоставляемых в соответствии с </w:t>
      </w:r>
      <w:hyperlink r:id="rId11" w:history="1">
        <w:r w:rsidRPr="00332FDA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332F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из бюджета городского </w:t>
      </w:r>
      <w:r w:rsidRPr="00332FDA">
        <w:rPr>
          <w:rFonts w:ascii="Times New Roman" w:hAnsi="Times New Roman" w:cs="Times New Roman"/>
          <w:sz w:val="28"/>
          <w:szCs w:val="28"/>
        </w:rPr>
        <w:lastRenderedPageBreak/>
        <w:t>округа Тольятти, определяются в пределах бюджетных ассигнований, предусмотренных соответствующей целевой статьей расходов бюджета городского округа Тольятти на 202</w:t>
      </w:r>
      <w:r w:rsidR="00DE766C" w:rsidRPr="00332FDA">
        <w:rPr>
          <w:rFonts w:ascii="Times New Roman" w:hAnsi="Times New Roman" w:cs="Times New Roman"/>
          <w:sz w:val="28"/>
          <w:szCs w:val="28"/>
        </w:rPr>
        <w:t>2</w:t>
      </w:r>
      <w:r w:rsidRPr="00332FD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E766C" w:rsidRPr="00332FDA">
        <w:rPr>
          <w:rFonts w:ascii="Times New Roman" w:hAnsi="Times New Roman" w:cs="Times New Roman"/>
          <w:sz w:val="28"/>
          <w:szCs w:val="28"/>
        </w:rPr>
        <w:t>3</w:t>
      </w:r>
      <w:r w:rsidRPr="00332FDA">
        <w:rPr>
          <w:rFonts w:ascii="Times New Roman" w:hAnsi="Times New Roman" w:cs="Times New Roman"/>
          <w:sz w:val="28"/>
          <w:szCs w:val="28"/>
        </w:rPr>
        <w:t xml:space="preserve"> и 202</w:t>
      </w:r>
      <w:r w:rsidR="00DE766C" w:rsidRPr="00332FDA">
        <w:rPr>
          <w:rFonts w:ascii="Times New Roman" w:hAnsi="Times New Roman" w:cs="Times New Roman"/>
          <w:sz w:val="28"/>
          <w:szCs w:val="28"/>
        </w:rPr>
        <w:t>4</w:t>
      </w:r>
      <w:r w:rsidRPr="00332FDA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:rsidR="00BB6995" w:rsidRDefault="00BB6995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6</w:t>
      </w:r>
      <w:r w:rsidRPr="0061524A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</w:t>
      </w:r>
      <w:hyperlink r:id="rId12" w:history="1">
        <w:r w:rsidRPr="0061524A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61524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что дополнительным основанием для внесения в 202</w:t>
      </w:r>
      <w:r w:rsidR="00DE766C" w:rsidRPr="0061524A">
        <w:rPr>
          <w:rFonts w:ascii="Times New Roman" w:hAnsi="Times New Roman" w:cs="Times New Roman"/>
          <w:sz w:val="28"/>
          <w:szCs w:val="28"/>
        </w:rPr>
        <w:t>2</w:t>
      </w:r>
      <w:r w:rsidRPr="0061524A">
        <w:rPr>
          <w:rFonts w:ascii="Times New Roman" w:hAnsi="Times New Roman" w:cs="Times New Roman"/>
          <w:sz w:val="28"/>
          <w:szCs w:val="28"/>
        </w:rPr>
        <w:t xml:space="preserve"> - 202</w:t>
      </w:r>
      <w:r w:rsidR="00DE766C" w:rsidRPr="0061524A">
        <w:rPr>
          <w:rFonts w:ascii="Times New Roman" w:hAnsi="Times New Roman" w:cs="Times New Roman"/>
          <w:sz w:val="28"/>
          <w:szCs w:val="28"/>
        </w:rPr>
        <w:t>4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годах изменений в показатели сводной бюджетной росписи бюджета городского округа Тольятти является:</w:t>
      </w: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изменение кодов бюджетной классификации отраженных в настоящем Решении расходов бюджета городского округа Тольятти в целях приведения их в соответствие с областными и федеральными правовыми актами;</w:t>
      </w: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обеспечения софинансирования за счет средств бюджета городского округа Тольятти при предоставлении межбюджетных трансфертов из вышестоящих бюджетов;</w:t>
      </w: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реализации инициативных проектов на территории городского округа Тольятти, в том числе по итогам проведения их конкурсного отбора.</w:t>
      </w:r>
    </w:p>
    <w:p w:rsidR="00BB6995" w:rsidRDefault="00BB6995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7.</w:t>
      </w:r>
      <w:r w:rsidRPr="0061524A">
        <w:rPr>
          <w:rFonts w:ascii="Times New Roman" w:hAnsi="Times New Roman" w:cs="Times New Roman"/>
          <w:sz w:val="28"/>
          <w:szCs w:val="28"/>
        </w:rPr>
        <w:t xml:space="preserve"> Установить верхний предел муниципального внутреннего долга городского округа Тольятти:</w:t>
      </w:r>
    </w:p>
    <w:p w:rsidR="008F48F6" w:rsidRPr="006F6533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533">
        <w:rPr>
          <w:rFonts w:ascii="Times New Roman" w:hAnsi="Times New Roman" w:cs="Times New Roman"/>
          <w:sz w:val="28"/>
          <w:szCs w:val="28"/>
        </w:rPr>
        <w:t>на 1 января 202</w:t>
      </w:r>
      <w:r w:rsidR="00DE766C" w:rsidRPr="006F6533">
        <w:rPr>
          <w:rFonts w:ascii="Times New Roman" w:hAnsi="Times New Roman" w:cs="Times New Roman"/>
          <w:sz w:val="28"/>
          <w:szCs w:val="28"/>
        </w:rPr>
        <w:t>3</w:t>
      </w:r>
      <w:r w:rsidRPr="006F6533">
        <w:rPr>
          <w:rFonts w:ascii="Times New Roman" w:hAnsi="Times New Roman" w:cs="Times New Roman"/>
          <w:sz w:val="28"/>
          <w:szCs w:val="28"/>
        </w:rPr>
        <w:t xml:space="preserve"> года - в сумме </w:t>
      </w:r>
      <w:r w:rsidR="00643B3F" w:rsidRPr="006F6533">
        <w:rPr>
          <w:rFonts w:ascii="Times New Roman" w:hAnsi="Times New Roman" w:cs="Times New Roman"/>
          <w:sz w:val="28"/>
          <w:szCs w:val="28"/>
        </w:rPr>
        <w:t>5 487 822</w:t>
      </w:r>
      <w:r w:rsidRPr="006F6533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:rsidR="008F48F6" w:rsidRPr="006F6533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533">
        <w:rPr>
          <w:rFonts w:ascii="Times New Roman" w:hAnsi="Times New Roman" w:cs="Times New Roman"/>
          <w:sz w:val="28"/>
          <w:szCs w:val="28"/>
        </w:rPr>
        <w:t>на 1 января 202</w:t>
      </w:r>
      <w:r w:rsidR="00DE766C" w:rsidRPr="006F6533">
        <w:rPr>
          <w:rFonts w:ascii="Times New Roman" w:hAnsi="Times New Roman" w:cs="Times New Roman"/>
          <w:sz w:val="28"/>
          <w:szCs w:val="28"/>
        </w:rPr>
        <w:t>4</w:t>
      </w:r>
      <w:r w:rsidRPr="006F6533">
        <w:rPr>
          <w:rFonts w:ascii="Times New Roman" w:hAnsi="Times New Roman" w:cs="Times New Roman"/>
          <w:sz w:val="28"/>
          <w:szCs w:val="28"/>
        </w:rPr>
        <w:t xml:space="preserve"> года - в сумме </w:t>
      </w:r>
      <w:r w:rsidR="00643B3F" w:rsidRPr="006F6533">
        <w:rPr>
          <w:rFonts w:ascii="Times New Roman" w:hAnsi="Times New Roman" w:cs="Times New Roman"/>
          <w:sz w:val="28"/>
          <w:szCs w:val="28"/>
        </w:rPr>
        <w:t>5 425 063</w:t>
      </w:r>
      <w:r w:rsidRPr="006F6533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533">
        <w:rPr>
          <w:rFonts w:ascii="Times New Roman" w:hAnsi="Times New Roman" w:cs="Times New Roman"/>
          <w:sz w:val="28"/>
          <w:szCs w:val="28"/>
        </w:rPr>
        <w:t>на 1 января 202</w:t>
      </w:r>
      <w:r w:rsidR="00D95095" w:rsidRPr="006F6533">
        <w:rPr>
          <w:rFonts w:ascii="Times New Roman" w:hAnsi="Times New Roman" w:cs="Times New Roman"/>
          <w:sz w:val="28"/>
          <w:szCs w:val="28"/>
        </w:rPr>
        <w:t>5</w:t>
      </w:r>
      <w:r w:rsidRPr="006F6533">
        <w:rPr>
          <w:rFonts w:ascii="Times New Roman" w:hAnsi="Times New Roman" w:cs="Times New Roman"/>
          <w:sz w:val="28"/>
          <w:szCs w:val="28"/>
        </w:rPr>
        <w:t xml:space="preserve"> года - в сумме </w:t>
      </w:r>
      <w:r w:rsidR="00643B3F" w:rsidRPr="006F6533">
        <w:rPr>
          <w:rFonts w:ascii="Times New Roman" w:hAnsi="Times New Roman" w:cs="Times New Roman"/>
          <w:sz w:val="28"/>
          <w:szCs w:val="28"/>
        </w:rPr>
        <w:t>5 253 572</w:t>
      </w:r>
      <w:r w:rsidRPr="006F6533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</w:t>
      </w:r>
    </w:p>
    <w:p w:rsidR="00BB6995" w:rsidRDefault="00BB6995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EF0684" w:rsidRDefault="009C1412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8</w:t>
      </w:r>
      <w:r w:rsidR="008F48F6" w:rsidRPr="0061524A">
        <w:rPr>
          <w:rFonts w:ascii="Times New Roman" w:hAnsi="Times New Roman" w:cs="Times New Roman"/>
          <w:sz w:val="28"/>
          <w:szCs w:val="28"/>
        </w:rPr>
        <w:t>. Установить объем расходов на обслуживание муниципального долга городского округа Тольятти:</w:t>
      </w: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в 202</w:t>
      </w:r>
      <w:r w:rsidR="00D95095" w:rsidRPr="0061524A">
        <w:rPr>
          <w:rFonts w:ascii="Times New Roman" w:hAnsi="Times New Roman" w:cs="Times New Roman"/>
          <w:sz w:val="28"/>
          <w:szCs w:val="28"/>
        </w:rPr>
        <w:t>2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F33CE6" w:rsidRPr="0061524A">
        <w:rPr>
          <w:rFonts w:ascii="Times New Roman" w:hAnsi="Times New Roman" w:cs="Times New Roman"/>
          <w:sz w:val="28"/>
          <w:szCs w:val="28"/>
        </w:rPr>
        <w:t xml:space="preserve">420 040 </w:t>
      </w:r>
      <w:r w:rsidRPr="0061524A">
        <w:rPr>
          <w:rFonts w:ascii="Times New Roman" w:hAnsi="Times New Roman" w:cs="Times New Roman"/>
          <w:sz w:val="28"/>
          <w:szCs w:val="28"/>
        </w:rPr>
        <w:t>тыс. руб.;</w:t>
      </w:r>
    </w:p>
    <w:p w:rsidR="008F48F6" w:rsidRPr="0061524A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в 202</w:t>
      </w:r>
      <w:r w:rsidR="00D95095" w:rsidRPr="0061524A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33CE6" w:rsidRPr="0061524A">
        <w:rPr>
          <w:rFonts w:ascii="Times New Roman" w:hAnsi="Times New Roman" w:cs="Times New Roman"/>
          <w:sz w:val="28"/>
          <w:szCs w:val="28"/>
        </w:rPr>
        <w:t xml:space="preserve">- 514 430 </w:t>
      </w:r>
      <w:r w:rsidRPr="0061524A">
        <w:rPr>
          <w:rFonts w:ascii="Times New Roman" w:hAnsi="Times New Roman" w:cs="Times New Roman"/>
          <w:sz w:val="28"/>
          <w:szCs w:val="28"/>
        </w:rPr>
        <w:t>тыс. руб.;</w:t>
      </w:r>
    </w:p>
    <w:p w:rsidR="008F48F6" w:rsidRPr="00EF0684" w:rsidRDefault="008F48F6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в 202</w:t>
      </w:r>
      <w:r w:rsidR="00D95095" w:rsidRPr="0061524A">
        <w:rPr>
          <w:rFonts w:ascii="Times New Roman" w:hAnsi="Times New Roman" w:cs="Times New Roman"/>
          <w:sz w:val="28"/>
          <w:szCs w:val="28"/>
        </w:rPr>
        <w:t>4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33CE6" w:rsidRPr="0061524A">
        <w:rPr>
          <w:rFonts w:ascii="Times New Roman" w:hAnsi="Times New Roman" w:cs="Times New Roman"/>
          <w:sz w:val="28"/>
          <w:szCs w:val="28"/>
        </w:rPr>
        <w:t>-</w:t>
      </w:r>
      <w:r w:rsidRPr="0061524A">
        <w:rPr>
          <w:rFonts w:ascii="Times New Roman" w:hAnsi="Times New Roman" w:cs="Times New Roman"/>
          <w:sz w:val="28"/>
          <w:szCs w:val="28"/>
        </w:rPr>
        <w:t xml:space="preserve"> </w:t>
      </w:r>
      <w:r w:rsidR="00F33CE6" w:rsidRPr="0061524A">
        <w:rPr>
          <w:rFonts w:ascii="Times New Roman" w:hAnsi="Times New Roman" w:cs="Times New Roman"/>
          <w:sz w:val="28"/>
          <w:szCs w:val="28"/>
        </w:rPr>
        <w:t xml:space="preserve">616 000 </w:t>
      </w:r>
      <w:r w:rsidRPr="0061524A">
        <w:rPr>
          <w:rFonts w:ascii="Times New Roman" w:hAnsi="Times New Roman" w:cs="Times New Roman"/>
          <w:sz w:val="28"/>
          <w:szCs w:val="28"/>
        </w:rPr>
        <w:t>тыс. руб.</w:t>
      </w:r>
    </w:p>
    <w:p w:rsidR="00BB6995" w:rsidRDefault="00BB6995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8F6" w:rsidRPr="0061524A" w:rsidRDefault="00F5309F" w:rsidP="00AC5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09F">
        <w:rPr>
          <w:rFonts w:ascii="Times New Roman" w:hAnsi="Times New Roman" w:cs="Times New Roman"/>
          <w:sz w:val="28"/>
          <w:szCs w:val="28"/>
        </w:rPr>
        <w:t>1</w:t>
      </w:r>
      <w:r w:rsidR="00C32B09">
        <w:rPr>
          <w:rFonts w:ascii="Times New Roman" w:hAnsi="Times New Roman" w:cs="Times New Roman"/>
          <w:sz w:val="28"/>
          <w:szCs w:val="28"/>
        </w:rPr>
        <w:t>9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5866" w:history="1">
        <w:r w:rsidR="008F48F6" w:rsidRPr="0061524A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дефицита бюджета городского округа Тольятти на 202</w:t>
      </w:r>
      <w:r w:rsidR="00D95095" w:rsidRPr="0061524A">
        <w:rPr>
          <w:rFonts w:ascii="Times New Roman" w:hAnsi="Times New Roman" w:cs="Times New Roman"/>
          <w:sz w:val="28"/>
          <w:szCs w:val="28"/>
        </w:rPr>
        <w:t>2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6</w:t>
      </w:r>
      <w:r w:rsidR="008F48F6" w:rsidRPr="0061524A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EF0684" w:rsidRDefault="00C32B09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5970" w:history="1">
        <w:r w:rsidR="008F48F6" w:rsidRPr="0061524A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дефицита бюджета городского округа Тольятти на плановый период 202</w:t>
      </w:r>
      <w:r w:rsidR="00D95095" w:rsidRPr="0061524A">
        <w:rPr>
          <w:rFonts w:ascii="Times New Roman" w:hAnsi="Times New Roman" w:cs="Times New Roman"/>
          <w:sz w:val="28"/>
          <w:szCs w:val="28"/>
        </w:rPr>
        <w:t>3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и 202</w:t>
      </w:r>
      <w:r w:rsidR="00D95095" w:rsidRPr="0061524A">
        <w:rPr>
          <w:rFonts w:ascii="Times New Roman" w:hAnsi="Times New Roman" w:cs="Times New Roman"/>
          <w:sz w:val="28"/>
          <w:szCs w:val="28"/>
        </w:rPr>
        <w:t>4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7</w:t>
      </w:r>
      <w:r w:rsidR="008F48F6" w:rsidRPr="0061524A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61524A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1</w:t>
      </w:r>
      <w:r w:rsidRPr="006152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524A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Тольятти вправе привлекать от имени городского округа Тольятти кредиты кредитных организаций и бюджетные кредиты из других бюджетов бюджетной системы Российской </w:t>
      </w:r>
      <w:r w:rsidRPr="0061524A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в целях финансирования дефицита бюджета городского округа Тольятти, а также погашения долговых обязательств, пополнения в течение финансового года остатков средств на счете бюджета городского округа Тольятти в соответствии с </w:t>
      </w:r>
      <w:hyperlink w:anchor="P36097" w:history="1">
        <w:r w:rsidRPr="0061524A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61524A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городского округа Тольятти</w:t>
      </w:r>
      <w:proofErr w:type="gramEnd"/>
      <w:r w:rsidRPr="0061524A">
        <w:rPr>
          <w:rFonts w:ascii="Times New Roman" w:hAnsi="Times New Roman" w:cs="Times New Roman"/>
          <w:sz w:val="28"/>
          <w:szCs w:val="28"/>
        </w:rPr>
        <w:t xml:space="preserve"> на 202</w:t>
      </w:r>
      <w:r w:rsidR="002102ED" w:rsidRPr="0061524A">
        <w:rPr>
          <w:rFonts w:ascii="Times New Roman" w:hAnsi="Times New Roman" w:cs="Times New Roman"/>
          <w:sz w:val="28"/>
          <w:szCs w:val="28"/>
        </w:rPr>
        <w:t>2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102ED" w:rsidRPr="0061524A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 xml:space="preserve"> и 202</w:t>
      </w:r>
      <w:r w:rsidR="002102ED" w:rsidRPr="0061524A">
        <w:rPr>
          <w:rFonts w:ascii="Times New Roman" w:hAnsi="Times New Roman" w:cs="Times New Roman"/>
          <w:sz w:val="28"/>
          <w:szCs w:val="28"/>
        </w:rPr>
        <w:t>4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8</w:t>
      </w:r>
      <w:r w:rsidRPr="0061524A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6197" w:history="1">
        <w:r w:rsidRPr="00C152E8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муниципальных гарантий городского округа Тольятти на 202</w:t>
      </w:r>
      <w:r w:rsidR="002102ED" w:rsidRPr="00C152E8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102ED" w:rsidRPr="00C152E8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2102ED" w:rsidRPr="00C152E8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9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ассигнований, направленных на финансовое обеспечение муниципальных программ, подлежащих финансированию из бюджета городского округа Тольятти, на 202</w:t>
      </w:r>
      <w:r w:rsidR="00953636" w:rsidRPr="00C152E8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53636" w:rsidRPr="00C152E8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953636" w:rsidRPr="00C152E8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</w:t>
      </w:r>
      <w:hyperlink w:anchor="P36213" w:history="1">
        <w:r w:rsidRPr="00C152E8">
          <w:rPr>
            <w:rFonts w:ascii="Times New Roman" w:hAnsi="Times New Roman" w:cs="Times New Roman"/>
            <w:sz w:val="28"/>
            <w:szCs w:val="28"/>
          </w:rPr>
          <w:t>(Приложение 1</w:t>
        </w:r>
        <w:r w:rsidR="00D7156B" w:rsidRPr="00D7156B">
          <w:rPr>
            <w:rFonts w:ascii="Times New Roman" w:hAnsi="Times New Roman" w:cs="Times New Roman"/>
            <w:sz w:val="28"/>
            <w:szCs w:val="28"/>
          </w:rPr>
          <w:t>0</w:t>
        </w:r>
        <w:r w:rsidRPr="00C152E8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C152E8">
        <w:rPr>
          <w:rFonts w:ascii="Times New Roman" w:hAnsi="Times New Roman" w:cs="Times New Roman"/>
          <w:sz w:val="28"/>
          <w:szCs w:val="28"/>
        </w:rPr>
        <w:t>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6388" w:history="1">
        <w:r w:rsidRPr="00C152E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приоритетных расходов, возможных к утверждению в бюджете городского округа Тольятти при условии перевыполнения доходной части бюджета, на 202</w:t>
      </w:r>
      <w:r w:rsidR="00953636" w:rsidRPr="00C152E8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1</w:t>
      </w:r>
      <w:r w:rsidR="00D7156B" w:rsidRPr="00D7156B">
        <w:rPr>
          <w:rFonts w:ascii="Times New Roman" w:hAnsi="Times New Roman" w:cs="Times New Roman"/>
          <w:sz w:val="28"/>
          <w:szCs w:val="28"/>
        </w:rPr>
        <w:t>1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C152E8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6665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</w:t>
      </w:r>
      <w:r w:rsidR="009C1412" w:rsidRPr="00C152E8">
        <w:rPr>
          <w:rFonts w:ascii="Times New Roman" w:hAnsi="Times New Roman" w:cs="Times New Roman"/>
          <w:sz w:val="28"/>
          <w:szCs w:val="28"/>
        </w:rPr>
        <w:t xml:space="preserve"> </w:t>
      </w:r>
      <w:r w:rsidRPr="00C152E8">
        <w:rPr>
          <w:rFonts w:ascii="Times New Roman" w:hAnsi="Times New Roman" w:cs="Times New Roman"/>
          <w:sz w:val="28"/>
          <w:szCs w:val="28"/>
        </w:rPr>
        <w:t>осуществляется за счет межбюджетных субсидий из вышестоящих бюджетов, на 202</w:t>
      </w:r>
      <w:r w:rsidR="00953636" w:rsidRPr="00C152E8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1</w:t>
      </w:r>
      <w:r w:rsidR="00D7156B" w:rsidRPr="00D7156B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EF0684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6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6735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</w:t>
      </w:r>
      <w:r w:rsidRPr="0061524A">
        <w:rPr>
          <w:rFonts w:ascii="Times New Roman" w:hAnsi="Times New Roman" w:cs="Times New Roman"/>
          <w:sz w:val="28"/>
          <w:szCs w:val="28"/>
        </w:rPr>
        <w:t>бюджетных ассигнований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плановый период 202</w:t>
      </w:r>
      <w:r w:rsidR="00953636" w:rsidRPr="0061524A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 xml:space="preserve"> и 202</w:t>
      </w:r>
      <w:r w:rsidR="00953636" w:rsidRPr="0061524A">
        <w:rPr>
          <w:rFonts w:ascii="Times New Roman" w:hAnsi="Times New Roman" w:cs="Times New Roman"/>
          <w:sz w:val="28"/>
          <w:szCs w:val="28"/>
        </w:rPr>
        <w:t>4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годов (Приложение 1</w:t>
      </w:r>
      <w:r w:rsidR="00D7156B" w:rsidRPr="00D7156B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EF0684" w:rsidRDefault="008F48F6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7</w:t>
      </w:r>
      <w:r w:rsidRPr="0061524A">
        <w:rPr>
          <w:rFonts w:ascii="Times New Roman" w:hAnsi="Times New Roman" w:cs="Times New Roman"/>
          <w:sz w:val="28"/>
          <w:szCs w:val="28"/>
        </w:rPr>
        <w:t xml:space="preserve">. Установить </w:t>
      </w:r>
      <w:hyperlink w:anchor="P36797" w:history="1">
        <w:r w:rsidRPr="0061524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1524A">
        <w:rPr>
          <w:rFonts w:ascii="Times New Roman" w:hAnsi="Times New Roman" w:cs="Times New Roman"/>
          <w:sz w:val="28"/>
          <w:szCs w:val="28"/>
        </w:rPr>
        <w:t xml:space="preserve"> определения размера субсидии, предоставляемой автономной некоммерческой организации дошкольного образования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>Лада</w:t>
      </w:r>
      <w:r w:rsidR="001B0B1F" w:rsidRPr="0061524A">
        <w:rPr>
          <w:rFonts w:ascii="Times New Roman" w:hAnsi="Times New Roman" w:cs="Times New Roman"/>
          <w:sz w:val="28"/>
          <w:szCs w:val="28"/>
        </w:rPr>
        <w:t>»</w:t>
      </w:r>
      <w:r w:rsidR="00F13109" w:rsidRPr="0061524A">
        <w:rPr>
          <w:rFonts w:ascii="Times New Roman" w:hAnsi="Times New Roman" w:cs="Times New Roman"/>
          <w:sz w:val="28"/>
          <w:szCs w:val="28"/>
        </w:rPr>
        <w:t xml:space="preserve"> </w:t>
      </w:r>
      <w:r w:rsidRPr="0061524A">
        <w:rPr>
          <w:rFonts w:ascii="Times New Roman" w:hAnsi="Times New Roman" w:cs="Times New Roman"/>
          <w:sz w:val="28"/>
          <w:szCs w:val="28"/>
        </w:rPr>
        <w:t>на осуществление ею уставной деятельности в сфере дошкольного образования на территории городского округа Тольятти на 202</w:t>
      </w:r>
      <w:r w:rsidR="00712591" w:rsidRPr="0061524A">
        <w:rPr>
          <w:rFonts w:ascii="Times New Roman" w:hAnsi="Times New Roman" w:cs="Times New Roman"/>
          <w:sz w:val="28"/>
          <w:szCs w:val="28"/>
        </w:rPr>
        <w:t>2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12591" w:rsidRPr="0061524A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 xml:space="preserve"> и 202</w:t>
      </w:r>
      <w:r w:rsidR="00712591" w:rsidRPr="0061524A">
        <w:rPr>
          <w:rFonts w:ascii="Times New Roman" w:hAnsi="Times New Roman" w:cs="Times New Roman"/>
          <w:sz w:val="28"/>
          <w:szCs w:val="28"/>
        </w:rPr>
        <w:t>4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годов (Приложение 1</w:t>
      </w:r>
      <w:r w:rsidR="00D7156B" w:rsidRPr="00D7156B">
        <w:rPr>
          <w:rFonts w:ascii="Times New Roman" w:hAnsi="Times New Roman" w:cs="Times New Roman"/>
          <w:sz w:val="28"/>
          <w:szCs w:val="28"/>
        </w:rPr>
        <w:t>4</w:t>
      </w:r>
      <w:r w:rsidRPr="0061524A">
        <w:rPr>
          <w:rFonts w:ascii="Times New Roman" w:hAnsi="Times New Roman" w:cs="Times New Roman"/>
          <w:sz w:val="28"/>
          <w:szCs w:val="28"/>
        </w:rPr>
        <w:t>).</w:t>
      </w:r>
    </w:p>
    <w:p w:rsidR="00DE6E88" w:rsidRPr="0061524A" w:rsidRDefault="00DE6E88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8</w:t>
      </w:r>
      <w:r w:rsidRPr="0061524A">
        <w:rPr>
          <w:rFonts w:ascii="Times New Roman" w:hAnsi="Times New Roman" w:cs="Times New Roman"/>
          <w:sz w:val="28"/>
          <w:szCs w:val="28"/>
        </w:rPr>
        <w:t>. Утвердить нормативы распределения доходов в бюджет городского округа Тольятти на 2022 год и плановый период 2023 и 2024 годов (Приложение 1</w:t>
      </w:r>
      <w:r w:rsidR="00D7156B" w:rsidRPr="00332FDA">
        <w:rPr>
          <w:rFonts w:ascii="Times New Roman" w:hAnsi="Times New Roman" w:cs="Times New Roman"/>
          <w:sz w:val="28"/>
          <w:szCs w:val="28"/>
        </w:rPr>
        <w:t>5</w:t>
      </w:r>
      <w:r w:rsidRPr="0061524A">
        <w:rPr>
          <w:rFonts w:ascii="Times New Roman" w:hAnsi="Times New Roman" w:cs="Times New Roman"/>
          <w:sz w:val="28"/>
          <w:szCs w:val="28"/>
        </w:rPr>
        <w:t>).</w:t>
      </w:r>
    </w:p>
    <w:p w:rsidR="008F48F6" w:rsidRPr="00EF0684" w:rsidRDefault="00F5309F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09F">
        <w:rPr>
          <w:rFonts w:ascii="Times New Roman" w:hAnsi="Times New Roman" w:cs="Times New Roman"/>
          <w:sz w:val="28"/>
          <w:szCs w:val="28"/>
        </w:rPr>
        <w:t>2</w:t>
      </w:r>
      <w:r w:rsidR="00C32B09">
        <w:rPr>
          <w:rFonts w:ascii="Times New Roman" w:hAnsi="Times New Roman" w:cs="Times New Roman"/>
          <w:sz w:val="28"/>
          <w:szCs w:val="28"/>
        </w:rPr>
        <w:t>9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Установить, что получатели бюджетных средств, муниципальные </w:t>
      </w:r>
      <w:r w:rsidR="008F48F6" w:rsidRPr="0061524A">
        <w:rPr>
          <w:rFonts w:ascii="Times New Roman" w:hAnsi="Times New Roman" w:cs="Times New Roman"/>
          <w:sz w:val="28"/>
          <w:szCs w:val="28"/>
        </w:rPr>
        <w:lastRenderedPageBreak/>
        <w:t>бюджетные учреждения и муниципальные автономные учреждения городского округа при заключении договоров (муниципальных контрактов) на поставку товаров, выполнение работ, оказания услуг вправе предусматривать авансовые платежи:</w:t>
      </w:r>
    </w:p>
    <w:p w:rsidR="008F48F6" w:rsidRPr="0061524A" w:rsidRDefault="008F48F6" w:rsidP="00BB6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1) в размере 100 процентов суммы договора (муниципального контракта) - по договорам (муниципальным контрактам) об оказании услуг связи, о подписке на печатные или электронные издания и об их приобретении, об организации профессионального образования и дополнительного профессионального образования, об участии в семинарах, конференциях; о приобретении ави</w:t>
      </w:r>
      <w:proofErr w:type="gramStart"/>
      <w:r w:rsidRPr="0061524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1524A">
        <w:rPr>
          <w:rFonts w:ascii="Times New Roman" w:hAnsi="Times New Roman" w:cs="Times New Roman"/>
          <w:sz w:val="28"/>
          <w:szCs w:val="28"/>
        </w:rPr>
        <w:t>,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владельца опасного объекта, по договорам (муниципальным контрактам) о проведении государственной экспертизы проектной документации, включающей проверку достоверности определения сметной стоимости, и результатов инженерных изысканий, по договорам (муниципальным контрактам) на приобретение жилых помещений (квартир) в муниципальную собственность, в том числе посредством участия в долевом строительстве многоквартирного жилого дома в целях формирования муниципального специализированного жилищного фонда для предоставления в дальнейшем детям-сиротам и детям, оставшимся без попечения родителей, лицам из их числа, по договорам найма специализированных жилых помещений;</w:t>
      </w:r>
    </w:p>
    <w:p w:rsidR="008F48F6" w:rsidRPr="0061524A" w:rsidRDefault="008F48F6" w:rsidP="00EE62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2) в размере до 30 процентов суммы договора (муниципального контракта) - по остальным договорам (муниципальным контрактам), если иное не предусмотрено законодательством Российской Федерации;</w:t>
      </w:r>
    </w:p>
    <w:p w:rsidR="008F48F6" w:rsidRPr="00EF0684" w:rsidRDefault="008F48F6" w:rsidP="00EE62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 xml:space="preserve">3) в размере до 50 процентов суммы муниципального контракта, заключенного на строительство объектов дошкольного и общего образования в рамках национальных проектов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>Демография</w:t>
      </w:r>
      <w:r w:rsidR="001B0B1F" w:rsidRPr="0061524A">
        <w:rPr>
          <w:rFonts w:ascii="Times New Roman" w:hAnsi="Times New Roman" w:cs="Times New Roman"/>
          <w:sz w:val="28"/>
          <w:szCs w:val="28"/>
        </w:rPr>
        <w:t>»</w:t>
      </w:r>
      <w:r w:rsidRPr="0061524A">
        <w:rPr>
          <w:rFonts w:ascii="Times New Roman" w:hAnsi="Times New Roman" w:cs="Times New Roman"/>
          <w:sz w:val="28"/>
          <w:szCs w:val="28"/>
        </w:rPr>
        <w:t xml:space="preserve"> и </w:t>
      </w:r>
      <w:r w:rsidR="001B0B1F" w:rsidRPr="0061524A">
        <w:rPr>
          <w:rFonts w:ascii="Times New Roman" w:hAnsi="Times New Roman" w:cs="Times New Roman"/>
          <w:sz w:val="28"/>
          <w:szCs w:val="28"/>
        </w:rPr>
        <w:t>«</w:t>
      </w:r>
      <w:r w:rsidRPr="0061524A">
        <w:rPr>
          <w:rFonts w:ascii="Times New Roman" w:hAnsi="Times New Roman" w:cs="Times New Roman"/>
          <w:sz w:val="28"/>
          <w:szCs w:val="28"/>
        </w:rPr>
        <w:t>Образование</w:t>
      </w:r>
      <w:r w:rsidR="001B0B1F" w:rsidRPr="0061524A">
        <w:rPr>
          <w:rFonts w:ascii="Times New Roman" w:hAnsi="Times New Roman" w:cs="Times New Roman"/>
          <w:sz w:val="28"/>
          <w:szCs w:val="28"/>
        </w:rPr>
        <w:t>»</w:t>
      </w:r>
      <w:r w:rsidRPr="0061524A">
        <w:rPr>
          <w:rFonts w:ascii="Times New Roman" w:hAnsi="Times New Roman" w:cs="Times New Roman"/>
          <w:sz w:val="28"/>
          <w:szCs w:val="28"/>
        </w:rPr>
        <w:t>, после согласования министерством строительства</w:t>
      </w:r>
      <w:r w:rsidR="00AE10C7" w:rsidRPr="00AE10C7">
        <w:rPr>
          <w:rFonts w:ascii="Times New Roman" w:hAnsi="Times New Roman" w:cs="Times New Roman"/>
          <w:sz w:val="28"/>
          <w:szCs w:val="28"/>
        </w:rPr>
        <w:t xml:space="preserve"> </w:t>
      </w:r>
      <w:r w:rsidRPr="0061524A">
        <w:rPr>
          <w:rFonts w:ascii="Times New Roman" w:hAnsi="Times New Roman" w:cs="Times New Roman"/>
          <w:sz w:val="28"/>
          <w:szCs w:val="28"/>
        </w:rPr>
        <w:t>Самарской области соответствующего авансирования в размере до 50 процентов за счет средств вышестоящих бюджетов.</w:t>
      </w:r>
    </w:p>
    <w:p w:rsidR="008F48F6" w:rsidRPr="00EF0684" w:rsidRDefault="00C32B09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48F6" w:rsidRPr="0061524A">
        <w:rPr>
          <w:rFonts w:ascii="Times New Roman" w:hAnsi="Times New Roman" w:cs="Times New Roman"/>
          <w:sz w:val="28"/>
          <w:szCs w:val="28"/>
        </w:rPr>
        <w:t>Средства в объеме остатков субсидий, предоставленных в 202</w:t>
      </w:r>
      <w:r w:rsidR="00D14562" w:rsidRPr="0061524A">
        <w:rPr>
          <w:rFonts w:ascii="Times New Roman" w:hAnsi="Times New Roman" w:cs="Times New Roman"/>
          <w:sz w:val="28"/>
          <w:szCs w:val="28"/>
        </w:rPr>
        <w:t>1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году муниципальным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(качество) муниципальных услуг (работ), подлежат в установленном порядке возврату в бюджет городского округа Тольятти, за исключением средств муниципальных учреждений, в отношении которых администрацией городского округа Тольятти</w:t>
      </w:r>
      <w:proofErr w:type="gramEnd"/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принято решение о предоставлении отсрочки (рассрочки) по возврату в бюджет городского округа Тольятти остатка такой субсидии.</w:t>
      </w:r>
    </w:p>
    <w:p w:rsidR="00A80BFB" w:rsidRDefault="00A80BFB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A6C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700F">
        <w:rPr>
          <w:rFonts w:ascii="Times New Roman" w:hAnsi="Times New Roman" w:cs="Times New Roman"/>
          <w:sz w:val="28"/>
          <w:szCs w:val="28"/>
        </w:rPr>
        <w:t xml:space="preserve"> Открыть лимиты финансирования бюджетных обязательств по главному распорядителю бюджетных средств «Департамент общественно</w:t>
      </w:r>
      <w:r w:rsidR="00F64FF2">
        <w:rPr>
          <w:rFonts w:ascii="Times New Roman" w:hAnsi="Times New Roman" w:cs="Times New Roman"/>
          <w:sz w:val="28"/>
          <w:szCs w:val="28"/>
        </w:rPr>
        <w:t>й</w:t>
      </w:r>
      <w:r w:rsidR="001F700F">
        <w:rPr>
          <w:rFonts w:ascii="Times New Roman" w:hAnsi="Times New Roman" w:cs="Times New Roman"/>
          <w:sz w:val="28"/>
          <w:szCs w:val="28"/>
        </w:rPr>
        <w:t xml:space="preserve"> безопасности администрации городского округа Тольятти» в сумме 1 000 тыс</w:t>
      </w:r>
      <w:proofErr w:type="gramStart"/>
      <w:r w:rsidR="001F700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F700F">
        <w:rPr>
          <w:rFonts w:ascii="Times New Roman" w:hAnsi="Times New Roman" w:cs="Times New Roman"/>
          <w:sz w:val="28"/>
          <w:szCs w:val="28"/>
        </w:rPr>
        <w:t>уб. на финансовое обеспечение видеонаблюдения за лесами</w:t>
      </w:r>
      <w:r w:rsidR="004D4AD4">
        <w:rPr>
          <w:rFonts w:ascii="Times New Roman" w:hAnsi="Times New Roman" w:cs="Times New Roman"/>
          <w:sz w:val="28"/>
          <w:szCs w:val="28"/>
        </w:rPr>
        <w:t xml:space="preserve">: </w:t>
      </w:r>
      <w:r w:rsidR="001F700F">
        <w:rPr>
          <w:rFonts w:ascii="Times New Roman" w:hAnsi="Times New Roman" w:cs="Times New Roman"/>
          <w:sz w:val="28"/>
          <w:szCs w:val="28"/>
        </w:rPr>
        <w:t xml:space="preserve">услуги воздушного мониторинга </w:t>
      </w:r>
      <w:r w:rsidR="004D4AD4">
        <w:rPr>
          <w:rFonts w:ascii="Times New Roman" w:hAnsi="Times New Roman" w:cs="Times New Roman"/>
          <w:sz w:val="28"/>
          <w:szCs w:val="28"/>
        </w:rPr>
        <w:t xml:space="preserve">- </w:t>
      </w:r>
      <w:r w:rsidR="001F700F" w:rsidRPr="00E91DA7">
        <w:rPr>
          <w:rFonts w:ascii="Times New Roman" w:hAnsi="Times New Roman" w:cs="Times New Roman"/>
          <w:sz w:val="28"/>
          <w:szCs w:val="28"/>
        </w:rPr>
        <w:t>летательные аппараты</w:t>
      </w:r>
      <w:r w:rsidR="004D4AD4">
        <w:rPr>
          <w:rFonts w:ascii="Times New Roman" w:hAnsi="Times New Roman" w:cs="Times New Roman"/>
          <w:sz w:val="28"/>
          <w:szCs w:val="28"/>
        </w:rPr>
        <w:t xml:space="preserve"> (</w:t>
      </w:r>
      <w:r w:rsidR="001F700F" w:rsidRPr="00E91DA7">
        <w:rPr>
          <w:rFonts w:ascii="Times New Roman" w:hAnsi="Times New Roman" w:cs="Times New Roman"/>
          <w:sz w:val="28"/>
          <w:szCs w:val="28"/>
        </w:rPr>
        <w:t>или патрулирование лесов</w:t>
      </w:r>
      <w:r w:rsidR="004D4AD4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1F700F" w:rsidRPr="00E91DA7">
        <w:rPr>
          <w:rFonts w:ascii="Times New Roman" w:hAnsi="Times New Roman" w:cs="Times New Roman"/>
          <w:sz w:val="28"/>
          <w:szCs w:val="28"/>
        </w:rPr>
        <w:t xml:space="preserve"> после принятия отдельного решения </w:t>
      </w:r>
      <w:r w:rsidR="00050A8D" w:rsidRPr="00E91DA7">
        <w:rPr>
          <w:rFonts w:ascii="Times New Roman" w:hAnsi="Times New Roman" w:cs="Times New Roman"/>
          <w:sz w:val="28"/>
          <w:szCs w:val="28"/>
        </w:rPr>
        <w:t>постоянной к</w:t>
      </w:r>
      <w:r w:rsidR="001F700F" w:rsidRPr="00E91DA7">
        <w:rPr>
          <w:rFonts w:ascii="Times New Roman" w:hAnsi="Times New Roman" w:cs="Times New Roman"/>
          <w:sz w:val="28"/>
          <w:szCs w:val="28"/>
        </w:rPr>
        <w:t xml:space="preserve">омиссии по контролю, общественной безопасности и </w:t>
      </w:r>
      <w:r w:rsidR="000F47A3" w:rsidRPr="00E91DA7">
        <w:rPr>
          <w:rFonts w:ascii="Times New Roman" w:hAnsi="Times New Roman" w:cs="Times New Roman"/>
          <w:sz w:val="28"/>
          <w:szCs w:val="28"/>
        </w:rPr>
        <w:t xml:space="preserve">соблюдению </w:t>
      </w:r>
      <w:r w:rsidR="001F700F" w:rsidRPr="00E91DA7">
        <w:rPr>
          <w:rFonts w:ascii="Times New Roman" w:hAnsi="Times New Roman" w:cs="Times New Roman"/>
          <w:sz w:val="28"/>
          <w:szCs w:val="28"/>
        </w:rPr>
        <w:t>депутатской этики</w:t>
      </w:r>
      <w:r w:rsidR="000F47A3" w:rsidRPr="00E91DA7">
        <w:rPr>
          <w:rFonts w:ascii="Times New Roman" w:hAnsi="Times New Roman" w:cs="Times New Roman"/>
          <w:sz w:val="28"/>
          <w:szCs w:val="28"/>
        </w:rPr>
        <w:t xml:space="preserve"> </w:t>
      </w:r>
      <w:r w:rsidR="00F64FF2" w:rsidRPr="00E91DA7">
        <w:rPr>
          <w:rFonts w:ascii="Times New Roman" w:hAnsi="Times New Roman" w:cs="Times New Roman"/>
          <w:sz w:val="28"/>
          <w:szCs w:val="28"/>
        </w:rPr>
        <w:t>п</w:t>
      </w:r>
      <w:r w:rsidR="001F700F" w:rsidRPr="00E91DA7">
        <w:rPr>
          <w:rFonts w:ascii="Times New Roman" w:hAnsi="Times New Roman" w:cs="Times New Roman"/>
          <w:sz w:val="28"/>
          <w:szCs w:val="28"/>
        </w:rPr>
        <w:t>о данному</w:t>
      </w:r>
      <w:r w:rsidR="001F700F">
        <w:rPr>
          <w:rFonts w:ascii="Times New Roman" w:hAnsi="Times New Roman" w:cs="Times New Roman"/>
          <w:sz w:val="28"/>
          <w:szCs w:val="28"/>
        </w:rPr>
        <w:t xml:space="preserve"> вопросу.</w:t>
      </w:r>
    </w:p>
    <w:p w:rsidR="008F48F6" w:rsidRPr="00EF0684" w:rsidRDefault="00A80BFB" w:rsidP="00B101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6C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48F6" w:rsidRPr="0061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 и экономической политике (Краснов В.П.).</w:t>
      </w:r>
    </w:p>
    <w:p w:rsidR="008F48F6" w:rsidRPr="004914B2" w:rsidRDefault="008F48F6" w:rsidP="00A3724D">
      <w:pPr>
        <w:pStyle w:val="ConsPlusNormal"/>
        <w:jc w:val="both"/>
      </w:pPr>
      <w:bookmarkStart w:id="1" w:name="P35866"/>
      <w:bookmarkStart w:id="2" w:name="P36213"/>
      <w:bookmarkEnd w:id="1"/>
      <w:bookmarkEnd w:id="2"/>
    </w:p>
    <w:p w:rsidR="0012656B" w:rsidRPr="004914B2" w:rsidRDefault="0012656B" w:rsidP="00A3724D">
      <w:pPr>
        <w:pStyle w:val="ConsPlusNormal"/>
        <w:jc w:val="both"/>
      </w:pPr>
    </w:p>
    <w:p w:rsidR="0012656B" w:rsidRPr="0012656B" w:rsidRDefault="0012656B" w:rsidP="001265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56B">
        <w:rPr>
          <w:rFonts w:ascii="Times New Roman" w:hAnsi="Times New Roman" w:cs="Times New Roman"/>
          <w:b/>
          <w:sz w:val="28"/>
          <w:szCs w:val="28"/>
        </w:rPr>
        <w:t>Глава городского округа                                                        Н.А. Ренц</w:t>
      </w:r>
    </w:p>
    <w:p w:rsidR="0012656B" w:rsidRPr="004914B2" w:rsidRDefault="0012656B" w:rsidP="001265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56B" w:rsidRPr="0012656B" w:rsidRDefault="0012656B" w:rsidP="001265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56B">
        <w:rPr>
          <w:rFonts w:ascii="Times New Roman" w:hAnsi="Times New Roman" w:cs="Times New Roman"/>
          <w:b/>
          <w:sz w:val="28"/>
          <w:szCs w:val="28"/>
        </w:rPr>
        <w:t>Председатель Думы городского округа</w:t>
      </w:r>
      <w:r w:rsidRPr="0012656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Н.И. Остудин</w:t>
      </w:r>
    </w:p>
    <w:sectPr w:rsidR="0012656B" w:rsidRPr="0012656B" w:rsidSect="00A3724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469CE"/>
    <w:multiLevelType w:val="multilevel"/>
    <w:tmpl w:val="FA040C34"/>
    <w:lvl w:ilvl="0">
      <w:start w:val="1"/>
      <w:numFmt w:val="decimal"/>
      <w:lvlText w:val="%1."/>
      <w:lvlJc w:val="left"/>
      <w:pPr>
        <w:ind w:left="1923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72AC00E3"/>
    <w:multiLevelType w:val="hybridMultilevel"/>
    <w:tmpl w:val="59323496"/>
    <w:lvl w:ilvl="0" w:tplc="8FB0E202">
      <w:start w:val="1"/>
      <w:numFmt w:val="decimal"/>
      <w:lvlText w:val="%1)"/>
      <w:lvlJc w:val="left"/>
      <w:pPr>
        <w:ind w:left="560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8F6"/>
    <w:rsid w:val="00034A89"/>
    <w:rsid w:val="00050A8D"/>
    <w:rsid w:val="00071902"/>
    <w:rsid w:val="000A185B"/>
    <w:rsid w:val="000D7095"/>
    <w:rsid w:val="000E5676"/>
    <w:rsid w:val="000F0AEE"/>
    <w:rsid w:val="000F47A3"/>
    <w:rsid w:val="000F5595"/>
    <w:rsid w:val="0012656B"/>
    <w:rsid w:val="001B0B1F"/>
    <w:rsid w:val="001F700F"/>
    <w:rsid w:val="002102ED"/>
    <w:rsid w:val="00241F41"/>
    <w:rsid w:val="00275680"/>
    <w:rsid w:val="002D61DC"/>
    <w:rsid w:val="002E7726"/>
    <w:rsid w:val="00324FFE"/>
    <w:rsid w:val="00332FDA"/>
    <w:rsid w:val="0033684C"/>
    <w:rsid w:val="00347812"/>
    <w:rsid w:val="003961F1"/>
    <w:rsid w:val="003A59AC"/>
    <w:rsid w:val="003E63EB"/>
    <w:rsid w:val="003E66B9"/>
    <w:rsid w:val="003F6AE6"/>
    <w:rsid w:val="00426297"/>
    <w:rsid w:val="00433564"/>
    <w:rsid w:val="00450C6D"/>
    <w:rsid w:val="00487FD9"/>
    <w:rsid w:val="004914B2"/>
    <w:rsid w:val="004A3DAB"/>
    <w:rsid w:val="004D4AD4"/>
    <w:rsid w:val="004F28F2"/>
    <w:rsid w:val="004F5F79"/>
    <w:rsid w:val="00524BA2"/>
    <w:rsid w:val="005256C0"/>
    <w:rsid w:val="0053739B"/>
    <w:rsid w:val="00555177"/>
    <w:rsid w:val="00573BC6"/>
    <w:rsid w:val="005C165A"/>
    <w:rsid w:val="0061524A"/>
    <w:rsid w:val="00622497"/>
    <w:rsid w:val="00633D25"/>
    <w:rsid w:val="0063470C"/>
    <w:rsid w:val="00643B3F"/>
    <w:rsid w:val="00690F83"/>
    <w:rsid w:val="00696216"/>
    <w:rsid w:val="006D183D"/>
    <w:rsid w:val="006D3C18"/>
    <w:rsid w:val="006F6533"/>
    <w:rsid w:val="006F67DD"/>
    <w:rsid w:val="00712591"/>
    <w:rsid w:val="007436DB"/>
    <w:rsid w:val="007846AF"/>
    <w:rsid w:val="00796E01"/>
    <w:rsid w:val="007B076D"/>
    <w:rsid w:val="007B24C1"/>
    <w:rsid w:val="007C03DD"/>
    <w:rsid w:val="00803737"/>
    <w:rsid w:val="0081667D"/>
    <w:rsid w:val="00824BB8"/>
    <w:rsid w:val="00845A13"/>
    <w:rsid w:val="00860E6C"/>
    <w:rsid w:val="008C7086"/>
    <w:rsid w:val="008D05DA"/>
    <w:rsid w:val="008E2159"/>
    <w:rsid w:val="008E5CF8"/>
    <w:rsid w:val="008F12D2"/>
    <w:rsid w:val="008F485C"/>
    <w:rsid w:val="008F48F6"/>
    <w:rsid w:val="00914171"/>
    <w:rsid w:val="00953636"/>
    <w:rsid w:val="0097751F"/>
    <w:rsid w:val="00993352"/>
    <w:rsid w:val="009A5A7D"/>
    <w:rsid w:val="009C1412"/>
    <w:rsid w:val="00A2137B"/>
    <w:rsid w:val="00A3724D"/>
    <w:rsid w:val="00A71F0D"/>
    <w:rsid w:val="00A80BFB"/>
    <w:rsid w:val="00A90BA7"/>
    <w:rsid w:val="00AA6DD3"/>
    <w:rsid w:val="00AB54F1"/>
    <w:rsid w:val="00AB6824"/>
    <w:rsid w:val="00AC573F"/>
    <w:rsid w:val="00AE10C7"/>
    <w:rsid w:val="00B1015A"/>
    <w:rsid w:val="00B16F71"/>
    <w:rsid w:val="00B60A36"/>
    <w:rsid w:val="00B73207"/>
    <w:rsid w:val="00B76F12"/>
    <w:rsid w:val="00B803AD"/>
    <w:rsid w:val="00B916D5"/>
    <w:rsid w:val="00B95B0E"/>
    <w:rsid w:val="00BB6995"/>
    <w:rsid w:val="00BD25AE"/>
    <w:rsid w:val="00BF54B4"/>
    <w:rsid w:val="00C152E8"/>
    <w:rsid w:val="00C32B09"/>
    <w:rsid w:val="00C82037"/>
    <w:rsid w:val="00C918D2"/>
    <w:rsid w:val="00D07948"/>
    <w:rsid w:val="00D14562"/>
    <w:rsid w:val="00D7156B"/>
    <w:rsid w:val="00D92C6F"/>
    <w:rsid w:val="00D95095"/>
    <w:rsid w:val="00DA48AF"/>
    <w:rsid w:val="00DA6C84"/>
    <w:rsid w:val="00DA763E"/>
    <w:rsid w:val="00DC39DE"/>
    <w:rsid w:val="00DD71B4"/>
    <w:rsid w:val="00DE6E88"/>
    <w:rsid w:val="00DE766C"/>
    <w:rsid w:val="00E0041F"/>
    <w:rsid w:val="00E04EC5"/>
    <w:rsid w:val="00E76424"/>
    <w:rsid w:val="00E91DA7"/>
    <w:rsid w:val="00EC1BC1"/>
    <w:rsid w:val="00EC269F"/>
    <w:rsid w:val="00EE3E4E"/>
    <w:rsid w:val="00EE628B"/>
    <w:rsid w:val="00EF0684"/>
    <w:rsid w:val="00F10AE8"/>
    <w:rsid w:val="00F13109"/>
    <w:rsid w:val="00F33CE6"/>
    <w:rsid w:val="00F5309F"/>
    <w:rsid w:val="00F604CE"/>
    <w:rsid w:val="00F64FF2"/>
    <w:rsid w:val="00F724D7"/>
    <w:rsid w:val="00F773B0"/>
    <w:rsid w:val="00F90841"/>
    <w:rsid w:val="00FB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0AE8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F4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F4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F48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F48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F48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2656B"/>
    <w:pPr>
      <w:autoSpaceDE w:val="0"/>
      <w:autoSpaceDN w:val="0"/>
      <w:jc w:val="both"/>
    </w:pPr>
  </w:style>
  <w:style w:type="character" w:customStyle="1" w:styleId="30">
    <w:name w:val="Основной текст 3 Знак"/>
    <w:basedOn w:val="a0"/>
    <w:link w:val="3"/>
    <w:rsid w:val="0012656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10AE8"/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33D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D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12" Type="http://schemas.openxmlformats.org/officeDocument/2006/relationships/hyperlink" Target="consultantplus://offline/ref=E1532F7DDDEFDD0FEB158D2FCD852F7CD28B9FDD1A9BEB33D727AB07BD08C77A4C44B4E0B1E85C942A696F5BD53ACB4E6DC667EE6F63v1S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11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8</Pages>
  <Words>2702</Words>
  <Characters>15403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Тананыкина Анна Викторовна</dc:creator>
  <cp:lastModifiedBy>Архипова Елена Иннакентьевна</cp:lastModifiedBy>
  <cp:revision>131</cp:revision>
  <cp:lastPrinted>2021-12-01T16:24:00Z</cp:lastPrinted>
  <dcterms:created xsi:type="dcterms:W3CDTF">2021-10-01T07:03:00Z</dcterms:created>
  <dcterms:modified xsi:type="dcterms:W3CDTF">2021-12-02T10:47:00Z</dcterms:modified>
</cp:coreProperties>
</file>