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2A" w:rsidRPr="00EE458A" w:rsidRDefault="00CB302A" w:rsidP="00EE458A">
      <w:pPr>
        <w:spacing w:line="276" w:lineRule="auto"/>
        <w:jc w:val="center"/>
        <w:rPr>
          <w:sz w:val="28"/>
          <w:szCs w:val="28"/>
        </w:rPr>
      </w:pPr>
      <w:r w:rsidRPr="00EE458A">
        <w:rPr>
          <w:sz w:val="28"/>
          <w:szCs w:val="28"/>
        </w:rPr>
        <w:t>ЗАКЛЮЧЕНИЕ</w:t>
      </w:r>
    </w:p>
    <w:p w:rsidR="00CB302A" w:rsidRPr="00EE458A" w:rsidRDefault="00CB302A" w:rsidP="00EE458A">
      <w:pPr>
        <w:spacing w:line="276" w:lineRule="auto"/>
        <w:jc w:val="center"/>
        <w:rPr>
          <w:sz w:val="28"/>
          <w:szCs w:val="28"/>
        </w:rPr>
      </w:pPr>
      <w:r w:rsidRPr="00EE458A">
        <w:rPr>
          <w:sz w:val="28"/>
          <w:szCs w:val="28"/>
        </w:rPr>
        <w:t>юридического отдела</w:t>
      </w:r>
    </w:p>
    <w:p w:rsidR="00CB302A" w:rsidRPr="00EE458A" w:rsidRDefault="00CB302A" w:rsidP="00EE458A">
      <w:pPr>
        <w:spacing w:line="276" w:lineRule="auto"/>
        <w:jc w:val="center"/>
        <w:rPr>
          <w:sz w:val="28"/>
          <w:szCs w:val="28"/>
        </w:rPr>
      </w:pPr>
      <w:r w:rsidRPr="00EE458A">
        <w:rPr>
          <w:sz w:val="28"/>
          <w:szCs w:val="28"/>
        </w:rPr>
        <w:t>аппарата Думы городского округа Тольятти</w:t>
      </w:r>
    </w:p>
    <w:p w:rsidR="00CB302A" w:rsidRPr="00EE458A" w:rsidRDefault="00CB302A" w:rsidP="00EE458A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EE458A">
        <w:rPr>
          <w:sz w:val="28"/>
          <w:szCs w:val="28"/>
        </w:rPr>
        <w:t xml:space="preserve">на проект решения Думы городского округа Тольятти </w:t>
      </w:r>
    </w:p>
    <w:p w:rsidR="00CB302A" w:rsidRPr="00EE458A" w:rsidRDefault="00CB302A" w:rsidP="00EE458A">
      <w:pPr>
        <w:shd w:val="clear" w:color="auto" w:fill="FFFFFF"/>
        <w:spacing w:line="276" w:lineRule="auto"/>
        <w:rPr>
          <w:rFonts w:eastAsia="Times New Roman"/>
          <w:bCs/>
          <w:spacing w:val="-7"/>
          <w:sz w:val="28"/>
          <w:szCs w:val="28"/>
        </w:rPr>
      </w:pPr>
      <w:r w:rsidRPr="00EE458A">
        <w:rPr>
          <w:sz w:val="28"/>
          <w:szCs w:val="28"/>
        </w:rPr>
        <w:t>«О внесении изменений в Положение о денежном содержании и социальных выплатах муниципальным служащим городского округа Тольятти и Схему коэффициентов окладов по должностям муниципальной службы органов местного самоуправления городского округа Тольятти, утвержденные решением Думы городского округа Тольятти от 19.11.2008 № 1012»</w:t>
      </w:r>
    </w:p>
    <w:p w:rsidR="00CB302A" w:rsidRPr="00EE458A" w:rsidRDefault="00CB302A" w:rsidP="00EE458A">
      <w:pPr>
        <w:spacing w:line="276" w:lineRule="auto"/>
        <w:jc w:val="center"/>
        <w:rPr>
          <w:sz w:val="28"/>
          <w:szCs w:val="28"/>
        </w:rPr>
      </w:pPr>
      <w:r w:rsidRPr="00EE458A">
        <w:rPr>
          <w:sz w:val="28"/>
          <w:szCs w:val="28"/>
        </w:rPr>
        <w:t>(Д-288 от 30.11.2022)</w:t>
      </w:r>
    </w:p>
    <w:p w:rsidR="00CB302A" w:rsidRDefault="00CB302A" w:rsidP="00EE458A">
      <w:pPr>
        <w:spacing w:line="276" w:lineRule="auto"/>
        <w:jc w:val="center"/>
        <w:rPr>
          <w:b/>
          <w:sz w:val="28"/>
          <w:szCs w:val="28"/>
        </w:rPr>
      </w:pPr>
    </w:p>
    <w:p w:rsidR="00EE458A" w:rsidRPr="00EE458A" w:rsidRDefault="00EE458A" w:rsidP="00EE458A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397306" w:rsidRPr="00EE458A" w:rsidRDefault="00CB302A" w:rsidP="00EE458A">
      <w:pPr>
        <w:shd w:val="clear" w:color="auto" w:fill="FFFFFF"/>
        <w:spacing w:line="276" w:lineRule="auto"/>
        <w:rPr>
          <w:sz w:val="28"/>
          <w:szCs w:val="28"/>
        </w:rPr>
      </w:pPr>
      <w:r w:rsidRPr="00EE458A">
        <w:rPr>
          <w:sz w:val="28"/>
          <w:szCs w:val="28"/>
        </w:rPr>
        <w:tab/>
      </w:r>
      <w:r w:rsidR="009F5DFB" w:rsidRPr="00EE458A">
        <w:rPr>
          <w:sz w:val="28"/>
          <w:szCs w:val="28"/>
        </w:rPr>
        <w:t>Рассмотрев проект решения Думы «О внесении изменений в Положение о денежном содержании и социальных выплатах муниципальным служащим городского округа Тольятти и Схему коэффициентов окладов по должностям муниципальной службы органов местного самоуправления городского округа Тольятти, утвержденные решением Думы городского округа Тольятти от 19.11.2008 № 1012»</w:t>
      </w:r>
      <w:r w:rsidR="00397306" w:rsidRPr="00EE458A">
        <w:rPr>
          <w:sz w:val="28"/>
          <w:szCs w:val="28"/>
        </w:rPr>
        <w:t xml:space="preserve"> (далее – проект решения Думы), необходимо отметить следующее.</w:t>
      </w:r>
    </w:p>
    <w:p w:rsidR="00CB302A" w:rsidRPr="00EE458A" w:rsidRDefault="00CB302A" w:rsidP="00EE458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b/>
          <w:sz w:val="28"/>
          <w:szCs w:val="28"/>
        </w:rPr>
        <w:tab/>
      </w:r>
      <w:r w:rsidRPr="00EE458A">
        <w:rPr>
          <w:rFonts w:ascii="Times New Roman" w:hAnsi="Times New Roman"/>
          <w:sz w:val="28"/>
          <w:szCs w:val="28"/>
        </w:rPr>
        <w:t>Согласно статье 22 Федерального закона от 02.03.2007№ 25-ФЗ "О муниципальной службе в Российской Федерации"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службы, а также из ежемесячных и иных дополнительных выплат, определяемых законом субъекта Российской Федерации. Органы местного самоуправления самостоятельно определяют размер и условия оплаты труда муниципальных служащих. Размер должностного оклада, а также размер ежемесячных и иных дополнительных выплат и порядок их осуществления устанавливаются муниципальными правовыми актами,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Федерации.</w:t>
      </w:r>
    </w:p>
    <w:p w:rsidR="00CB302A" w:rsidRPr="00EE458A" w:rsidRDefault="00CB302A" w:rsidP="00EE458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sz w:val="28"/>
          <w:szCs w:val="28"/>
        </w:rPr>
        <w:tab/>
        <w:t>Статья 10 Закона Самарской области от 09.10.2007 № 96-ГД  "О муниципальной службе в Самарской области" устанавливает, что органы местного самоуправления самостоятельно определяют размер и условия оплаты труда муниципальных служащих. Финансирование расходов, связанных с оплатой труда муниципальных служащих в Самарской области, осуществляется за счет средств местных бюджетов.</w:t>
      </w:r>
    </w:p>
    <w:p w:rsidR="00CB302A" w:rsidRPr="00EE458A" w:rsidRDefault="00CB302A" w:rsidP="00EE458A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E458A">
        <w:rPr>
          <w:sz w:val="28"/>
          <w:szCs w:val="28"/>
        </w:rPr>
        <w:lastRenderedPageBreak/>
        <w:tab/>
        <w:t>В соответствие с частью 8 статьи 57 Устава городского округа Тольятти органы местного самоуправления самостоятельно определяют размер и условия оплаты труда муниципальных служащих. Размер должностного оклада, а также размер ежемесячных и иных дополнительных выплат и порядок их осуществления устанавливаются решением Думы в соответствии с законодательством Российской Федерации и законами Самарской области.</w:t>
      </w:r>
    </w:p>
    <w:p w:rsidR="00397306" w:rsidRPr="00EE458A" w:rsidRDefault="00CB302A" w:rsidP="00EE458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sz w:val="28"/>
          <w:szCs w:val="28"/>
        </w:rPr>
        <w:tab/>
        <w:t>Решением Думы от 19.11.2008 № 1012 утверждены Положение о денежном содержании и социальных выплатах муниципальным служащим городского округа Тольятти</w:t>
      </w:r>
      <w:r w:rsidR="00397306" w:rsidRPr="00EE458A">
        <w:rPr>
          <w:rFonts w:ascii="Times New Roman" w:hAnsi="Times New Roman"/>
          <w:sz w:val="28"/>
          <w:szCs w:val="28"/>
        </w:rPr>
        <w:t xml:space="preserve"> (далее - Положение)</w:t>
      </w:r>
      <w:r w:rsidRPr="00EE458A">
        <w:rPr>
          <w:rFonts w:ascii="Times New Roman" w:hAnsi="Times New Roman"/>
          <w:sz w:val="28"/>
          <w:szCs w:val="28"/>
        </w:rPr>
        <w:t xml:space="preserve"> и </w:t>
      </w:r>
      <w:hyperlink r:id="rId5" w:history="1">
        <w:r w:rsidRPr="00EE458A">
          <w:rPr>
            <w:rFonts w:ascii="Times New Roman" w:hAnsi="Times New Roman"/>
            <w:sz w:val="28"/>
            <w:szCs w:val="28"/>
          </w:rPr>
          <w:t>Схем</w:t>
        </w:r>
      </w:hyperlink>
      <w:r w:rsidRPr="00EE458A">
        <w:rPr>
          <w:rFonts w:ascii="Times New Roman" w:hAnsi="Times New Roman"/>
          <w:sz w:val="28"/>
          <w:szCs w:val="28"/>
        </w:rPr>
        <w:t xml:space="preserve">а </w:t>
      </w:r>
      <w:r w:rsidRPr="00EE458A">
        <w:rPr>
          <w:rFonts w:ascii="Times New Roman" w:hAnsi="Times New Roman"/>
          <w:sz w:val="28"/>
          <w:szCs w:val="28"/>
          <w:lang w:eastAsia="ru-RU"/>
        </w:rPr>
        <w:t>коэффициентов окладов по должностям муниципальной службы органов местного самоуправления городского округа Тольятти</w:t>
      </w:r>
      <w:r w:rsidR="00397306" w:rsidRPr="00EE458A">
        <w:rPr>
          <w:rFonts w:ascii="Times New Roman" w:hAnsi="Times New Roman"/>
          <w:sz w:val="28"/>
          <w:szCs w:val="28"/>
          <w:lang w:eastAsia="ru-RU"/>
        </w:rPr>
        <w:t xml:space="preserve"> (далее – Схема)</w:t>
      </w:r>
      <w:r w:rsidRPr="00EE458A">
        <w:rPr>
          <w:rFonts w:ascii="Times New Roman" w:hAnsi="Times New Roman"/>
          <w:sz w:val="28"/>
          <w:szCs w:val="28"/>
        </w:rPr>
        <w:t xml:space="preserve">. </w:t>
      </w:r>
    </w:p>
    <w:p w:rsidR="00CB302A" w:rsidRPr="00EE458A" w:rsidRDefault="00CB302A" w:rsidP="00EE458A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sz w:val="28"/>
          <w:szCs w:val="28"/>
        </w:rPr>
        <w:t>Внесение изменений в ранее принятый нормативный правовой акт относится к компетенции органа, его принявшего, т.е. Думы.</w:t>
      </w:r>
    </w:p>
    <w:p w:rsidR="00CB302A" w:rsidRPr="00EE458A" w:rsidRDefault="00CB302A" w:rsidP="00EE458A">
      <w:pPr>
        <w:spacing w:line="276" w:lineRule="auto"/>
        <w:ind w:firstLine="709"/>
        <w:rPr>
          <w:sz w:val="28"/>
          <w:szCs w:val="28"/>
        </w:rPr>
      </w:pPr>
      <w:r w:rsidRPr="00EE458A">
        <w:rPr>
          <w:sz w:val="28"/>
          <w:szCs w:val="28"/>
        </w:rPr>
        <w:t>Проект решения Думы подготовлен</w:t>
      </w:r>
      <w:r w:rsidRPr="00EE458A"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r w:rsidRPr="00EE458A">
        <w:rPr>
          <w:sz w:val="28"/>
          <w:szCs w:val="28"/>
        </w:rPr>
        <w:t xml:space="preserve">рабочей группой по подготовке муниципальных правовых актов, регулирующих оплату труда в органах местного самоуправления городского округа Тольятти, утвержденной распоряжением администрации от 29.08.2022 № 6428-р/1. </w:t>
      </w:r>
    </w:p>
    <w:p w:rsidR="009F5DFB" w:rsidRPr="00EE458A" w:rsidRDefault="009F5DFB" w:rsidP="00EE458A">
      <w:pPr>
        <w:pStyle w:val="ConsPlusTitle"/>
        <w:widowControl/>
        <w:spacing w:line="276" w:lineRule="auto"/>
        <w:ind w:firstLine="709"/>
        <w:jc w:val="both"/>
        <w:rPr>
          <w:b w:val="0"/>
          <w:bCs w:val="0"/>
          <w:sz w:val="28"/>
          <w:szCs w:val="28"/>
        </w:rPr>
      </w:pPr>
      <w:r w:rsidRPr="00EE458A">
        <w:rPr>
          <w:b w:val="0"/>
          <w:bCs w:val="0"/>
          <w:sz w:val="28"/>
          <w:szCs w:val="28"/>
        </w:rPr>
        <w:t>Проектом решения Думы предлагается внести следующие изменения:</w:t>
      </w:r>
    </w:p>
    <w:p w:rsidR="009F5DFB" w:rsidRPr="00EE458A" w:rsidRDefault="009F5DFB" w:rsidP="00EE458A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sz w:val="28"/>
          <w:szCs w:val="28"/>
        </w:rPr>
        <w:t>В Положение</w:t>
      </w:r>
      <w:r w:rsidR="00582B9A" w:rsidRPr="00EE458A">
        <w:rPr>
          <w:rFonts w:ascii="Times New Roman" w:hAnsi="Times New Roman"/>
          <w:sz w:val="28"/>
          <w:szCs w:val="28"/>
        </w:rPr>
        <w:t>:</w:t>
      </w:r>
    </w:p>
    <w:p w:rsidR="009F5DFB" w:rsidRPr="00EE458A" w:rsidRDefault="0046319C" w:rsidP="00EE458A">
      <w:pPr>
        <w:pStyle w:val="a5"/>
        <w:numPr>
          <w:ilvl w:val="0"/>
          <w:numId w:val="7"/>
        </w:numPr>
        <w:spacing w:line="276" w:lineRule="auto"/>
        <w:ind w:left="0" w:firstLine="709"/>
        <w:rPr>
          <w:bCs/>
          <w:sz w:val="28"/>
          <w:szCs w:val="28"/>
        </w:rPr>
      </w:pPr>
      <w:r w:rsidRPr="00EE458A">
        <w:rPr>
          <w:bCs/>
          <w:sz w:val="28"/>
          <w:szCs w:val="28"/>
        </w:rPr>
        <w:t>с</w:t>
      </w:r>
      <w:r w:rsidR="009F5DFB" w:rsidRPr="00EE458A">
        <w:rPr>
          <w:bCs/>
          <w:sz w:val="28"/>
          <w:szCs w:val="28"/>
        </w:rPr>
        <w:t xml:space="preserve"> целью исключения несоответствий при определение размера надбавок за классный чин согласно действующей редакции Положения </w:t>
      </w:r>
      <w:r w:rsidR="00EE458A" w:rsidRPr="00EE458A">
        <w:rPr>
          <w:bCs/>
          <w:sz w:val="28"/>
          <w:szCs w:val="28"/>
        </w:rPr>
        <w:t xml:space="preserve">и </w:t>
      </w:r>
      <w:r w:rsidR="009F5DFB" w:rsidRPr="00EE458A">
        <w:rPr>
          <w:bCs/>
          <w:sz w:val="28"/>
          <w:szCs w:val="28"/>
        </w:rPr>
        <w:t>восстановления логической последовательности при определения размера надбавки за классный чин, в том числе, при переходе на вышестоящую должность муниципальной службы, предусмотрена система установления надбавок за классный чин по аналогии с другими муниципальными об</w:t>
      </w:r>
      <w:r w:rsidR="00EE458A" w:rsidRPr="00EE458A">
        <w:rPr>
          <w:bCs/>
          <w:sz w:val="28"/>
          <w:szCs w:val="28"/>
        </w:rPr>
        <w:t>разованиями в Самарской области;</w:t>
      </w:r>
    </w:p>
    <w:p w:rsidR="009F5DFB" w:rsidRPr="00EE458A" w:rsidRDefault="0046319C" w:rsidP="00EE458A">
      <w:pPr>
        <w:pStyle w:val="a5"/>
        <w:numPr>
          <w:ilvl w:val="0"/>
          <w:numId w:val="7"/>
        </w:numPr>
        <w:spacing w:line="276" w:lineRule="auto"/>
        <w:ind w:left="0" w:firstLine="709"/>
        <w:rPr>
          <w:bCs/>
          <w:sz w:val="28"/>
          <w:szCs w:val="28"/>
        </w:rPr>
      </w:pPr>
      <w:r w:rsidRPr="00EE458A">
        <w:rPr>
          <w:bCs/>
          <w:sz w:val="28"/>
          <w:szCs w:val="28"/>
        </w:rPr>
        <w:t>с</w:t>
      </w:r>
      <w:r w:rsidR="009F5DFB" w:rsidRPr="00EE458A">
        <w:rPr>
          <w:bCs/>
          <w:sz w:val="28"/>
          <w:szCs w:val="28"/>
        </w:rPr>
        <w:t xml:space="preserve"> целью исключения дискриминации при определении размера надбавки за особые условия муниципальной службы, для младших должностей муниципальной службы устанавливается минимальный раз</w:t>
      </w:r>
      <w:r w:rsidR="00EE458A" w:rsidRPr="00EE458A">
        <w:rPr>
          <w:bCs/>
          <w:sz w:val="28"/>
          <w:szCs w:val="28"/>
        </w:rPr>
        <w:t>мер -10% от должностного оклада;</w:t>
      </w:r>
    </w:p>
    <w:p w:rsidR="009F5DFB" w:rsidRPr="00EE458A" w:rsidRDefault="0046319C" w:rsidP="00EE458A">
      <w:pPr>
        <w:pStyle w:val="a5"/>
        <w:numPr>
          <w:ilvl w:val="0"/>
          <w:numId w:val="7"/>
        </w:numPr>
        <w:spacing w:line="276" w:lineRule="auto"/>
        <w:ind w:left="0" w:firstLine="709"/>
        <w:rPr>
          <w:bCs/>
          <w:sz w:val="28"/>
          <w:szCs w:val="28"/>
        </w:rPr>
      </w:pPr>
      <w:r w:rsidRPr="00EE458A">
        <w:rPr>
          <w:bCs/>
          <w:sz w:val="28"/>
          <w:szCs w:val="28"/>
        </w:rPr>
        <w:t>с</w:t>
      </w:r>
      <w:r w:rsidR="009F5DFB" w:rsidRPr="00EE458A">
        <w:rPr>
          <w:bCs/>
          <w:sz w:val="28"/>
          <w:szCs w:val="28"/>
        </w:rPr>
        <w:t xml:space="preserve"> целью упрощения расчетов размеры должностных окладов</w:t>
      </w:r>
      <w:r w:rsidR="00DE3BDA" w:rsidRPr="00EE458A">
        <w:rPr>
          <w:bCs/>
          <w:sz w:val="28"/>
          <w:szCs w:val="28"/>
        </w:rPr>
        <w:t xml:space="preserve"> </w:t>
      </w:r>
      <w:r w:rsidR="009F5DFB" w:rsidRPr="00EE458A">
        <w:rPr>
          <w:bCs/>
          <w:sz w:val="28"/>
          <w:szCs w:val="28"/>
        </w:rPr>
        <w:t>муниципальных служащих подлежат округлению до целого рубля, сумма до 50 копеек включительно не учитывается, более 50 коп</w:t>
      </w:r>
      <w:r w:rsidR="00EE458A" w:rsidRPr="00EE458A">
        <w:rPr>
          <w:bCs/>
          <w:sz w:val="28"/>
          <w:szCs w:val="28"/>
        </w:rPr>
        <w:t>еек округляется до одного рубля;</w:t>
      </w:r>
    </w:p>
    <w:p w:rsidR="009F5DFB" w:rsidRPr="00EE458A" w:rsidRDefault="0046319C" w:rsidP="00EE458A">
      <w:pPr>
        <w:pStyle w:val="a5"/>
        <w:numPr>
          <w:ilvl w:val="0"/>
          <w:numId w:val="7"/>
        </w:numPr>
        <w:spacing w:line="276" w:lineRule="auto"/>
        <w:ind w:left="0" w:firstLine="709"/>
        <w:rPr>
          <w:bCs/>
          <w:sz w:val="28"/>
          <w:szCs w:val="28"/>
        </w:rPr>
      </w:pPr>
      <w:r w:rsidRPr="00EE458A">
        <w:rPr>
          <w:bCs/>
          <w:sz w:val="28"/>
          <w:szCs w:val="28"/>
        </w:rPr>
        <w:t>и</w:t>
      </w:r>
      <w:r w:rsidR="009F5DFB" w:rsidRPr="00EE458A">
        <w:rPr>
          <w:bCs/>
          <w:sz w:val="28"/>
          <w:szCs w:val="28"/>
        </w:rPr>
        <w:t>зменения редакционного характера.</w:t>
      </w:r>
    </w:p>
    <w:p w:rsidR="00582B9A" w:rsidRPr="00EE458A" w:rsidRDefault="009F5DFB" w:rsidP="00EE458A">
      <w:pPr>
        <w:pStyle w:val="3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sz w:val="28"/>
          <w:szCs w:val="28"/>
        </w:rPr>
        <w:t>В Схему</w:t>
      </w:r>
      <w:r w:rsidR="00582B9A" w:rsidRPr="00EE458A">
        <w:rPr>
          <w:rFonts w:ascii="Times New Roman" w:hAnsi="Times New Roman"/>
          <w:sz w:val="28"/>
          <w:szCs w:val="28"/>
        </w:rPr>
        <w:t>:</w:t>
      </w:r>
    </w:p>
    <w:p w:rsidR="009F5DFB" w:rsidRPr="00EE458A" w:rsidRDefault="00EE458A" w:rsidP="00EE458A">
      <w:pPr>
        <w:pStyle w:val="3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sz w:val="28"/>
          <w:szCs w:val="28"/>
        </w:rPr>
        <w:t xml:space="preserve">- </w:t>
      </w:r>
      <w:r w:rsidR="009F5DFB" w:rsidRPr="00EE458A">
        <w:rPr>
          <w:rFonts w:ascii="Times New Roman" w:hAnsi="Times New Roman"/>
          <w:sz w:val="28"/>
          <w:szCs w:val="28"/>
        </w:rPr>
        <w:t xml:space="preserve">Единица коэффициента оклада «е», предусмотренная в Схеме, приводится в соответствие с нормативными правовыми актами городского </w:t>
      </w:r>
      <w:r w:rsidR="009F5DFB" w:rsidRPr="00EE458A">
        <w:rPr>
          <w:rFonts w:ascii="Times New Roman" w:hAnsi="Times New Roman"/>
          <w:sz w:val="28"/>
          <w:szCs w:val="28"/>
        </w:rPr>
        <w:lastRenderedPageBreak/>
        <w:t>округа Тольятти об индексации (увеличении) денежного содержания муниципальных служащих городского округа Тольятти.</w:t>
      </w:r>
    </w:p>
    <w:p w:rsidR="001A03FE" w:rsidRPr="00EE458A" w:rsidRDefault="001A03FE" w:rsidP="00EE458A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sz w:val="28"/>
          <w:szCs w:val="28"/>
        </w:rPr>
        <w:t>По представленному проекту решения Думы замечаний юридического характера не имеется.</w:t>
      </w:r>
    </w:p>
    <w:p w:rsidR="00397306" w:rsidRPr="00EE458A" w:rsidRDefault="001A03FE" w:rsidP="00EE458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sz w:val="28"/>
          <w:szCs w:val="28"/>
        </w:rPr>
        <w:tab/>
      </w:r>
      <w:r w:rsidR="00397306" w:rsidRPr="00EE458A">
        <w:rPr>
          <w:rFonts w:ascii="Times New Roman" w:hAnsi="Times New Roman"/>
          <w:sz w:val="28"/>
          <w:szCs w:val="28"/>
        </w:rPr>
        <w:t xml:space="preserve">Антикоррупционная экспертиза  проекта нормативного правового акта проведена, </w:t>
      </w:r>
      <w:r w:rsidR="00397306" w:rsidRPr="00EE458A">
        <w:rPr>
          <w:rFonts w:ascii="Times New Roman" w:hAnsi="Times New Roman"/>
          <w:iCs/>
          <w:sz w:val="28"/>
          <w:szCs w:val="28"/>
        </w:rPr>
        <w:t>коррупциогенные факторы не выявлены.</w:t>
      </w:r>
    </w:p>
    <w:p w:rsidR="001A03FE" w:rsidRPr="00EE458A" w:rsidRDefault="001A03FE" w:rsidP="00EE458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E458A">
        <w:rPr>
          <w:rFonts w:ascii="Times New Roman" w:hAnsi="Times New Roman"/>
          <w:sz w:val="28"/>
          <w:szCs w:val="28"/>
        </w:rPr>
        <w:tab/>
        <w:t>Представленный вопрос относится к предметам ведения постоянной комиссии по местному самоуправлению и взаимодействию с общественными и некоммерческими организациями.</w:t>
      </w:r>
    </w:p>
    <w:p w:rsidR="0046319C" w:rsidRPr="00EE458A" w:rsidRDefault="0046319C" w:rsidP="00EE458A">
      <w:pPr>
        <w:spacing w:line="276" w:lineRule="auto"/>
        <w:ind w:firstLine="708"/>
        <w:rPr>
          <w:b/>
          <w:sz w:val="28"/>
          <w:szCs w:val="28"/>
        </w:rPr>
      </w:pPr>
    </w:p>
    <w:p w:rsidR="001A03FE" w:rsidRPr="00EE458A" w:rsidRDefault="001A03FE" w:rsidP="00EE458A">
      <w:pPr>
        <w:spacing w:line="276" w:lineRule="auto"/>
        <w:ind w:firstLine="708"/>
        <w:rPr>
          <w:sz w:val="28"/>
          <w:szCs w:val="28"/>
        </w:rPr>
      </w:pPr>
      <w:r w:rsidRPr="00EE458A">
        <w:rPr>
          <w:b/>
          <w:sz w:val="28"/>
          <w:szCs w:val="28"/>
        </w:rPr>
        <w:t>Вывод</w:t>
      </w:r>
      <w:r w:rsidRPr="00EE458A">
        <w:rPr>
          <w:sz w:val="28"/>
          <w:szCs w:val="28"/>
        </w:rPr>
        <w:t>: представленный вопрос находится в компетенции Думы и может быть рассмотрен на ее заседании</w:t>
      </w:r>
      <w:r w:rsidR="00DE3BDA" w:rsidRPr="00EE458A">
        <w:rPr>
          <w:sz w:val="28"/>
          <w:szCs w:val="28"/>
        </w:rPr>
        <w:t>.</w:t>
      </w:r>
    </w:p>
    <w:p w:rsidR="00DE3BDA" w:rsidRDefault="00DE3BDA" w:rsidP="00EE458A">
      <w:pPr>
        <w:spacing w:line="276" w:lineRule="auto"/>
        <w:rPr>
          <w:sz w:val="28"/>
          <w:szCs w:val="28"/>
        </w:rPr>
      </w:pPr>
    </w:p>
    <w:p w:rsidR="00EE458A" w:rsidRDefault="00EE458A" w:rsidP="00EE458A">
      <w:pPr>
        <w:spacing w:line="276" w:lineRule="auto"/>
        <w:rPr>
          <w:sz w:val="28"/>
          <w:szCs w:val="28"/>
        </w:rPr>
      </w:pPr>
    </w:p>
    <w:p w:rsidR="00EE458A" w:rsidRDefault="00EE458A" w:rsidP="00EE458A">
      <w:pPr>
        <w:spacing w:line="276" w:lineRule="auto"/>
        <w:rPr>
          <w:sz w:val="28"/>
          <w:szCs w:val="28"/>
        </w:rPr>
      </w:pPr>
    </w:p>
    <w:p w:rsidR="00EE458A" w:rsidRPr="00EE458A" w:rsidRDefault="00EE458A" w:rsidP="00EE458A">
      <w:pPr>
        <w:spacing w:line="276" w:lineRule="auto"/>
        <w:rPr>
          <w:sz w:val="28"/>
          <w:szCs w:val="28"/>
        </w:rPr>
      </w:pPr>
    </w:p>
    <w:p w:rsidR="00DE3BDA" w:rsidRPr="00EE458A" w:rsidRDefault="00DE3BDA" w:rsidP="00EE458A">
      <w:pPr>
        <w:spacing w:line="276" w:lineRule="auto"/>
        <w:rPr>
          <w:sz w:val="28"/>
          <w:szCs w:val="28"/>
        </w:rPr>
      </w:pPr>
      <w:r w:rsidRPr="00EE458A">
        <w:rPr>
          <w:sz w:val="28"/>
          <w:szCs w:val="28"/>
        </w:rPr>
        <w:t>Начальник юридического отдела                                                     Е.В.Смирнова</w:t>
      </w: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Default="00EE458A" w:rsidP="00EE458A">
      <w:pPr>
        <w:spacing w:line="276" w:lineRule="auto"/>
        <w:rPr>
          <w:bCs/>
          <w:sz w:val="22"/>
        </w:rPr>
      </w:pPr>
    </w:p>
    <w:p w:rsidR="00EE458A" w:rsidRPr="00EE458A" w:rsidRDefault="00EE458A" w:rsidP="00EE458A">
      <w:pPr>
        <w:spacing w:line="276" w:lineRule="auto"/>
        <w:rPr>
          <w:bCs/>
          <w:sz w:val="22"/>
        </w:rPr>
      </w:pPr>
      <w:r w:rsidRPr="00EE458A">
        <w:rPr>
          <w:bCs/>
          <w:sz w:val="22"/>
        </w:rPr>
        <w:t>Жирнова</w:t>
      </w:r>
    </w:p>
    <w:p w:rsidR="00341316" w:rsidRPr="00EE458A" w:rsidRDefault="00341316" w:rsidP="00EE458A">
      <w:pPr>
        <w:spacing w:line="276" w:lineRule="auto"/>
        <w:rPr>
          <w:bCs/>
          <w:sz w:val="22"/>
        </w:rPr>
      </w:pPr>
      <w:r w:rsidRPr="00EE458A">
        <w:rPr>
          <w:bCs/>
          <w:sz w:val="22"/>
        </w:rPr>
        <w:t xml:space="preserve"> 280668</w:t>
      </w:r>
    </w:p>
    <w:p w:rsidR="00EE458A" w:rsidRPr="00EE458A" w:rsidRDefault="00EE458A">
      <w:pPr>
        <w:spacing w:line="276" w:lineRule="auto"/>
        <w:rPr>
          <w:bCs/>
          <w:sz w:val="22"/>
        </w:rPr>
      </w:pPr>
    </w:p>
    <w:sectPr w:rsidR="00EE458A" w:rsidRPr="00EE458A" w:rsidSect="00E65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8039D"/>
    <w:multiLevelType w:val="hybridMultilevel"/>
    <w:tmpl w:val="933E2B40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3C4F6BCD"/>
    <w:multiLevelType w:val="hybridMultilevel"/>
    <w:tmpl w:val="BC0A635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D35503D"/>
    <w:multiLevelType w:val="hybridMultilevel"/>
    <w:tmpl w:val="14A8F13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67B03A7"/>
    <w:multiLevelType w:val="hybridMultilevel"/>
    <w:tmpl w:val="A88A2BF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0AB2103"/>
    <w:multiLevelType w:val="hybridMultilevel"/>
    <w:tmpl w:val="DB865E04"/>
    <w:lvl w:ilvl="0" w:tplc="1EACF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F62667"/>
    <w:multiLevelType w:val="hybridMultilevel"/>
    <w:tmpl w:val="F66E787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924ED"/>
    <w:multiLevelType w:val="hybridMultilevel"/>
    <w:tmpl w:val="972AA12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CB302A"/>
    <w:rsid w:val="0000644A"/>
    <w:rsid w:val="00021D1F"/>
    <w:rsid w:val="001A03FE"/>
    <w:rsid w:val="00341316"/>
    <w:rsid w:val="00397306"/>
    <w:rsid w:val="0046319C"/>
    <w:rsid w:val="00582B9A"/>
    <w:rsid w:val="009F5DFB"/>
    <w:rsid w:val="00B358A7"/>
    <w:rsid w:val="00CB302A"/>
    <w:rsid w:val="00CD2572"/>
    <w:rsid w:val="00DE3BDA"/>
    <w:rsid w:val="00E65FD2"/>
    <w:rsid w:val="00EE4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2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B302A"/>
    <w:rPr>
      <w:color w:val="0000FF"/>
      <w:u w:val="single"/>
    </w:rPr>
  </w:style>
  <w:style w:type="paragraph" w:styleId="a4">
    <w:name w:val="No Spacing"/>
    <w:uiPriority w:val="1"/>
    <w:qFormat/>
    <w:rsid w:val="00CB302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B30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F5DFB"/>
    <w:pPr>
      <w:spacing w:after="120" w:line="276" w:lineRule="auto"/>
      <w:jc w:val="left"/>
    </w:pPr>
    <w:rPr>
      <w:rFonts w:ascii="Calibri" w:eastAsia="Times New Roman" w:hAnsi="Calibr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9F5DFB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Title">
    <w:name w:val="ConsPlusTitle"/>
    <w:rsid w:val="009F5D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2B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2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B302A"/>
    <w:rPr>
      <w:color w:val="0000FF"/>
      <w:u w:val="single"/>
    </w:rPr>
  </w:style>
  <w:style w:type="paragraph" w:styleId="a4">
    <w:name w:val="No Spacing"/>
    <w:uiPriority w:val="1"/>
    <w:qFormat/>
    <w:rsid w:val="00CB302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B30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9F5DFB"/>
    <w:pPr>
      <w:spacing w:after="120" w:line="276" w:lineRule="auto"/>
      <w:jc w:val="left"/>
    </w:pPr>
    <w:rPr>
      <w:rFonts w:ascii="Calibri" w:eastAsia="Times New Roman" w:hAnsi="Calibri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9F5DFB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Title">
    <w:name w:val="ConsPlusTitle"/>
    <w:rsid w:val="009F5D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2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B1D85AB7CAAE798BE9A513618F9208849A050191A9F480730D4A0878823C8B1F6E96B2BA20F55DCC12ECy3v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4412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e.filatova</cp:lastModifiedBy>
  <cp:revision>2</cp:revision>
  <cp:lastPrinted>2022-12-02T06:54:00Z</cp:lastPrinted>
  <dcterms:created xsi:type="dcterms:W3CDTF">2022-12-02T10:01:00Z</dcterms:created>
  <dcterms:modified xsi:type="dcterms:W3CDTF">2022-12-02T10:01:00Z</dcterms:modified>
</cp:coreProperties>
</file>