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515E0" w14:textId="47E1383A" w:rsidR="008F48F6" w:rsidRPr="00AB6824" w:rsidRDefault="008F48F6" w:rsidP="00AB68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1750D31" w14:textId="77777777" w:rsidR="00AB6824" w:rsidRPr="00A71F0D" w:rsidRDefault="00AB6824">
      <w:pPr>
        <w:pStyle w:val="ConsPlusNormal"/>
        <w:jc w:val="both"/>
        <w:outlineLvl w:val="0"/>
      </w:pPr>
    </w:p>
    <w:p w14:paraId="0287C9FA" w14:textId="77777777" w:rsidR="008F48F6" w:rsidRPr="00EF0684" w:rsidRDefault="008F48F6" w:rsidP="00242DED">
      <w:pPr>
        <w:pStyle w:val="ConsPlusTitle"/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ДУМА ГОРОДСКОГО ОКРУГА ТОЛЬЯТТИ</w:t>
      </w:r>
    </w:p>
    <w:p w14:paraId="2E5C1FA3" w14:textId="77777777" w:rsidR="008F48F6" w:rsidRPr="00EF0684" w:rsidRDefault="008F48F6" w:rsidP="00242DE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14:paraId="1F368ED0" w14:textId="77777777" w:rsidR="008F48F6" w:rsidRPr="00EF0684" w:rsidRDefault="008F48F6" w:rsidP="00242DE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17D8C" w14:textId="77777777" w:rsidR="008F48F6" w:rsidRPr="00EF0684" w:rsidRDefault="008F48F6" w:rsidP="00242DE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РЕШЕНИЕ</w:t>
      </w:r>
    </w:p>
    <w:p w14:paraId="390A13A0" w14:textId="77777777" w:rsidR="008F48F6" w:rsidRPr="00EF0684" w:rsidRDefault="008F48F6" w:rsidP="00242DE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9FC651" w14:textId="77777777" w:rsidR="008F48F6" w:rsidRPr="00EF0684" w:rsidRDefault="008F48F6" w:rsidP="00242DE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О БЮДЖЕТЕ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EF0684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687E3D9" w14:textId="77777777" w:rsidR="008F48F6" w:rsidRPr="00EF0684" w:rsidRDefault="008F48F6" w:rsidP="00242DE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85401C">
        <w:rPr>
          <w:rFonts w:ascii="Times New Roman" w:hAnsi="Times New Roman" w:cs="Times New Roman"/>
          <w:sz w:val="28"/>
          <w:szCs w:val="28"/>
        </w:rPr>
        <w:t>4</w:t>
      </w:r>
      <w:r w:rsidRPr="00EF0684">
        <w:rPr>
          <w:rFonts w:ascii="Times New Roman" w:hAnsi="Times New Roman" w:cs="Times New Roman"/>
          <w:sz w:val="28"/>
          <w:szCs w:val="28"/>
        </w:rPr>
        <w:t xml:space="preserve"> И 202</w:t>
      </w:r>
      <w:r w:rsidR="0085401C">
        <w:rPr>
          <w:rFonts w:ascii="Times New Roman" w:hAnsi="Times New Roman" w:cs="Times New Roman"/>
          <w:sz w:val="28"/>
          <w:szCs w:val="28"/>
        </w:rPr>
        <w:t>5</w:t>
      </w:r>
      <w:r w:rsidRPr="00EF068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63CCE2E" w14:textId="77777777" w:rsidR="008F48F6" w:rsidRPr="00EF0684" w:rsidRDefault="008F48F6" w:rsidP="00242DED">
      <w:pPr>
        <w:spacing w:after="1" w:line="360" w:lineRule="auto"/>
        <w:ind w:firstLine="709"/>
        <w:rPr>
          <w:sz w:val="28"/>
          <w:szCs w:val="28"/>
        </w:rPr>
      </w:pPr>
    </w:p>
    <w:p w14:paraId="55BE8616" w14:textId="77777777" w:rsidR="008F48F6" w:rsidRPr="00EF0684" w:rsidRDefault="008F48F6" w:rsidP="00242D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2AEFDC" w14:textId="6D2C652E" w:rsidR="00845A13" w:rsidRPr="007436DB" w:rsidRDefault="008F48F6" w:rsidP="00242D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6DB">
        <w:rPr>
          <w:rFonts w:ascii="Times New Roman" w:hAnsi="Times New Roman" w:cs="Times New Roman"/>
          <w:sz w:val="28"/>
          <w:szCs w:val="28"/>
        </w:rPr>
        <w:t xml:space="preserve">Рассмотрев представленный главой городского округа </w:t>
      </w:r>
      <w:r w:rsidR="00963146">
        <w:rPr>
          <w:rFonts w:ascii="Times New Roman" w:hAnsi="Times New Roman" w:cs="Times New Roman"/>
          <w:sz w:val="28"/>
          <w:szCs w:val="28"/>
        </w:rPr>
        <w:t xml:space="preserve">Тольятти </w:t>
      </w:r>
      <w:r w:rsidRPr="007436DB">
        <w:rPr>
          <w:rFonts w:ascii="Times New Roman" w:hAnsi="Times New Roman" w:cs="Times New Roman"/>
          <w:sz w:val="28"/>
          <w:szCs w:val="28"/>
        </w:rPr>
        <w:t>проект бюджета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7436D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5401C">
        <w:rPr>
          <w:rFonts w:ascii="Times New Roman" w:hAnsi="Times New Roman" w:cs="Times New Roman"/>
          <w:sz w:val="28"/>
          <w:szCs w:val="28"/>
        </w:rPr>
        <w:t>4</w:t>
      </w:r>
      <w:r w:rsidRPr="007436DB">
        <w:rPr>
          <w:rFonts w:ascii="Times New Roman" w:hAnsi="Times New Roman" w:cs="Times New Roman"/>
          <w:sz w:val="28"/>
          <w:szCs w:val="28"/>
        </w:rPr>
        <w:t xml:space="preserve"> и 202</w:t>
      </w:r>
      <w:r w:rsidR="0085401C">
        <w:rPr>
          <w:rFonts w:ascii="Times New Roman" w:hAnsi="Times New Roman" w:cs="Times New Roman"/>
          <w:sz w:val="28"/>
          <w:szCs w:val="28"/>
        </w:rPr>
        <w:t>5</w:t>
      </w:r>
      <w:r w:rsidRPr="007436DB">
        <w:rPr>
          <w:rFonts w:ascii="Times New Roman" w:hAnsi="Times New Roman" w:cs="Times New Roman"/>
          <w:sz w:val="28"/>
          <w:szCs w:val="28"/>
        </w:rPr>
        <w:t xml:space="preserve"> годов, Дума </w:t>
      </w:r>
    </w:p>
    <w:p w14:paraId="4F4073AF" w14:textId="77777777" w:rsidR="00845A13" w:rsidRPr="00B60A36" w:rsidRDefault="00845A13" w:rsidP="00242DED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55772C">
        <w:rPr>
          <w:bCs/>
          <w:iCs/>
          <w:sz w:val="28"/>
          <w:szCs w:val="28"/>
        </w:rPr>
        <w:t>РЕШИЛА:</w:t>
      </w:r>
    </w:p>
    <w:p w14:paraId="76A2D338" w14:textId="77777777" w:rsidR="00845A13" w:rsidRPr="00B60A36" w:rsidRDefault="00845A13" w:rsidP="00242DED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14:paraId="5F8DF298" w14:textId="77777777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3A096BF" w14:textId="3E01006D" w:rsidR="008F48F6" w:rsidRPr="00EE1F6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BC7C57">
        <w:rPr>
          <w:rFonts w:ascii="Times New Roman" w:hAnsi="Times New Roman" w:cs="Times New Roman"/>
          <w:sz w:val="28"/>
          <w:szCs w:val="28"/>
        </w:rPr>
        <w:t>–</w:t>
      </w:r>
      <w:r w:rsidR="00845A13" w:rsidRPr="00EE1F68">
        <w:rPr>
          <w:rFonts w:ascii="Times New Roman" w:hAnsi="Times New Roman" w:cs="Times New Roman"/>
          <w:sz w:val="28"/>
          <w:szCs w:val="28"/>
        </w:rPr>
        <w:t xml:space="preserve"> </w:t>
      </w:r>
      <w:r w:rsidR="00BC7C57">
        <w:rPr>
          <w:rFonts w:ascii="Times New Roman" w:hAnsi="Times New Roman" w:cs="Times New Roman"/>
          <w:sz w:val="28"/>
          <w:szCs w:val="28"/>
        </w:rPr>
        <w:t>10 054 553</w:t>
      </w:r>
      <w:r w:rsidR="00845A13" w:rsidRPr="00EE1F68">
        <w:rPr>
          <w:rFonts w:ascii="Times New Roman" w:hAnsi="Times New Roman" w:cs="Times New Roman"/>
          <w:sz w:val="28"/>
          <w:szCs w:val="28"/>
        </w:rPr>
        <w:t xml:space="preserve"> </w:t>
      </w:r>
      <w:r w:rsidRPr="00EE1F68">
        <w:rPr>
          <w:rFonts w:ascii="Times New Roman" w:hAnsi="Times New Roman" w:cs="Times New Roman"/>
          <w:sz w:val="28"/>
          <w:szCs w:val="28"/>
        </w:rPr>
        <w:t>тыс. руб.;</w:t>
      </w:r>
    </w:p>
    <w:p w14:paraId="22C3FBF3" w14:textId="7077EBF6" w:rsidR="008F48F6" w:rsidRPr="00EE1F6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B60A36" w:rsidRPr="00EE1F68">
        <w:rPr>
          <w:rFonts w:ascii="Times New Roman" w:hAnsi="Times New Roman" w:cs="Times New Roman"/>
          <w:sz w:val="28"/>
          <w:szCs w:val="28"/>
        </w:rPr>
        <w:t>-</w:t>
      </w:r>
      <w:r w:rsidRPr="00EE1F68">
        <w:rPr>
          <w:rFonts w:ascii="Times New Roman" w:hAnsi="Times New Roman" w:cs="Times New Roman"/>
          <w:sz w:val="28"/>
          <w:szCs w:val="28"/>
        </w:rPr>
        <w:t xml:space="preserve"> </w:t>
      </w:r>
      <w:r w:rsidR="00BC7C57">
        <w:rPr>
          <w:rFonts w:ascii="Times New Roman" w:hAnsi="Times New Roman" w:cs="Times New Roman"/>
          <w:sz w:val="28"/>
          <w:szCs w:val="28"/>
        </w:rPr>
        <w:t>10</w:t>
      </w:r>
      <w:r w:rsidR="00DD08DF">
        <w:rPr>
          <w:rFonts w:ascii="Times New Roman" w:hAnsi="Times New Roman" w:cs="Times New Roman"/>
          <w:sz w:val="28"/>
          <w:szCs w:val="28"/>
        </w:rPr>
        <w:t> </w:t>
      </w:r>
      <w:r w:rsidR="00BC7C57">
        <w:rPr>
          <w:rFonts w:ascii="Times New Roman" w:hAnsi="Times New Roman" w:cs="Times New Roman"/>
          <w:sz w:val="28"/>
          <w:szCs w:val="28"/>
        </w:rPr>
        <w:t>054</w:t>
      </w:r>
      <w:r w:rsidR="00DD08DF">
        <w:rPr>
          <w:rFonts w:ascii="Times New Roman" w:hAnsi="Times New Roman" w:cs="Times New Roman"/>
          <w:sz w:val="28"/>
          <w:szCs w:val="28"/>
        </w:rPr>
        <w:t xml:space="preserve"> </w:t>
      </w:r>
      <w:r w:rsidR="00BC7C57">
        <w:rPr>
          <w:rFonts w:ascii="Times New Roman" w:hAnsi="Times New Roman" w:cs="Times New Roman"/>
          <w:sz w:val="28"/>
          <w:szCs w:val="28"/>
        </w:rPr>
        <w:t>553</w:t>
      </w:r>
      <w:r w:rsidRPr="00EE1F68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3A55598" w14:textId="77777777" w:rsidR="008F48F6" w:rsidRPr="00EF0684" w:rsidRDefault="00B60A3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sz w:val="28"/>
          <w:szCs w:val="28"/>
        </w:rPr>
        <w:t>про</w:t>
      </w:r>
      <w:r w:rsidR="008F48F6" w:rsidRPr="00EE1F68">
        <w:rPr>
          <w:rFonts w:ascii="Times New Roman" w:hAnsi="Times New Roman" w:cs="Times New Roman"/>
          <w:sz w:val="28"/>
          <w:szCs w:val="28"/>
        </w:rPr>
        <w:t xml:space="preserve">фицит - </w:t>
      </w:r>
      <w:r w:rsidRPr="00EE1F68">
        <w:rPr>
          <w:rFonts w:ascii="Times New Roman" w:hAnsi="Times New Roman" w:cs="Times New Roman"/>
          <w:sz w:val="28"/>
          <w:szCs w:val="28"/>
        </w:rPr>
        <w:t>0</w:t>
      </w:r>
      <w:r w:rsidR="008F48F6" w:rsidRPr="00EE1F6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8D18A87" w14:textId="77777777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9BC1C81" w14:textId="69A9BE97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982D04">
        <w:rPr>
          <w:rFonts w:ascii="Times New Roman" w:hAnsi="Times New Roman" w:cs="Times New Roman"/>
          <w:sz w:val="28"/>
          <w:szCs w:val="28"/>
        </w:rPr>
        <w:t>–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982D04">
        <w:rPr>
          <w:rFonts w:ascii="Times New Roman" w:hAnsi="Times New Roman" w:cs="Times New Roman"/>
          <w:sz w:val="28"/>
          <w:szCs w:val="28"/>
        </w:rPr>
        <w:t>10</w:t>
      </w:r>
      <w:r w:rsidR="00BC7C57">
        <w:rPr>
          <w:rFonts w:ascii="Times New Roman" w:hAnsi="Times New Roman" w:cs="Times New Roman"/>
          <w:sz w:val="28"/>
          <w:szCs w:val="28"/>
        </w:rPr>
        <w:t> 369 199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09E7B4B" w14:textId="3FC488C5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8E5CF8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982D04">
        <w:rPr>
          <w:rFonts w:ascii="Times New Roman" w:hAnsi="Times New Roman" w:cs="Times New Roman"/>
          <w:sz w:val="28"/>
          <w:szCs w:val="28"/>
        </w:rPr>
        <w:t>10</w:t>
      </w:r>
      <w:r w:rsidR="00BC7C57">
        <w:rPr>
          <w:rFonts w:ascii="Times New Roman" w:hAnsi="Times New Roman" w:cs="Times New Roman"/>
          <w:sz w:val="28"/>
          <w:szCs w:val="28"/>
        </w:rPr>
        <w:t> 244 199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AECE4CF" w14:textId="6D14F71C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8E5CF8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1</w:t>
      </w:r>
      <w:r w:rsidR="00BC7C57">
        <w:rPr>
          <w:rFonts w:ascii="Times New Roman" w:hAnsi="Times New Roman" w:cs="Times New Roman"/>
          <w:sz w:val="28"/>
          <w:szCs w:val="28"/>
        </w:rPr>
        <w:t>25</w:t>
      </w:r>
      <w:r w:rsidR="00B60A3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000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D1296B7" w14:textId="77777777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городского округа Тольятти на 202</w:t>
      </w:r>
      <w:r w:rsidR="0085401C" w:rsidRPr="00DD0607">
        <w:rPr>
          <w:rFonts w:ascii="Times New Roman" w:hAnsi="Times New Roman" w:cs="Times New Roman"/>
          <w:sz w:val="28"/>
          <w:szCs w:val="28"/>
        </w:rPr>
        <w:t>5</w:t>
      </w:r>
      <w:r w:rsidRPr="00DD0607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0D2CC931" w14:textId="16DADFE8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доходов </w:t>
      </w:r>
      <w:r w:rsidR="00BC7C57">
        <w:rPr>
          <w:rFonts w:ascii="Times New Roman" w:hAnsi="Times New Roman" w:cs="Times New Roman"/>
          <w:sz w:val="28"/>
          <w:szCs w:val="28"/>
        </w:rPr>
        <w:t>–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BC7C57">
        <w:rPr>
          <w:rFonts w:ascii="Times New Roman" w:hAnsi="Times New Roman" w:cs="Times New Roman"/>
          <w:sz w:val="28"/>
          <w:szCs w:val="28"/>
        </w:rPr>
        <w:t xml:space="preserve">10 </w:t>
      </w:r>
      <w:r w:rsidR="0004199B">
        <w:rPr>
          <w:rFonts w:ascii="Times New Roman" w:hAnsi="Times New Roman" w:cs="Times New Roman"/>
          <w:sz w:val="28"/>
          <w:szCs w:val="28"/>
        </w:rPr>
        <w:t>608</w:t>
      </w:r>
      <w:r w:rsidR="00B95B0E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0</w:t>
      </w:r>
      <w:r w:rsidR="0004199B">
        <w:rPr>
          <w:rFonts w:ascii="Times New Roman" w:hAnsi="Times New Roman" w:cs="Times New Roman"/>
          <w:sz w:val="28"/>
          <w:szCs w:val="28"/>
        </w:rPr>
        <w:t>22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A2F270F" w14:textId="2432A440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общий объем расходов - </w:t>
      </w:r>
      <w:r w:rsidR="0004199B">
        <w:rPr>
          <w:rFonts w:ascii="Times New Roman" w:hAnsi="Times New Roman" w:cs="Times New Roman"/>
          <w:sz w:val="28"/>
          <w:szCs w:val="28"/>
        </w:rPr>
        <w:t>10</w:t>
      </w:r>
      <w:r w:rsidR="00B95B0E" w:rsidRPr="00DD0607">
        <w:rPr>
          <w:rFonts w:ascii="Times New Roman" w:hAnsi="Times New Roman" w:cs="Times New Roman"/>
          <w:sz w:val="28"/>
          <w:szCs w:val="28"/>
        </w:rPr>
        <w:t> </w:t>
      </w:r>
      <w:r w:rsidR="0004199B">
        <w:rPr>
          <w:rFonts w:ascii="Times New Roman" w:hAnsi="Times New Roman" w:cs="Times New Roman"/>
          <w:sz w:val="28"/>
          <w:szCs w:val="28"/>
        </w:rPr>
        <w:t>473</w:t>
      </w:r>
      <w:r w:rsidR="00B95B0E" w:rsidRPr="00DD0607">
        <w:rPr>
          <w:rFonts w:ascii="Times New Roman" w:hAnsi="Times New Roman" w:cs="Times New Roman"/>
          <w:sz w:val="28"/>
          <w:szCs w:val="28"/>
        </w:rPr>
        <w:t> </w:t>
      </w:r>
      <w:r w:rsidR="00DD0607" w:rsidRPr="00DD0607">
        <w:rPr>
          <w:rFonts w:ascii="Times New Roman" w:hAnsi="Times New Roman" w:cs="Times New Roman"/>
          <w:sz w:val="28"/>
          <w:szCs w:val="28"/>
        </w:rPr>
        <w:t>0</w:t>
      </w:r>
      <w:r w:rsidR="0004199B">
        <w:rPr>
          <w:rFonts w:ascii="Times New Roman" w:hAnsi="Times New Roman" w:cs="Times New Roman"/>
          <w:sz w:val="28"/>
          <w:szCs w:val="28"/>
        </w:rPr>
        <w:t>22</w:t>
      </w:r>
      <w:r w:rsidR="00B95B0E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Pr="00DD0607">
        <w:rPr>
          <w:rFonts w:ascii="Times New Roman" w:hAnsi="Times New Roman" w:cs="Times New Roman"/>
          <w:sz w:val="28"/>
          <w:szCs w:val="28"/>
        </w:rPr>
        <w:t>тыс. руб.;</w:t>
      </w:r>
    </w:p>
    <w:p w14:paraId="4DFA1E26" w14:textId="71473B5D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профицит - </w:t>
      </w:r>
      <w:r w:rsidR="00B60A36" w:rsidRPr="00DD0607">
        <w:rPr>
          <w:rFonts w:ascii="Times New Roman" w:hAnsi="Times New Roman" w:cs="Times New Roman"/>
          <w:sz w:val="28"/>
          <w:szCs w:val="28"/>
        </w:rPr>
        <w:t>1</w:t>
      </w:r>
      <w:r w:rsidR="0004199B">
        <w:rPr>
          <w:rFonts w:ascii="Times New Roman" w:hAnsi="Times New Roman" w:cs="Times New Roman"/>
          <w:sz w:val="28"/>
          <w:szCs w:val="28"/>
        </w:rPr>
        <w:t>3</w:t>
      </w:r>
      <w:r w:rsidR="00DD0607" w:rsidRPr="00DD0607">
        <w:rPr>
          <w:rFonts w:ascii="Times New Roman" w:hAnsi="Times New Roman" w:cs="Times New Roman"/>
          <w:sz w:val="28"/>
          <w:szCs w:val="28"/>
        </w:rPr>
        <w:t>5</w:t>
      </w:r>
      <w:r w:rsidR="00B60A36" w:rsidRPr="00DD0607">
        <w:rPr>
          <w:rFonts w:ascii="Times New Roman" w:hAnsi="Times New Roman" w:cs="Times New Roman"/>
          <w:sz w:val="28"/>
          <w:szCs w:val="28"/>
        </w:rPr>
        <w:t> </w:t>
      </w:r>
      <w:r w:rsidR="00DD0607" w:rsidRPr="00DD0607">
        <w:rPr>
          <w:rFonts w:ascii="Times New Roman" w:hAnsi="Times New Roman" w:cs="Times New Roman"/>
          <w:sz w:val="28"/>
          <w:szCs w:val="28"/>
        </w:rPr>
        <w:t>000</w:t>
      </w:r>
      <w:r w:rsidR="00B60A3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Pr="00DD0607">
        <w:rPr>
          <w:rFonts w:ascii="Times New Roman" w:hAnsi="Times New Roman" w:cs="Times New Roman"/>
          <w:sz w:val="28"/>
          <w:szCs w:val="28"/>
        </w:rPr>
        <w:t>тыс. руб.</w:t>
      </w:r>
    </w:p>
    <w:p w14:paraId="0F637E63" w14:textId="77777777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4. Утвердить общий объем условно утвержденных расходов:</w:t>
      </w:r>
    </w:p>
    <w:p w14:paraId="76F442A0" w14:textId="2BAA2FAB" w:rsidR="008F48F6" w:rsidRPr="00DD0607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на 202</w:t>
      </w:r>
      <w:r w:rsidR="0085401C" w:rsidRPr="00DD0607">
        <w:rPr>
          <w:rFonts w:ascii="Times New Roman" w:hAnsi="Times New Roman" w:cs="Times New Roman"/>
          <w:sz w:val="28"/>
          <w:szCs w:val="28"/>
        </w:rPr>
        <w:t>4</w:t>
      </w:r>
      <w:r w:rsidRPr="00DD0607">
        <w:rPr>
          <w:rFonts w:ascii="Times New Roman" w:hAnsi="Times New Roman" w:cs="Times New Roman"/>
          <w:sz w:val="28"/>
          <w:szCs w:val="28"/>
        </w:rPr>
        <w:t xml:space="preserve"> год </w:t>
      </w:r>
      <w:r w:rsidR="008E5CF8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0E5676" w:rsidRPr="00DD0607">
        <w:rPr>
          <w:rFonts w:ascii="Times New Roman" w:hAnsi="Times New Roman" w:cs="Times New Roman"/>
          <w:sz w:val="28"/>
          <w:szCs w:val="28"/>
        </w:rPr>
        <w:t>28</w:t>
      </w:r>
      <w:r w:rsidR="0004199B">
        <w:rPr>
          <w:rFonts w:ascii="Times New Roman" w:hAnsi="Times New Roman" w:cs="Times New Roman"/>
          <w:sz w:val="28"/>
          <w:szCs w:val="28"/>
        </w:rPr>
        <w:t>6</w:t>
      </w:r>
      <w:r w:rsidR="000E567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1</w:t>
      </w:r>
      <w:r w:rsidR="0004199B">
        <w:rPr>
          <w:rFonts w:ascii="Times New Roman" w:hAnsi="Times New Roman" w:cs="Times New Roman"/>
          <w:sz w:val="28"/>
          <w:szCs w:val="28"/>
        </w:rPr>
        <w:t>82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3ACE9D7" w14:textId="63A0D460" w:rsidR="008F48F6" w:rsidRPr="00EF0684" w:rsidRDefault="008F48F6" w:rsidP="001B71F8">
      <w:pPr>
        <w:pStyle w:val="ConsPlusNormal"/>
        <w:spacing w:before="22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на 202</w:t>
      </w:r>
      <w:r w:rsidR="0085401C" w:rsidRPr="00DD0607">
        <w:rPr>
          <w:rFonts w:ascii="Times New Roman" w:hAnsi="Times New Roman" w:cs="Times New Roman"/>
          <w:sz w:val="28"/>
          <w:szCs w:val="28"/>
        </w:rPr>
        <w:t>5</w:t>
      </w:r>
      <w:r w:rsidRPr="00DD0607">
        <w:rPr>
          <w:rFonts w:ascii="Times New Roman" w:hAnsi="Times New Roman" w:cs="Times New Roman"/>
          <w:sz w:val="28"/>
          <w:szCs w:val="28"/>
        </w:rPr>
        <w:t xml:space="preserve"> год - </w:t>
      </w:r>
      <w:r w:rsidR="00DD0607" w:rsidRPr="00DD0607">
        <w:rPr>
          <w:rFonts w:ascii="Times New Roman" w:hAnsi="Times New Roman" w:cs="Times New Roman"/>
          <w:sz w:val="28"/>
          <w:szCs w:val="28"/>
        </w:rPr>
        <w:t>5</w:t>
      </w:r>
      <w:r w:rsidR="000E5676" w:rsidRPr="00DD0607">
        <w:rPr>
          <w:rFonts w:ascii="Times New Roman" w:hAnsi="Times New Roman" w:cs="Times New Roman"/>
          <w:sz w:val="28"/>
          <w:szCs w:val="28"/>
        </w:rPr>
        <w:t>4</w:t>
      </w:r>
      <w:r w:rsidR="0004199B">
        <w:rPr>
          <w:rFonts w:ascii="Times New Roman" w:hAnsi="Times New Roman" w:cs="Times New Roman"/>
          <w:sz w:val="28"/>
          <w:szCs w:val="28"/>
        </w:rPr>
        <w:t>5</w:t>
      </w:r>
      <w:r w:rsidR="000E5676" w:rsidRPr="00DD0607">
        <w:rPr>
          <w:rFonts w:ascii="Times New Roman" w:hAnsi="Times New Roman" w:cs="Times New Roman"/>
          <w:sz w:val="28"/>
          <w:szCs w:val="28"/>
        </w:rPr>
        <w:t> </w:t>
      </w:r>
      <w:r w:rsidR="0004199B">
        <w:rPr>
          <w:rFonts w:ascii="Times New Roman" w:hAnsi="Times New Roman" w:cs="Times New Roman"/>
          <w:sz w:val="28"/>
          <w:szCs w:val="28"/>
        </w:rPr>
        <w:t>626</w:t>
      </w:r>
      <w:r w:rsidR="000E567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Pr="00DD0607">
        <w:rPr>
          <w:rFonts w:ascii="Times New Roman" w:hAnsi="Times New Roman" w:cs="Times New Roman"/>
          <w:sz w:val="28"/>
          <w:szCs w:val="28"/>
        </w:rPr>
        <w:t>тыс. руб.</w:t>
      </w:r>
    </w:p>
    <w:p w14:paraId="1EA8C2B7" w14:textId="1779B712" w:rsidR="001B71F8" w:rsidRPr="00C64C1A" w:rsidRDefault="00DD08DF" w:rsidP="001B71F8">
      <w:pPr>
        <w:pStyle w:val="ConsPlusNormal"/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. </w:t>
      </w:r>
      <w:r w:rsidR="001B71F8" w:rsidRPr="00C64C1A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 в 202</w:t>
      </w:r>
      <w:r w:rsidR="001B71F8">
        <w:rPr>
          <w:rFonts w:ascii="Times New Roman" w:hAnsi="Times New Roman" w:cs="Times New Roman"/>
          <w:sz w:val="28"/>
          <w:szCs w:val="28"/>
        </w:rPr>
        <w:t>3</w:t>
      </w:r>
      <w:r w:rsidR="001B71F8" w:rsidRPr="00C64C1A">
        <w:rPr>
          <w:rFonts w:ascii="Times New Roman" w:hAnsi="Times New Roman" w:cs="Times New Roman"/>
          <w:sz w:val="28"/>
          <w:szCs w:val="28"/>
        </w:rPr>
        <w:t xml:space="preserve"> году, в объеме </w:t>
      </w:r>
      <w:r w:rsidR="001B71F8">
        <w:rPr>
          <w:rFonts w:ascii="Times New Roman" w:hAnsi="Times New Roman" w:cs="Times New Roman"/>
          <w:sz w:val="28"/>
          <w:szCs w:val="28"/>
        </w:rPr>
        <w:t>70 765</w:t>
      </w:r>
      <w:r w:rsidR="001B71F8" w:rsidRPr="00C64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1F8" w:rsidRPr="00C64C1A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1B71F8" w:rsidRPr="00C64C1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1B71F8" w:rsidRPr="00C64C1A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="001B71F8" w:rsidRPr="00C64C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92F5E02" w14:textId="1E0A4AB4" w:rsidR="008F48F6" w:rsidRPr="003E66B9" w:rsidRDefault="001B71F8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F48F6" w:rsidRPr="003E66B9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вышестоящих бюджетов:</w:t>
      </w:r>
    </w:p>
    <w:p w14:paraId="49362EE5" w14:textId="0173D63A" w:rsidR="008F48F6" w:rsidRPr="00DD08D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DD08DF" w:rsidRPr="00DD08DF">
        <w:rPr>
          <w:rFonts w:ascii="Times New Roman" w:hAnsi="Times New Roman" w:cs="Times New Roman"/>
          <w:sz w:val="28"/>
          <w:szCs w:val="28"/>
        </w:rPr>
        <w:t>1 </w:t>
      </w:r>
      <w:r w:rsidR="00AD36E4">
        <w:rPr>
          <w:rFonts w:ascii="Times New Roman" w:hAnsi="Times New Roman" w:cs="Times New Roman"/>
          <w:sz w:val="28"/>
          <w:szCs w:val="28"/>
        </w:rPr>
        <w:t>799</w:t>
      </w:r>
      <w:r w:rsidR="00DD08DF" w:rsidRPr="00DD08DF">
        <w:rPr>
          <w:rFonts w:ascii="Times New Roman" w:hAnsi="Times New Roman" w:cs="Times New Roman"/>
          <w:sz w:val="28"/>
          <w:szCs w:val="28"/>
        </w:rPr>
        <w:t xml:space="preserve"> </w:t>
      </w:r>
      <w:r w:rsidR="00AD36E4">
        <w:rPr>
          <w:rFonts w:ascii="Times New Roman" w:hAnsi="Times New Roman" w:cs="Times New Roman"/>
          <w:sz w:val="28"/>
          <w:szCs w:val="28"/>
        </w:rPr>
        <w:t>374</w:t>
      </w:r>
      <w:r w:rsidRPr="00DD08D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EB1DB90" w14:textId="2AE61118" w:rsidR="008F48F6" w:rsidRPr="00DD08D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F">
        <w:rPr>
          <w:rFonts w:ascii="Times New Roman" w:hAnsi="Times New Roman" w:cs="Times New Roman"/>
          <w:sz w:val="28"/>
          <w:szCs w:val="28"/>
        </w:rPr>
        <w:t>в 202</w:t>
      </w:r>
      <w:r w:rsidR="0085401C" w:rsidRPr="00DD08DF">
        <w:rPr>
          <w:rFonts w:ascii="Times New Roman" w:hAnsi="Times New Roman" w:cs="Times New Roman"/>
          <w:sz w:val="28"/>
          <w:szCs w:val="28"/>
        </w:rPr>
        <w:t>4</w:t>
      </w:r>
      <w:r w:rsidRPr="00DD08DF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982D04">
        <w:rPr>
          <w:rFonts w:ascii="Times New Roman" w:hAnsi="Times New Roman" w:cs="Times New Roman"/>
          <w:sz w:val="28"/>
          <w:szCs w:val="28"/>
        </w:rPr>
        <w:t>1 7</w:t>
      </w:r>
      <w:r w:rsidR="00AD36E4">
        <w:rPr>
          <w:rFonts w:ascii="Times New Roman" w:hAnsi="Times New Roman" w:cs="Times New Roman"/>
          <w:sz w:val="28"/>
          <w:szCs w:val="28"/>
        </w:rPr>
        <w:t>93</w:t>
      </w:r>
      <w:r w:rsidR="00982D04">
        <w:rPr>
          <w:rFonts w:ascii="Times New Roman" w:hAnsi="Times New Roman" w:cs="Times New Roman"/>
          <w:sz w:val="28"/>
          <w:szCs w:val="28"/>
        </w:rPr>
        <w:t xml:space="preserve"> </w:t>
      </w:r>
      <w:r w:rsidR="00AD36E4">
        <w:rPr>
          <w:rFonts w:ascii="Times New Roman" w:hAnsi="Times New Roman" w:cs="Times New Roman"/>
          <w:sz w:val="28"/>
          <w:szCs w:val="28"/>
        </w:rPr>
        <w:t>824</w:t>
      </w:r>
      <w:r w:rsidRPr="00DD08D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840EB05" w14:textId="2C1598B1" w:rsidR="008F48F6" w:rsidRPr="00DD08D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8DF">
        <w:rPr>
          <w:rFonts w:ascii="Times New Roman" w:hAnsi="Times New Roman" w:cs="Times New Roman"/>
          <w:sz w:val="28"/>
          <w:szCs w:val="28"/>
        </w:rPr>
        <w:t>в 202</w:t>
      </w:r>
      <w:r w:rsidR="0085401C" w:rsidRPr="00DD08DF">
        <w:rPr>
          <w:rFonts w:ascii="Times New Roman" w:hAnsi="Times New Roman" w:cs="Times New Roman"/>
          <w:sz w:val="28"/>
          <w:szCs w:val="28"/>
        </w:rPr>
        <w:t>5</w:t>
      </w:r>
      <w:r w:rsidRPr="00DD08DF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AD36E4">
        <w:rPr>
          <w:rFonts w:ascii="Times New Roman" w:hAnsi="Times New Roman" w:cs="Times New Roman"/>
          <w:sz w:val="28"/>
          <w:szCs w:val="28"/>
        </w:rPr>
        <w:t>1 780</w:t>
      </w:r>
      <w:r w:rsidR="00AA6DD3" w:rsidRPr="00DD08DF">
        <w:rPr>
          <w:rFonts w:ascii="Times New Roman" w:hAnsi="Times New Roman" w:cs="Times New Roman"/>
          <w:sz w:val="28"/>
          <w:szCs w:val="28"/>
        </w:rPr>
        <w:t xml:space="preserve"> </w:t>
      </w:r>
      <w:r w:rsidR="00AD36E4">
        <w:rPr>
          <w:rFonts w:ascii="Times New Roman" w:hAnsi="Times New Roman" w:cs="Times New Roman"/>
          <w:sz w:val="28"/>
          <w:szCs w:val="28"/>
        </w:rPr>
        <w:t>8</w:t>
      </w:r>
      <w:r w:rsidR="00DD08DF" w:rsidRPr="00DD08DF">
        <w:rPr>
          <w:rFonts w:ascii="Times New Roman" w:hAnsi="Times New Roman" w:cs="Times New Roman"/>
          <w:sz w:val="28"/>
          <w:szCs w:val="28"/>
        </w:rPr>
        <w:t>8</w:t>
      </w:r>
      <w:r w:rsidR="00AD36E4">
        <w:rPr>
          <w:rFonts w:ascii="Times New Roman" w:hAnsi="Times New Roman" w:cs="Times New Roman"/>
          <w:sz w:val="28"/>
          <w:szCs w:val="28"/>
        </w:rPr>
        <w:t>9</w:t>
      </w:r>
      <w:r w:rsidR="00993352" w:rsidRPr="00DD08DF">
        <w:rPr>
          <w:rFonts w:ascii="Times New Roman" w:hAnsi="Times New Roman" w:cs="Times New Roman"/>
          <w:sz w:val="28"/>
          <w:szCs w:val="28"/>
        </w:rPr>
        <w:t xml:space="preserve"> </w:t>
      </w:r>
      <w:r w:rsidRPr="00DD08DF">
        <w:rPr>
          <w:rFonts w:ascii="Times New Roman" w:hAnsi="Times New Roman" w:cs="Times New Roman"/>
          <w:sz w:val="28"/>
          <w:szCs w:val="28"/>
        </w:rPr>
        <w:t>тыс. руб.</w:t>
      </w:r>
    </w:p>
    <w:p w14:paraId="7D84F222" w14:textId="40E12BCE" w:rsidR="008F48F6" w:rsidRPr="00EF0684" w:rsidRDefault="001B71F8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F48F6" w:rsidRPr="00DD08D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134" w:history="1">
        <w:r w:rsidR="008F48F6" w:rsidRPr="00DD08DF">
          <w:rPr>
            <w:rFonts w:ascii="Times New Roman" w:hAnsi="Times New Roman" w:cs="Times New Roman"/>
            <w:sz w:val="28"/>
            <w:szCs w:val="28"/>
          </w:rPr>
          <w:t>доходы</w:t>
        </w:r>
      </w:hyperlink>
      <w:r w:rsidR="008F48F6" w:rsidRPr="00DD08DF">
        <w:rPr>
          <w:rFonts w:ascii="Times New Roman" w:hAnsi="Times New Roman" w:cs="Times New Roman"/>
          <w:sz w:val="28"/>
          <w:szCs w:val="28"/>
        </w:rPr>
        <w:t xml:space="preserve"> бюджета городского округа Тольятти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на 202</w:t>
      </w:r>
      <w:r w:rsidR="006F4397">
        <w:rPr>
          <w:rFonts w:ascii="Times New Roman" w:hAnsi="Times New Roman" w:cs="Times New Roman"/>
          <w:sz w:val="28"/>
          <w:szCs w:val="28"/>
        </w:rPr>
        <w:t>3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F4397">
        <w:rPr>
          <w:rFonts w:ascii="Times New Roman" w:hAnsi="Times New Roman" w:cs="Times New Roman"/>
          <w:sz w:val="28"/>
          <w:szCs w:val="28"/>
        </w:rPr>
        <w:t>4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и 202</w:t>
      </w:r>
      <w:r w:rsidR="006F4397">
        <w:rPr>
          <w:rFonts w:ascii="Times New Roman" w:hAnsi="Times New Roman" w:cs="Times New Roman"/>
          <w:sz w:val="28"/>
          <w:szCs w:val="28"/>
        </w:rPr>
        <w:t>5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годов по группам, подгруппам и статьям классификации доходов бюджетов</w:t>
      </w:r>
      <w:r w:rsidR="00803737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8F48F6" w:rsidRPr="003E66B9">
        <w:rPr>
          <w:rFonts w:ascii="Times New Roman" w:hAnsi="Times New Roman" w:cs="Times New Roman"/>
          <w:sz w:val="28"/>
          <w:szCs w:val="28"/>
        </w:rPr>
        <w:t>Российской Федерации (Приложение 1).</w:t>
      </w:r>
    </w:p>
    <w:p w14:paraId="704A01F4" w14:textId="3758B6BF" w:rsidR="008F48F6" w:rsidRPr="003E66B9" w:rsidRDefault="001B71F8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F48F6" w:rsidRPr="003E66B9">
        <w:rPr>
          <w:rFonts w:ascii="Times New Roman" w:hAnsi="Times New Roman" w:cs="Times New Roman"/>
          <w:sz w:val="28"/>
          <w:szCs w:val="28"/>
        </w:rPr>
        <w:t>. Размер части прибыли, полученной муниципальными предприятиями городского округа Тольятти, рассчитывается в процентном соотношении от прибыли предприятия, определяемой согласно документам бухгалтерского учета и отчетности, после уплаты налогов и иных обязательных платежей.</w:t>
      </w:r>
    </w:p>
    <w:p w14:paraId="6239D45E" w14:textId="77777777" w:rsidR="008F48F6" w:rsidRPr="003E66B9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Установить, что в бюджет городского округа Тольятти перечисляется часть прибыли, полученной муниципальными предприятиями городского округа Тольятти, в размере 50 процентов.</w:t>
      </w:r>
    </w:p>
    <w:p w14:paraId="5F94F52F" w14:textId="77777777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lastRenderedPageBreak/>
        <w:t>Отчисление в бюджет городского округа Тольятти части прибыли по итогам работы за год производится муниципальными предприятиями в срок до 1 мая 202</w:t>
      </w:r>
      <w:r w:rsidR="006F4397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08F0083" w14:textId="77777777" w:rsidR="000721C5" w:rsidRDefault="000721C5" w:rsidP="00242DE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385C5" w14:textId="5FA84C27" w:rsidR="00D26928" w:rsidRPr="00724505" w:rsidRDefault="001B71F8" w:rsidP="00242DE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26928">
        <w:rPr>
          <w:rFonts w:ascii="Times New Roman" w:hAnsi="Times New Roman" w:cs="Times New Roman"/>
          <w:sz w:val="28"/>
          <w:szCs w:val="28"/>
        </w:rPr>
        <w:t xml:space="preserve">. </w:t>
      </w:r>
      <w:r w:rsidR="00D26928" w:rsidRPr="00724505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8A2E1C">
        <w:rPr>
          <w:rFonts w:ascii="Times New Roman" w:hAnsi="Times New Roman" w:cs="Times New Roman"/>
          <w:sz w:val="28"/>
          <w:szCs w:val="28"/>
        </w:rPr>
        <w:t>3</w:t>
      </w:r>
      <w:r w:rsidR="00D26928" w:rsidRPr="00724505">
        <w:rPr>
          <w:rFonts w:ascii="Times New Roman" w:hAnsi="Times New Roman" w:cs="Times New Roman"/>
          <w:sz w:val="28"/>
          <w:szCs w:val="28"/>
        </w:rPr>
        <w:t xml:space="preserve"> </w:t>
      </w:r>
      <w:r w:rsidR="00D26928">
        <w:rPr>
          <w:rFonts w:ascii="Times New Roman" w:hAnsi="Times New Roman" w:cs="Times New Roman"/>
          <w:sz w:val="28"/>
          <w:szCs w:val="28"/>
        </w:rPr>
        <w:t>году и плановом периоде 202</w:t>
      </w:r>
      <w:r w:rsidR="008A2E1C">
        <w:rPr>
          <w:rFonts w:ascii="Times New Roman" w:hAnsi="Times New Roman" w:cs="Times New Roman"/>
          <w:sz w:val="28"/>
          <w:szCs w:val="28"/>
        </w:rPr>
        <w:t>4</w:t>
      </w:r>
      <w:r w:rsidR="00D26928">
        <w:rPr>
          <w:rFonts w:ascii="Times New Roman" w:hAnsi="Times New Roman" w:cs="Times New Roman"/>
          <w:sz w:val="28"/>
          <w:szCs w:val="28"/>
        </w:rPr>
        <w:t xml:space="preserve"> и</w:t>
      </w:r>
      <w:r w:rsidR="00D26928" w:rsidRPr="00724505">
        <w:rPr>
          <w:rFonts w:ascii="Times New Roman" w:hAnsi="Times New Roman" w:cs="Times New Roman"/>
          <w:sz w:val="28"/>
          <w:szCs w:val="28"/>
        </w:rPr>
        <w:t xml:space="preserve"> 202</w:t>
      </w:r>
      <w:r w:rsidR="008A2E1C">
        <w:rPr>
          <w:rFonts w:ascii="Times New Roman" w:hAnsi="Times New Roman" w:cs="Times New Roman"/>
          <w:sz w:val="28"/>
          <w:szCs w:val="28"/>
        </w:rPr>
        <w:t>5</w:t>
      </w:r>
      <w:r w:rsidR="00D26928" w:rsidRPr="00724505">
        <w:rPr>
          <w:rFonts w:ascii="Times New Roman" w:hAnsi="Times New Roman" w:cs="Times New Roman"/>
          <w:sz w:val="28"/>
          <w:szCs w:val="28"/>
        </w:rPr>
        <w:t xml:space="preserve"> год</w:t>
      </w:r>
      <w:r w:rsidR="00D26928">
        <w:rPr>
          <w:rFonts w:ascii="Times New Roman" w:hAnsi="Times New Roman" w:cs="Times New Roman"/>
          <w:sz w:val="28"/>
          <w:szCs w:val="28"/>
        </w:rPr>
        <w:t>ов</w:t>
      </w:r>
      <w:r w:rsidR="00D26928" w:rsidRPr="00724505">
        <w:rPr>
          <w:rFonts w:ascii="Times New Roman" w:hAnsi="Times New Roman" w:cs="Times New Roman"/>
          <w:sz w:val="28"/>
          <w:szCs w:val="28"/>
        </w:rPr>
        <w:t>:</w:t>
      </w:r>
    </w:p>
    <w:p w14:paraId="3CFFAADC" w14:textId="567D04DD" w:rsidR="00D26928" w:rsidRPr="00724505" w:rsidRDefault="006F0BE1" w:rsidP="00242DE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26928" w:rsidRPr="00724505">
        <w:rPr>
          <w:sz w:val="28"/>
          <w:szCs w:val="28"/>
        </w:rPr>
        <w:t>доходы бюджета</w:t>
      </w:r>
      <w:r w:rsidR="00D26928">
        <w:rPr>
          <w:sz w:val="28"/>
          <w:szCs w:val="28"/>
        </w:rPr>
        <w:t xml:space="preserve"> городского округа Тольятти</w:t>
      </w:r>
      <w:r w:rsidR="00D26928" w:rsidRPr="00724505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D26928">
        <w:rPr>
          <w:sz w:val="28"/>
          <w:szCs w:val="28"/>
        </w:rPr>
        <w:t xml:space="preserve"> городского округа</w:t>
      </w:r>
      <w:r w:rsidR="00D26928" w:rsidRPr="00724505">
        <w:rPr>
          <w:sz w:val="28"/>
          <w:szCs w:val="28"/>
        </w:rPr>
        <w:t xml:space="preserve">, от платы за негативное воздействие на окружающую среду подлежат направлению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среде, а в</w:t>
      </w:r>
      <w:proofErr w:type="gramEnd"/>
      <w:r w:rsidR="00D26928" w:rsidRPr="00724505">
        <w:rPr>
          <w:sz w:val="28"/>
          <w:szCs w:val="28"/>
        </w:rPr>
        <w:t xml:space="preserve"> </w:t>
      </w:r>
      <w:proofErr w:type="gramStart"/>
      <w:r w:rsidR="00D26928" w:rsidRPr="00724505">
        <w:rPr>
          <w:sz w:val="28"/>
          <w:szCs w:val="28"/>
        </w:rPr>
        <w:t xml:space="preserve">случае отсутствия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безопасности;</w:t>
      </w:r>
      <w:proofErr w:type="gramEnd"/>
    </w:p>
    <w:p w14:paraId="374AA106" w14:textId="0FC19F03" w:rsidR="00D26928" w:rsidRPr="00724505" w:rsidRDefault="006F0BE1" w:rsidP="00242DE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26928" w:rsidRPr="00724505">
        <w:rPr>
          <w:sz w:val="28"/>
          <w:szCs w:val="28"/>
        </w:rPr>
        <w:t>доходы бюджета</w:t>
      </w:r>
      <w:r w:rsidR="00D26928">
        <w:rPr>
          <w:sz w:val="28"/>
          <w:szCs w:val="28"/>
        </w:rPr>
        <w:t xml:space="preserve"> городского округа Тольятти</w:t>
      </w:r>
      <w:r w:rsidR="00D26928" w:rsidRPr="00724505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D26928">
        <w:rPr>
          <w:sz w:val="28"/>
          <w:szCs w:val="28"/>
        </w:rPr>
        <w:t xml:space="preserve"> городского округа</w:t>
      </w:r>
      <w:r w:rsidR="00D26928" w:rsidRPr="00724505">
        <w:rPr>
          <w:sz w:val="28"/>
          <w:szCs w:val="28"/>
        </w:rPr>
        <w:t xml:space="preserve">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Законом Самарской области от 01.11.2007 № 115-ГД </w:t>
      </w:r>
      <w:r w:rsidR="00D26928" w:rsidRPr="00724505">
        <w:rPr>
          <w:sz w:val="28"/>
          <w:szCs w:val="28"/>
        </w:rPr>
        <w:br/>
        <w:t>«Об административных правонарушениях на территории Самарской области», за административные правонарушения в области охраны</w:t>
      </w:r>
      <w:proofErr w:type="gramEnd"/>
      <w:r w:rsidR="00D26928" w:rsidRPr="00724505">
        <w:rPr>
          <w:sz w:val="28"/>
          <w:szCs w:val="28"/>
        </w:rPr>
        <w:t xml:space="preserve"> </w:t>
      </w:r>
      <w:proofErr w:type="gramStart"/>
      <w:r w:rsidR="00D26928" w:rsidRPr="00724505">
        <w:rPr>
          <w:sz w:val="28"/>
          <w:szCs w:val="28"/>
        </w:rPr>
        <w:t xml:space="preserve">окружающей среды и природопользования подлежат направлению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среде, а в случае отсутствия на территории </w:t>
      </w:r>
      <w:r w:rsidR="00D26928">
        <w:rPr>
          <w:sz w:val="28"/>
          <w:szCs w:val="28"/>
        </w:rPr>
        <w:lastRenderedPageBreak/>
        <w:t xml:space="preserve">городского округа Тольятти </w:t>
      </w:r>
      <w:r w:rsidR="00D26928" w:rsidRPr="00724505">
        <w:rPr>
          <w:sz w:val="28"/>
          <w:szCs w:val="28"/>
        </w:rPr>
        <w:t>объектов накопленного вреда окружающей среде – на иные мероприятия по предотвращению и (или) снижению</w:t>
      </w:r>
      <w:proofErr w:type="gramEnd"/>
      <w:r w:rsidR="00D26928" w:rsidRPr="00724505">
        <w:rPr>
          <w:sz w:val="28"/>
          <w:szCs w:val="28"/>
        </w:rPr>
        <w:t xml:space="preserve">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безопасности;</w:t>
      </w:r>
    </w:p>
    <w:p w14:paraId="45103A9F" w14:textId="2F2064C4" w:rsidR="00D26928" w:rsidRDefault="006F0BE1" w:rsidP="00242DE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6928" w:rsidRPr="00724505">
        <w:rPr>
          <w:sz w:val="28"/>
          <w:szCs w:val="28"/>
        </w:rPr>
        <w:t>доходы бюджета</w:t>
      </w:r>
      <w:r w:rsidR="00D26928">
        <w:rPr>
          <w:sz w:val="28"/>
          <w:szCs w:val="28"/>
        </w:rPr>
        <w:t xml:space="preserve"> городского округа Тольятти</w:t>
      </w:r>
      <w:r w:rsidR="00D26928" w:rsidRPr="00724505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D26928">
        <w:rPr>
          <w:sz w:val="28"/>
          <w:szCs w:val="28"/>
        </w:rPr>
        <w:t xml:space="preserve"> городского округа</w:t>
      </w:r>
      <w:r w:rsidR="00D26928" w:rsidRPr="00724505">
        <w:rPr>
          <w:sz w:val="28"/>
          <w:szCs w:val="28"/>
        </w:rPr>
        <w:t xml:space="preserve">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подлежат направлению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D26928">
        <w:rPr>
          <w:sz w:val="28"/>
          <w:szCs w:val="28"/>
        </w:rPr>
        <w:t xml:space="preserve">городского округа Тольятти </w:t>
      </w:r>
      <w:r w:rsidR="00D26928" w:rsidRPr="00724505">
        <w:rPr>
          <w:sz w:val="28"/>
          <w:szCs w:val="28"/>
        </w:rPr>
        <w:t xml:space="preserve">объектов накопленного вреда окружающей среде, а в случае отсутствия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</w:r>
      <w:r w:rsidR="001841E7">
        <w:rPr>
          <w:sz w:val="28"/>
          <w:szCs w:val="28"/>
        </w:rPr>
        <w:t>.</w:t>
      </w:r>
    </w:p>
    <w:p w14:paraId="1AA5BEA1" w14:textId="48B11B4F" w:rsidR="008F48F6" w:rsidRPr="003E66B9" w:rsidRDefault="001B71F8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F48F6" w:rsidRPr="003E66B9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городского округа Тольятти:</w:t>
      </w:r>
    </w:p>
    <w:p w14:paraId="638EEA4C" w14:textId="7C5EB66A" w:rsidR="008F48F6" w:rsidRPr="00780316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6F4397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780316" w:rsidRPr="00780316">
        <w:rPr>
          <w:rFonts w:ascii="Times New Roman" w:hAnsi="Times New Roman" w:cs="Times New Roman"/>
          <w:sz w:val="28"/>
          <w:szCs w:val="28"/>
        </w:rPr>
        <w:t>69 305</w:t>
      </w:r>
      <w:r w:rsidR="00DD71B4" w:rsidRPr="00780316">
        <w:rPr>
          <w:rFonts w:ascii="Times New Roman" w:hAnsi="Times New Roman" w:cs="Times New Roman"/>
          <w:sz w:val="28"/>
          <w:szCs w:val="28"/>
        </w:rPr>
        <w:t xml:space="preserve"> </w:t>
      </w:r>
      <w:r w:rsidRPr="00780316">
        <w:rPr>
          <w:rFonts w:ascii="Times New Roman" w:hAnsi="Times New Roman" w:cs="Times New Roman"/>
          <w:sz w:val="28"/>
          <w:szCs w:val="28"/>
        </w:rPr>
        <w:t>тыс. руб.;</w:t>
      </w:r>
    </w:p>
    <w:p w14:paraId="7CBF4E35" w14:textId="4A57254D" w:rsidR="008F48F6" w:rsidRPr="00780316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316">
        <w:rPr>
          <w:rFonts w:ascii="Times New Roman" w:hAnsi="Times New Roman" w:cs="Times New Roman"/>
          <w:sz w:val="28"/>
          <w:szCs w:val="28"/>
        </w:rPr>
        <w:t>в 202</w:t>
      </w:r>
      <w:r w:rsidR="006F4397" w:rsidRPr="00780316">
        <w:rPr>
          <w:rFonts w:ascii="Times New Roman" w:hAnsi="Times New Roman" w:cs="Times New Roman"/>
          <w:sz w:val="28"/>
          <w:szCs w:val="28"/>
        </w:rPr>
        <w:t>4</w:t>
      </w:r>
      <w:r w:rsidRPr="00780316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780316" w:rsidRPr="00780316">
        <w:rPr>
          <w:rFonts w:ascii="Times New Roman" w:hAnsi="Times New Roman" w:cs="Times New Roman"/>
          <w:sz w:val="28"/>
          <w:szCs w:val="28"/>
        </w:rPr>
        <w:t>69 305</w:t>
      </w:r>
      <w:r w:rsidRPr="007803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22836F9" w14:textId="4926FC17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316">
        <w:rPr>
          <w:rFonts w:ascii="Times New Roman" w:hAnsi="Times New Roman" w:cs="Times New Roman"/>
          <w:sz w:val="28"/>
          <w:szCs w:val="28"/>
        </w:rPr>
        <w:t>в 202</w:t>
      </w:r>
      <w:r w:rsidR="006F4397" w:rsidRPr="00780316">
        <w:rPr>
          <w:rFonts w:ascii="Times New Roman" w:hAnsi="Times New Roman" w:cs="Times New Roman"/>
          <w:sz w:val="28"/>
          <w:szCs w:val="28"/>
        </w:rPr>
        <w:t>5</w:t>
      </w:r>
      <w:r w:rsidRPr="00780316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780316" w:rsidRPr="00780316">
        <w:rPr>
          <w:rFonts w:ascii="Times New Roman" w:hAnsi="Times New Roman" w:cs="Times New Roman"/>
          <w:sz w:val="28"/>
          <w:szCs w:val="28"/>
        </w:rPr>
        <w:t>69 305</w:t>
      </w:r>
      <w:r w:rsidR="00DD71B4" w:rsidRPr="00780316">
        <w:rPr>
          <w:rFonts w:ascii="Times New Roman" w:hAnsi="Times New Roman" w:cs="Times New Roman"/>
          <w:sz w:val="28"/>
          <w:szCs w:val="28"/>
        </w:rPr>
        <w:t xml:space="preserve"> </w:t>
      </w:r>
      <w:r w:rsidRPr="00780316">
        <w:rPr>
          <w:rFonts w:ascii="Times New Roman" w:hAnsi="Times New Roman" w:cs="Times New Roman"/>
          <w:sz w:val="28"/>
          <w:szCs w:val="28"/>
        </w:rPr>
        <w:t>тыс. руб.</w:t>
      </w:r>
    </w:p>
    <w:p w14:paraId="6BD1C1B3" w14:textId="171118FB" w:rsidR="008F48F6" w:rsidRPr="003E66B9" w:rsidRDefault="000721C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1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. Утвердить объем средств резервного фонда администрации </w:t>
      </w:r>
      <w:r w:rsidR="008F48F6" w:rsidRPr="003E66B9">
        <w:rPr>
          <w:rFonts w:ascii="Times New Roman" w:hAnsi="Times New Roman" w:cs="Times New Roman"/>
          <w:sz w:val="28"/>
          <w:szCs w:val="28"/>
        </w:rPr>
        <w:lastRenderedPageBreak/>
        <w:t>городского округа Тольятти:</w:t>
      </w:r>
    </w:p>
    <w:p w14:paraId="6900E8A9" w14:textId="5F24678D" w:rsidR="008F48F6" w:rsidRPr="00A143E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в 202</w:t>
      </w:r>
      <w:r w:rsidR="00352D28" w:rsidRPr="00A143EA">
        <w:rPr>
          <w:rFonts w:ascii="Times New Roman" w:hAnsi="Times New Roman" w:cs="Times New Roman"/>
          <w:sz w:val="28"/>
          <w:szCs w:val="28"/>
        </w:rPr>
        <w:t>3</w:t>
      </w:r>
      <w:r w:rsidRPr="00A143EA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034A89" w:rsidRPr="00A143EA">
        <w:rPr>
          <w:rFonts w:ascii="Times New Roman" w:hAnsi="Times New Roman" w:cs="Times New Roman"/>
          <w:sz w:val="28"/>
          <w:szCs w:val="28"/>
        </w:rPr>
        <w:t>10</w:t>
      </w:r>
      <w:r w:rsidRPr="00A143EA">
        <w:rPr>
          <w:rFonts w:ascii="Times New Roman" w:hAnsi="Times New Roman" w:cs="Times New Roman"/>
          <w:sz w:val="28"/>
          <w:szCs w:val="28"/>
        </w:rPr>
        <w:t> </w:t>
      </w:r>
      <w:r w:rsidR="00A143EA" w:rsidRPr="00A143EA">
        <w:rPr>
          <w:rFonts w:ascii="Times New Roman" w:hAnsi="Times New Roman" w:cs="Times New Roman"/>
          <w:sz w:val="28"/>
          <w:szCs w:val="28"/>
        </w:rPr>
        <w:t>000</w:t>
      </w:r>
      <w:r w:rsidRPr="00A143E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2EA8651" w14:textId="42F0A916" w:rsidR="008F48F6" w:rsidRPr="00A143E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в 202</w:t>
      </w:r>
      <w:r w:rsidR="00352D28" w:rsidRPr="00A143EA">
        <w:rPr>
          <w:rFonts w:ascii="Times New Roman" w:hAnsi="Times New Roman" w:cs="Times New Roman"/>
          <w:sz w:val="28"/>
          <w:szCs w:val="28"/>
        </w:rPr>
        <w:t>4</w:t>
      </w:r>
      <w:r w:rsidRPr="00A143EA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034A89" w:rsidRPr="00A143EA">
        <w:rPr>
          <w:rFonts w:ascii="Times New Roman" w:hAnsi="Times New Roman" w:cs="Times New Roman"/>
          <w:sz w:val="28"/>
          <w:szCs w:val="28"/>
        </w:rPr>
        <w:t xml:space="preserve">10 </w:t>
      </w:r>
      <w:r w:rsidR="00A143EA" w:rsidRPr="00A143EA">
        <w:rPr>
          <w:rFonts w:ascii="Times New Roman" w:hAnsi="Times New Roman" w:cs="Times New Roman"/>
          <w:sz w:val="28"/>
          <w:szCs w:val="28"/>
        </w:rPr>
        <w:t>000</w:t>
      </w:r>
      <w:r w:rsidRPr="00A143E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A2FB2FB" w14:textId="70ECD4E4" w:rsidR="008F48F6" w:rsidRPr="00A143E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в 202</w:t>
      </w:r>
      <w:r w:rsidR="00352D28" w:rsidRPr="00A143EA">
        <w:rPr>
          <w:rFonts w:ascii="Times New Roman" w:hAnsi="Times New Roman" w:cs="Times New Roman"/>
          <w:sz w:val="28"/>
          <w:szCs w:val="28"/>
        </w:rPr>
        <w:t>5</w:t>
      </w:r>
      <w:r w:rsidRPr="00A143EA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034A89" w:rsidRPr="00A143EA">
        <w:rPr>
          <w:rFonts w:ascii="Times New Roman" w:hAnsi="Times New Roman" w:cs="Times New Roman"/>
          <w:sz w:val="28"/>
          <w:szCs w:val="28"/>
        </w:rPr>
        <w:t>10 </w:t>
      </w:r>
      <w:r w:rsidR="00A143EA" w:rsidRPr="00A143EA">
        <w:rPr>
          <w:rFonts w:ascii="Times New Roman" w:hAnsi="Times New Roman" w:cs="Times New Roman"/>
          <w:sz w:val="28"/>
          <w:szCs w:val="28"/>
        </w:rPr>
        <w:t>000</w:t>
      </w:r>
      <w:r w:rsidR="00034A89" w:rsidRPr="00A143EA">
        <w:rPr>
          <w:rFonts w:ascii="Times New Roman" w:hAnsi="Times New Roman" w:cs="Times New Roman"/>
          <w:sz w:val="28"/>
          <w:szCs w:val="28"/>
        </w:rPr>
        <w:t xml:space="preserve"> </w:t>
      </w:r>
      <w:r w:rsidRPr="00A143EA">
        <w:rPr>
          <w:rFonts w:ascii="Times New Roman" w:hAnsi="Times New Roman" w:cs="Times New Roman"/>
          <w:sz w:val="28"/>
          <w:szCs w:val="28"/>
        </w:rPr>
        <w:t>тыс. руб.</w:t>
      </w:r>
    </w:p>
    <w:p w14:paraId="72F2340D" w14:textId="166E58B5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2</w:t>
      </w:r>
      <w:r w:rsidRPr="00A143E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788" w:history="1">
        <w:r w:rsidRPr="00A143EA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A143EA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Pr="00C152E8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781E3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50C3D401" w14:textId="21403CA7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8648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781E3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03A8F8D1" w14:textId="62428FE1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15886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городского округа Тольятти на 202</w:t>
      </w:r>
      <w:r w:rsidR="00781E3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045E2439" w14:textId="63F23F30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26283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городского округа Тольятти на плановый период 202</w:t>
      </w:r>
      <w:r w:rsidR="00781E3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2AA05E53" w14:textId="411C0469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6</w:t>
      </w:r>
      <w:r w:rsidRPr="00C15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со </w:t>
      </w:r>
      <w:hyperlink r:id="rId7" w:history="1">
        <w:r w:rsidRPr="00C152E8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152E8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202</w:t>
      </w:r>
      <w:r w:rsidR="00781E3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781E3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субсидии из бюджета городского округа могут </w:t>
      </w:r>
      <w:r w:rsidRPr="00C152E8">
        <w:rPr>
          <w:rFonts w:ascii="Times New Roman" w:hAnsi="Times New Roman" w:cs="Times New Roman"/>
          <w:sz w:val="28"/>
          <w:szCs w:val="28"/>
        </w:rPr>
        <w:lastRenderedPageBreak/>
        <w:t>предоставляться администрацией городского округа Тольятти в лице главных распорядителей средств бюджета городского округа Тольятти в пределах предусмотренным им в бюджете городского округа Тольятти ассигнований по соответствующим целевым статьям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14:paraId="468CED9E" w14:textId="77777777" w:rsid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2E8">
        <w:rPr>
          <w:rFonts w:ascii="Times New Roman" w:hAnsi="Times New Roman" w:cs="Times New Roman"/>
          <w:sz w:val="28"/>
          <w:szCs w:val="28"/>
        </w:rPr>
        <w:t>1)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), выполнением работ, оказанием услуг в случаях, связанных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>:</w:t>
      </w:r>
    </w:p>
    <w:p w14:paraId="2F01C911" w14:textId="2784A855" w:rsidR="008F48F6" w:rsidRPr="007D7FBF" w:rsidRDefault="00CF1EBC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8F6" w:rsidRPr="007D7FBF">
        <w:rPr>
          <w:rFonts w:ascii="Times New Roman" w:hAnsi="Times New Roman" w:cs="Times New Roman"/>
          <w:sz w:val="28"/>
          <w:szCs w:val="28"/>
        </w:rPr>
        <w:t>- предоставлением бесплатного, льготного питания обучающимся в муниципальных общеобразовательных учреждениях городского округа Тольятти;</w:t>
      </w:r>
    </w:p>
    <w:p w14:paraId="6D11B570" w14:textId="6CABCFC3" w:rsidR="00F610D1" w:rsidRPr="007D7FBF" w:rsidRDefault="00F610D1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bCs/>
          <w:sz w:val="28"/>
          <w:szCs w:val="28"/>
        </w:rPr>
        <w:t>- предоставлением бесплатного горячего питания обучающимся, получающим начальное</w:t>
      </w:r>
      <w:r w:rsidR="00237DB8" w:rsidRPr="007D7F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FBF">
        <w:rPr>
          <w:rFonts w:ascii="Times New Roman" w:hAnsi="Times New Roman" w:cs="Times New Roman"/>
          <w:bCs/>
          <w:sz w:val="28"/>
          <w:szCs w:val="28"/>
        </w:rPr>
        <w:t>общее образование в</w:t>
      </w:r>
      <w:r w:rsidR="00EB63EA" w:rsidRPr="007D7F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FBF">
        <w:rPr>
          <w:rFonts w:ascii="Times New Roman" w:hAnsi="Times New Roman" w:cs="Times New Roman"/>
          <w:bCs/>
          <w:sz w:val="28"/>
          <w:szCs w:val="28"/>
        </w:rPr>
        <w:t>муниципальных общеобразовательных учреждениях городского округа Тольятти;</w:t>
      </w:r>
    </w:p>
    <w:p w14:paraId="728B4F5D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капитальным ремонтом многоквартирных домов городского округа Тольятти;</w:t>
      </w:r>
    </w:p>
    <w:p w14:paraId="657099D8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выполнени</w:t>
      </w:r>
      <w:r w:rsidR="00A379CF" w:rsidRPr="007D7FBF">
        <w:rPr>
          <w:rFonts w:ascii="Times New Roman" w:hAnsi="Times New Roman" w:cs="Times New Roman"/>
          <w:sz w:val="28"/>
          <w:szCs w:val="28"/>
        </w:rPr>
        <w:t>ем</w:t>
      </w:r>
      <w:r w:rsidRPr="007D7FBF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многоквартирных домов;</w:t>
      </w:r>
    </w:p>
    <w:p w14:paraId="21D0B7BB" w14:textId="77777777" w:rsidR="001513E2" w:rsidRPr="007D7FBF" w:rsidRDefault="001513E2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осуществлением регулярных перевозок льготных категорий граждан по муниципальным маршрутам по льготному электронному проездному билету;</w:t>
      </w:r>
    </w:p>
    <w:p w14:paraId="5F2543B1" w14:textId="77777777" w:rsidR="001513E2" w:rsidRPr="007D7FBF" w:rsidRDefault="001513E2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 xml:space="preserve">- оплатой лизинговых платежей за автобусы большого класса, работающие на газомоторном топливе, приобретенные в рамках </w:t>
      </w:r>
      <w:r w:rsidRPr="007D7FBF">
        <w:rPr>
          <w:rFonts w:ascii="Times New Roman" w:hAnsi="Times New Roman" w:cs="Times New Roman"/>
          <w:sz w:val="28"/>
          <w:szCs w:val="28"/>
        </w:rPr>
        <w:lastRenderedPageBreak/>
        <w:t>национального проекта "Безопасные и качественные автомобильные дороги";</w:t>
      </w:r>
    </w:p>
    <w:p w14:paraId="092F9A04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2) некоммерческим организациям, не являющимся государственными (муниципальными) учреждениями:</w:t>
      </w:r>
    </w:p>
    <w:p w14:paraId="02343305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осуществление уставной деятельности;</w:t>
      </w:r>
    </w:p>
    <w:p w14:paraId="2795F6B3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участвующим в охране общественного порядка на территории городского округа Тольятти;</w:t>
      </w:r>
    </w:p>
    <w:p w14:paraId="3F25E721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 xml:space="preserve">- на осуществление уставной деятельности в сфере дошкольного образования на территории городского округа Тольятти автономной некоммерческой организации дошкольного образования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>Лада</w:t>
      </w:r>
      <w:r w:rsidR="001B0B1F" w:rsidRPr="007D7FBF">
        <w:rPr>
          <w:rFonts w:ascii="Times New Roman" w:hAnsi="Times New Roman" w:cs="Times New Roman"/>
          <w:sz w:val="28"/>
          <w:szCs w:val="28"/>
        </w:rPr>
        <w:t>»</w:t>
      </w:r>
      <w:r w:rsidRPr="007D7FBF">
        <w:rPr>
          <w:rFonts w:ascii="Times New Roman" w:hAnsi="Times New Roman" w:cs="Times New Roman"/>
          <w:sz w:val="28"/>
          <w:szCs w:val="28"/>
        </w:rPr>
        <w:t xml:space="preserve">. Порядок определения размера субсидии, предоставляемой автономной некоммерческой организации дошкольного образования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>Лада</w:t>
      </w:r>
      <w:r w:rsidR="001B0B1F" w:rsidRPr="007D7FBF">
        <w:rPr>
          <w:rFonts w:ascii="Times New Roman" w:hAnsi="Times New Roman" w:cs="Times New Roman"/>
          <w:sz w:val="28"/>
          <w:szCs w:val="28"/>
        </w:rPr>
        <w:t>»</w:t>
      </w:r>
      <w:r w:rsidRPr="007D7FBF">
        <w:rPr>
          <w:rFonts w:ascii="Times New Roman" w:hAnsi="Times New Roman" w:cs="Times New Roman"/>
          <w:sz w:val="28"/>
          <w:szCs w:val="28"/>
        </w:rPr>
        <w:t xml:space="preserve"> на осуществление ею уставной деятельности в сфере дошкольного образования на территории городского округа Тольятти на 202</w:t>
      </w:r>
      <w:r w:rsidR="00781E39" w:rsidRPr="007D7FBF">
        <w:rPr>
          <w:rFonts w:ascii="Times New Roman" w:hAnsi="Times New Roman" w:cs="Times New Roman"/>
          <w:sz w:val="28"/>
          <w:szCs w:val="28"/>
        </w:rPr>
        <w:t>3</w:t>
      </w:r>
      <w:r w:rsidRPr="007D7FB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81E39" w:rsidRPr="007D7FBF">
        <w:rPr>
          <w:rFonts w:ascii="Times New Roman" w:hAnsi="Times New Roman" w:cs="Times New Roman"/>
          <w:sz w:val="28"/>
          <w:szCs w:val="28"/>
        </w:rPr>
        <w:t>4</w:t>
      </w:r>
      <w:r w:rsidRPr="007D7FBF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 w:rsidRPr="007D7FBF">
        <w:rPr>
          <w:rFonts w:ascii="Times New Roman" w:hAnsi="Times New Roman" w:cs="Times New Roman"/>
          <w:sz w:val="28"/>
          <w:szCs w:val="28"/>
        </w:rPr>
        <w:t>5</w:t>
      </w:r>
      <w:r w:rsidRPr="007D7FBF">
        <w:rPr>
          <w:rFonts w:ascii="Times New Roman" w:hAnsi="Times New Roman" w:cs="Times New Roman"/>
          <w:sz w:val="28"/>
          <w:szCs w:val="28"/>
        </w:rPr>
        <w:t xml:space="preserve"> годы, устанавливается настоящим Решением;</w:t>
      </w:r>
    </w:p>
    <w:p w14:paraId="2C20AD03" w14:textId="77777777" w:rsidR="008F48F6" w:rsidRPr="007D7FBF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оказание содействия в осуществлении и развитии территориального общественного самоуправления на территории городского округа Тольятти;</w:t>
      </w:r>
    </w:p>
    <w:p w14:paraId="7C9A25A0" w14:textId="77777777" w:rsidR="00B01A83" w:rsidRPr="007D7FBF" w:rsidRDefault="00B01A83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реализацию общественно значимых мероприятий для отдельных категорий граждан на территории городского округа Тольятти</w:t>
      </w:r>
      <w:r w:rsidR="00111943" w:rsidRPr="007D7FBF">
        <w:rPr>
          <w:rFonts w:ascii="Times New Roman" w:hAnsi="Times New Roman" w:cs="Times New Roman"/>
          <w:sz w:val="28"/>
          <w:szCs w:val="28"/>
        </w:rPr>
        <w:t>;</w:t>
      </w:r>
    </w:p>
    <w:p w14:paraId="40A26DA6" w14:textId="77777777" w:rsidR="008F48F6" w:rsidRPr="00E842B0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Тольятти;</w:t>
      </w:r>
    </w:p>
    <w:p w14:paraId="32556354" w14:textId="77777777" w:rsidR="008F48F6" w:rsidRPr="00332FDA" w:rsidRDefault="008F48F6" w:rsidP="00242DE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842B0">
        <w:rPr>
          <w:sz w:val="28"/>
          <w:szCs w:val="28"/>
        </w:rPr>
        <w:t>3) администрация городского округа Тольятти в ходе исполнения бюджета</w:t>
      </w:r>
      <w:r w:rsidRPr="00A943FB">
        <w:rPr>
          <w:sz w:val="28"/>
          <w:szCs w:val="28"/>
        </w:rPr>
        <w:t xml:space="preserve"> городского округа Тольятти определяет категории и (или) критерии отбора получателей субсидий, цели, условия, порядок предоставления субсидий из бюджета городского округа Тольятти, порядок возврата субсидий в случае нарушения условий, установленных при их предоставлении, </w:t>
      </w:r>
      <w:r w:rsidR="00332FDA" w:rsidRPr="00A943FB">
        <w:rPr>
          <w:sz w:val="28"/>
          <w:szCs w:val="28"/>
        </w:rPr>
        <w:t xml:space="preserve">случаи и </w:t>
      </w:r>
      <w:r w:rsidRPr="00A943FB">
        <w:rPr>
          <w:sz w:val="28"/>
          <w:szCs w:val="28"/>
        </w:rPr>
        <w:t xml:space="preserve">порядок возврата в текущем финансовом году </w:t>
      </w:r>
      <w:r w:rsidRPr="00A943FB">
        <w:rPr>
          <w:sz w:val="28"/>
          <w:szCs w:val="28"/>
        </w:rPr>
        <w:lastRenderedPageBreak/>
        <w:t xml:space="preserve">получателем субсидий остатков субсидий, </w:t>
      </w:r>
      <w:r w:rsidR="00332FDA" w:rsidRPr="00A943FB">
        <w:rPr>
          <w:rFonts w:eastAsiaTheme="minorHAnsi"/>
          <w:sz w:val="28"/>
          <w:szCs w:val="28"/>
          <w:lang w:eastAsia="en-US"/>
        </w:rPr>
        <w:t>предоставленных в целях финансового обеспечения затрат в</w:t>
      </w:r>
      <w:proofErr w:type="gramEnd"/>
      <w:r w:rsidR="00332FDA" w:rsidRPr="00A943F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32FDA" w:rsidRPr="00A943FB">
        <w:rPr>
          <w:rFonts w:eastAsiaTheme="minorHAnsi"/>
          <w:sz w:val="28"/>
          <w:szCs w:val="28"/>
          <w:lang w:eastAsia="en-US"/>
        </w:rPr>
        <w:t xml:space="preserve">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</w:t>
      </w:r>
      <w:r w:rsidRPr="00A943FB">
        <w:rPr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</w:t>
      </w:r>
      <w:proofErr w:type="gramEnd"/>
      <w:r w:rsidRPr="00A943FB">
        <w:rPr>
          <w:sz w:val="28"/>
          <w:szCs w:val="28"/>
        </w:rPr>
        <w:t xml:space="preserve">, </w:t>
      </w:r>
      <w:proofErr w:type="gramStart"/>
      <w:r w:rsidRPr="00A943FB">
        <w:rPr>
          <w:sz w:val="28"/>
          <w:szCs w:val="28"/>
        </w:rPr>
        <w:t xml:space="preserve">в отношении субсидий, предоставляемых в соответствии со </w:t>
      </w:r>
      <w:hyperlink r:id="rId9" w:history="1">
        <w:r w:rsidRPr="00A943FB">
          <w:rPr>
            <w:sz w:val="28"/>
            <w:szCs w:val="28"/>
          </w:rPr>
          <w:t>статьей 78</w:t>
        </w:r>
      </w:hyperlink>
      <w:r w:rsidRPr="00A943FB">
        <w:rPr>
          <w:sz w:val="28"/>
          <w:szCs w:val="28"/>
        </w:rPr>
        <w:t xml:space="preserve"> Бюджетного кодекса Российской Федерации, а также устанавливает порядок определения объема и предоставления субсидий в соответствии с </w:t>
      </w:r>
      <w:hyperlink r:id="rId10" w:history="1">
        <w:r w:rsidRPr="00A943FB">
          <w:rPr>
            <w:sz w:val="28"/>
            <w:szCs w:val="28"/>
          </w:rPr>
          <w:t>пунктом 2 статьи 78.1</w:t>
        </w:r>
      </w:hyperlink>
      <w:r w:rsidRPr="00A943FB">
        <w:rPr>
          <w:sz w:val="28"/>
          <w:szCs w:val="28"/>
        </w:rPr>
        <w:t xml:space="preserve"> Бюджетного кодекса Российской Федерации, в том числе за счет средств резервного фонда администрации городского округа Тольятти и межбюджетных трансфертов, поступающих из бюджета субъекта Российской Федерации.</w:t>
      </w:r>
      <w:proofErr w:type="gramEnd"/>
    </w:p>
    <w:p w14:paraId="10D0682F" w14:textId="05786F8A" w:rsidR="008F48F6" w:rsidRPr="0061524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FDA"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конкретным получателям в соответствии со </w:t>
      </w:r>
      <w:hyperlink r:id="rId11" w:history="1">
        <w:r w:rsidRPr="00332FDA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332F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объем субсидий, предоставляемых в соответствии с </w:t>
      </w:r>
      <w:hyperlink r:id="rId12" w:history="1">
        <w:r w:rsidRPr="00332FDA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332F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из бюджета городского округа Тольятти, определяются в пределах бюджетных ассигнований, предусмотренных соответствующей целевой статьей расходов бюджета городского округа Тольятти на 202</w:t>
      </w:r>
      <w:r w:rsidR="002E3837">
        <w:rPr>
          <w:rFonts w:ascii="Times New Roman" w:hAnsi="Times New Roman" w:cs="Times New Roman"/>
          <w:sz w:val="28"/>
          <w:szCs w:val="28"/>
        </w:rPr>
        <w:t>3</w:t>
      </w:r>
      <w:r w:rsidRPr="00332FD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E0F3E">
        <w:rPr>
          <w:rFonts w:ascii="Times New Roman" w:hAnsi="Times New Roman" w:cs="Times New Roman"/>
          <w:sz w:val="28"/>
          <w:szCs w:val="28"/>
        </w:rPr>
        <w:t xml:space="preserve">4 </w:t>
      </w:r>
      <w:r w:rsidRPr="00332FDA">
        <w:rPr>
          <w:rFonts w:ascii="Times New Roman" w:hAnsi="Times New Roman" w:cs="Times New Roman"/>
          <w:sz w:val="28"/>
          <w:szCs w:val="28"/>
        </w:rPr>
        <w:t>и 202</w:t>
      </w:r>
      <w:r w:rsidR="002E3837">
        <w:rPr>
          <w:rFonts w:ascii="Times New Roman" w:hAnsi="Times New Roman" w:cs="Times New Roman"/>
          <w:sz w:val="28"/>
          <w:szCs w:val="28"/>
        </w:rPr>
        <w:t>5</w:t>
      </w:r>
      <w:r w:rsidRPr="00332FDA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14:paraId="26397E4F" w14:textId="7A0AF838" w:rsidR="008F48F6" w:rsidRPr="0061524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7</w:t>
      </w:r>
      <w:r w:rsidRPr="0061524A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</w:t>
      </w:r>
      <w:hyperlink r:id="rId13" w:history="1">
        <w:r w:rsidRPr="0061524A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6152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что дополнительным основанием для внесения в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- 202</w:t>
      </w:r>
      <w:r w:rsidR="00AA1455">
        <w:rPr>
          <w:rFonts w:ascii="Times New Roman" w:hAnsi="Times New Roman" w:cs="Times New Roman"/>
          <w:sz w:val="28"/>
          <w:szCs w:val="28"/>
        </w:rPr>
        <w:t>5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годах изменений в показатели сводной бюджетной росписи бюджета городского округа Тольятти является:</w:t>
      </w:r>
    </w:p>
    <w:p w14:paraId="06AF6F20" w14:textId="77777777" w:rsidR="008F48F6" w:rsidRPr="0061524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- изменение кодов бюджетной классификации отраженных в </w:t>
      </w:r>
      <w:r w:rsidRPr="0061524A">
        <w:rPr>
          <w:rFonts w:ascii="Times New Roman" w:hAnsi="Times New Roman" w:cs="Times New Roman"/>
          <w:sz w:val="28"/>
          <w:szCs w:val="28"/>
        </w:rPr>
        <w:lastRenderedPageBreak/>
        <w:t>настоящем Решении расходов бюджета городского округа Тольятти в целях приведения их в соответствие с областными и федеральными правовыми актами;</w:t>
      </w:r>
    </w:p>
    <w:p w14:paraId="1346CA9C" w14:textId="77777777" w:rsidR="008F48F6" w:rsidRPr="0061524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целях обеспечения </w:t>
      </w:r>
      <w:proofErr w:type="spellStart"/>
      <w:r w:rsidRPr="0061524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1524A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Тольятти при предоставлении межбюджетных трансфертов из вышестоящих бюджетов;</w:t>
      </w:r>
    </w:p>
    <w:p w14:paraId="1DD78E0D" w14:textId="0E577A87" w:rsidR="008F48F6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реализации инициативных проектов на территории городского округа Тольятти, в том числе по итогам проведения их конкурсного отбора</w:t>
      </w:r>
      <w:r w:rsidR="00A63C7F">
        <w:rPr>
          <w:rFonts w:ascii="Times New Roman" w:hAnsi="Times New Roman" w:cs="Times New Roman"/>
          <w:sz w:val="28"/>
          <w:szCs w:val="28"/>
        </w:rPr>
        <w:t>;</w:t>
      </w:r>
    </w:p>
    <w:p w14:paraId="4D044949" w14:textId="6FBCE520" w:rsidR="00A63C7F" w:rsidRPr="0061524A" w:rsidRDefault="00A63C7F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на </w:t>
      </w:r>
      <w:r w:rsidRPr="001841E7">
        <w:rPr>
          <w:rFonts w:ascii="Times New Roman" w:hAnsi="Times New Roman" w:cs="Times New Roman"/>
          <w:sz w:val="28"/>
          <w:szCs w:val="28"/>
        </w:rPr>
        <w:t>осуществление специальных мер в сфере экономики, введенных Правительством Р</w:t>
      </w:r>
      <w:r w:rsidR="00C172F4" w:rsidRPr="001841E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841E7">
        <w:rPr>
          <w:rFonts w:ascii="Times New Roman" w:hAnsi="Times New Roman" w:cs="Times New Roman"/>
          <w:sz w:val="28"/>
          <w:szCs w:val="28"/>
        </w:rPr>
        <w:t>Ф</w:t>
      </w:r>
      <w:r w:rsidR="00C172F4" w:rsidRPr="001841E7">
        <w:rPr>
          <w:rFonts w:ascii="Times New Roman" w:hAnsi="Times New Roman" w:cs="Times New Roman"/>
          <w:sz w:val="28"/>
          <w:szCs w:val="28"/>
        </w:rPr>
        <w:t>едерации</w:t>
      </w:r>
      <w:r w:rsidRPr="001841E7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841E7" w:rsidRPr="001841E7">
        <w:rPr>
          <w:rFonts w:ascii="Times New Roman" w:hAnsi="Times New Roman" w:cs="Times New Roman"/>
          <w:sz w:val="28"/>
          <w:szCs w:val="28"/>
        </w:rPr>
        <w:t>, при реализации органами местного самоуправления соответствующих прав</w:t>
      </w:r>
      <w:r w:rsidRPr="001841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715838" w14:textId="11EF9E8F" w:rsidR="008F48F6" w:rsidRPr="0061524A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8</w:t>
      </w:r>
      <w:r w:rsidRPr="0061524A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городского округа Тольятти:</w:t>
      </w:r>
    </w:p>
    <w:p w14:paraId="245251D5" w14:textId="77777777" w:rsidR="00832E15" w:rsidRPr="009114D0" w:rsidRDefault="00832E1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на 1 января 2024 года - в сумме 5 153 447 тыс. руб., в том числе верхний предел долга по муниципальным гарантиям в сумме 0 тыс. руб.;</w:t>
      </w:r>
    </w:p>
    <w:p w14:paraId="051A2B07" w14:textId="3A245385" w:rsidR="00832E15" w:rsidRPr="009114D0" w:rsidRDefault="00832E1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на 1 января 2025 года - в с</w:t>
      </w:r>
      <w:r w:rsidR="00541DA0">
        <w:rPr>
          <w:rFonts w:ascii="Times New Roman" w:hAnsi="Times New Roman" w:cs="Times New Roman"/>
          <w:sz w:val="28"/>
          <w:szCs w:val="28"/>
        </w:rPr>
        <w:t>умме 5 028 447</w:t>
      </w:r>
      <w:r w:rsidRPr="009114D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14:paraId="57F16C6E" w14:textId="0C93D9FB" w:rsidR="00832E15" w:rsidRPr="009114D0" w:rsidRDefault="00832E1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на 1 янва</w:t>
      </w:r>
      <w:r w:rsidR="00541DA0">
        <w:rPr>
          <w:rFonts w:ascii="Times New Roman" w:hAnsi="Times New Roman" w:cs="Times New Roman"/>
          <w:sz w:val="28"/>
          <w:szCs w:val="28"/>
        </w:rPr>
        <w:t>ря 2026 года - в сумме 4 893 447</w:t>
      </w:r>
      <w:r w:rsidRPr="009114D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</w:t>
      </w:r>
    </w:p>
    <w:p w14:paraId="63D99D56" w14:textId="66D60AE5" w:rsidR="008F48F6" w:rsidRPr="009114D0" w:rsidRDefault="009C1412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1</w:t>
      </w:r>
      <w:r w:rsidR="001B71F8">
        <w:rPr>
          <w:rFonts w:ascii="Times New Roman" w:hAnsi="Times New Roman" w:cs="Times New Roman"/>
          <w:sz w:val="28"/>
          <w:szCs w:val="28"/>
        </w:rPr>
        <w:t>9</w:t>
      </w:r>
      <w:r w:rsidR="008F48F6" w:rsidRPr="009114D0">
        <w:rPr>
          <w:rFonts w:ascii="Times New Roman" w:hAnsi="Times New Roman" w:cs="Times New Roman"/>
          <w:sz w:val="28"/>
          <w:szCs w:val="28"/>
        </w:rPr>
        <w:t>. Установить объем расходов на обслуживание муниципального долга городского округа Тольятти:</w:t>
      </w:r>
    </w:p>
    <w:p w14:paraId="2E75E33B" w14:textId="3B91A83A" w:rsidR="00832E15" w:rsidRPr="009114D0" w:rsidRDefault="00832E1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620666">
        <w:rPr>
          <w:rFonts w:ascii="Times New Roman" w:hAnsi="Times New Roman" w:cs="Times New Roman"/>
          <w:sz w:val="28"/>
          <w:szCs w:val="28"/>
        </w:rPr>
        <w:t>393 128</w:t>
      </w:r>
      <w:r w:rsidRPr="009114D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B9B12FD" w14:textId="77777777" w:rsidR="00832E15" w:rsidRPr="009114D0" w:rsidRDefault="00832E1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в 2024 году – 551 497 тыс. руб.;</w:t>
      </w:r>
    </w:p>
    <w:p w14:paraId="07347BD5" w14:textId="77777777" w:rsidR="00832E15" w:rsidRPr="00CA60BC" w:rsidRDefault="00832E1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в 2025 году – 550 000 тыс. руб.</w:t>
      </w:r>
    </w:p>
    <w:p w14:paraId="037F610A" w14:textId="0F71ADB9" w:rsidR="008F48F6" w:rsidRPr="0061524A" w:rsidRDefault="001B71F8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5866" w:history="1">
        <w:r w:rsidR="008F48F6" w:rsidRPr="0061524A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городского округа Тольятти на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6</w:t>
      </w:r>
      <w:r w:rsidR="008F48F6" w:rsidRPr="0061524A">
        <w:rPr>
          <w:rFonts w:ascii="Times New Roman" w:hAnsi="Times New Roman" w:cs="Times New Roman"/>
          <w:sz w:val="28"/>
          <w:szCs w:val="28"/>
        </w:rPr>
        <w:t>).</w:t>
      </w:r>
    </w:p>
    <w:p w14:paraId="48BA7B1F" w14:textId="18FA9AB2" w:rsidR="008F48F6" w:rsidRPr="00EF0684" w:rsidRDefault="000721C5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1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5970" w:history="1">
        <w:r w:rsidR="008F48F6" w:rsidRPr="0061524A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городского округа Тольятти на плановый период 202</w:t>
      </w:r>
      <w:r w:rsidR="00AA1455">
        <w:rPr>
          <w:rFonts w:ascii="Times New Roman" w:hAnsi="Times New Roman" w:cs="Times New Roman"/>
          <w:sz w:val="28"/>
          <w:szCs w:val="28"/>
        </w:rPr>
        <w:t>4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>
        <w:rPr>
          <w:rFonts w:ascii="Times New Roman" w:hAnsi="Times New Roman" w:cs="Times New Roman"/>
          <w:sz w:val="28"/>
          <w:szCs w:val="28"/>
        </w:rPr>
        <w:t>5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7</w:t>
      </w:r>
      <w:r w:rsidR="008F48F6" w:rsidRPr="0061524A">
        <w:rPr>
          <w:rFonts w:ascii="Times New Roman" w:hAnsi="Times New Roman" w:cs="Times New Roman"/>
          <w:sz w:val="28"/>
          <w:szCs w:val="28"/>
        </w:rPr>
        <w:t>).</w:t>
      </w:r>
    </w:p>
    <w:p w14:paraId="351240D5" w14:textId="5B1A1273" w:rsidR="008F48F6" w:rsidRPr="00981D00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D00"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2</w:t>
      </w:r>
      <w:r w:rsidRPr="00981D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81D00" w:rsidRPr="00981D00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Тольятти вправе привлекать от имени городского округа Тольятти кредиты кредитных организаций и бюджетные кредиты из других бюджетов бюджетной системы Российской Федерации в целях финансирования дефицита бюджета городского округа Тольятти, погашения долговых обязательств, а также пополнения в течение финансового года остатков средств на счете бюджета городского округа Тольятти в соответствии с </w:t>
      </w:r>
      <w:hyperlink w:anchor="P36097" w:history="1">
        <w:r w:rsidR="00981D00" w:rsidRPr="00981D00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981D00" w:rsidRPr="00981D00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городского округа Тольятти</w:t>
      </w:r>
      <w:proofErr w:type="gramEnd"/>
      <w:r w:rsidR="00981D00" w:rsidRPr="00981D00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годов </w:t>
      </w:r>
      <w:r w:rsidRPr="00981D0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7156B" w:rsidRPr="00981D00">
        <w:rPr>
          <w:rFonts w:ascii="Times New Roman" w:hAnsi="Times New Roman" w:cs="Times New Roman"/>
          <w:sz w:val="28"/>
          <w:szCs w:val="28"/>
        </w:rPr>
        <w:t>8</w:t>
      </w:r>
      <w:r w:rsidRPr="00981D00">
        <w:rPr>
          <w:rFonts w:ascii="Times New Roman" w:hAnsi="Times New Roman" w:cs="Times New Roman"/>
          <w:sz w:val="28"/>
          <w:szCs w:val="28"/>
        </w:rPr>
        <w:t>).</w:t>
      </w:r>
    </w:p>
    <w:p w14:paraId="184E0CCA" w14:textId="24001EE5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D00"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3</w:t>
      </w:r>
      <w:r w:rsidRPr="00981D00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6197" w:history="1">
        <w:r w:rsidRPr="00981D00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981D00">
        <w:rPr>
          <w:rFonts w:ascii="Times New Roman" w:hAnsi="Times New Roman" w:cs="Times New Roman"/>
          <w:sz w:val="28"/>
          <w:szCs w:val="28"/>
        </w:rPr>
        <w:t xml:space="preserve"> муниципальных гарантий городского округа Тольятти на 202</w:t>
      </w:r>
      <w:r w:rsidR="00AA1455" w:rsidRPr="00981D00">
        <w:rPr>
          <w:rFonts w:ascii="Times New Roman" w:hAnsi="Times New Roman" w:cs="Times New Roman"/>
          <w:sz w:val="28"/>
          <w:szCs w:val="28"/>
        </w:rPr>
        <w:t>3</w:t>
      </w:r>
      <w:r w:rsidRPr="00981D0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 w:rsidRPr="00981D00">
        <w:rPr>
          <w:rFonts w:ascii="Times New Roman" w:hAnsi="Times New Roman" w:cs="Times New Roman"/>
          <w:sz w:val="28"/>
          <w:szCs w:val="28"/>
        </w:rPr>
        <w:t>4</w:t>
      </w:r>
      <w:r w:rsidRPr="00981D00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 w:rsidRPr="00981D00">
        <w:rPr>
          <w:rFonts w:ascii="Times New Roman" w:hAnsi="Times New Roman" w:cs="Times New Roman"/>
          <w:sz w:val="28"/>
          <w:szCs w:val="28"/>
        </w:rPr>
        <w:t>5</w:t>
      </w:r>
      <w:r w:rsidRPr="00981D00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981D00">
        <w:rPr>
          <w:rFonts w:ascii="Times New Roman" w:hAnsi="Times New Roman" w:cs="Times New Roman"/>
          <w:sz w:val="28"/>
          <w:szCs w:val="28"/>
        </w:rPr>
        <w:t>9</w:t>
      </w:r>
      <w:r w:rsidRPr="00981D00">
        <w:rPr>
          <w:rFonts w:ascii="Times New Roman" w:hAnsi="Times New Roman" w:cs="Times New Roman"/>
          <w:sz w:val="28"/>
          <w:szCs w:val="28"/>
        </w:rPr>
        <w:t>).</w:t>
      </w:r>
    </w:p>
    <w:p w14:paraId="054D59F5" w14:textId="367D00D7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ассигнований, направленных на финансовое обеспечение муниципальных программ, подлежащих финансированию из бюджета городского округа Тольятти, на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</w:t>
      </w:r>
      <w:hyperlink w:anchor="P36213" w:history="1">
        <w:r w:rsidRPr="00C152E8">
          <w:rPr>
            <w:rFonts w:ascii="Times New Roman" w:hAnsi="Times New Roman" w:cs="Times New Roman"/>
            <w:sz w:val="28"/>
            <w:szCs w:val="28"/>
          </w:rPr>
          <w:t>(Приложение 1</w:t>
        </w:r>
        <w:r w:rsidR="00D7156B" w:rsidRPr="00D7156B">
          <w:rPr>
            <w:rFonts w:ascii="Times New Roman" w:hAnsi="Times New Roman" w:cs="Times New Roman"/>
            <w:sz w:val="28"/>
            <w:szCs w:val="28"/>
          </w:rPr>
          <w:t>0</w:t>
        </w:r>
        <w:r w:rsidRPr="00C152E8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C152E8">
        <w:rPr>
          <w:rFonts w:ascii="Times New Roman" w:hAnsi="Times New Roman" w:cs="Times New Roman"/>
          <w:sz w:val="28"/>
          <w:szCs w:val="28"/>
        </w:rPr>
        <w:t>.</w:t>
      </w:r>
    </w:p>
    <w:p w14:paraId="0380C4CE" w14:textId="3A4CD8D5" w:rsidR="008F48F6" w:rsidRPr="00C152E8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5</w:t>
      </w:r>
      <w:r w:rsidR="006F0BE1">
        <w:rPr>
          <w:rFonts w:ascii="Times New Roman" w:hAnsi="Times New Roman" w:cs="Times New Roman"/>
          <w:sz w:val="28"/>
          <w:szCs w:val="28"/>
        </w:rPr>
        <w:t>.</w:t>
      </w:r>
      <w:r w:rsidRPr="00C152E8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w:anchor="P36388" w:history="1">
        <w:r w:rsidRPr="00C152E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приоритетных расходов, возможных к утверждению в бюджете городского округа Тольятти при условии перевыполнения доходной части бюджета, на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1</w:t>
      </w:r>
      <w:r w:rsidR="00D7156B" w:rsidRPr="00D7156B">
        <w:rPr>
          <w:rFonts w:ascii="Times New Roman" w:hAnsi="Times New Roman" w:cs="Times New Roman"/>
          <w:sz w:val="28"/>
          <w:szCs w:val="28"/>
        </w:rPr>
        <w:t>1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7DD44F65" w14:textId="4650C273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6</w:t>
      </w:r>
      <w:r w:rsidRPr="00C152E8">
        <w:rPr>
          <w:rFonts w:ascii="Times New Roman" w:hAnsi="Times New Roman" w:cs="Times New Roman"/>
          <w:sz w:val="28"/>
          <w:szCs w:val="28"/>
        </w:rPr>
        <w:t xml:space="preserve">. </w:t>
      </w:r>
      <w:r w:rsidRPr="004E1254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36797" w:history="1">
        <w:r w:rsidRPr="004E125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E1254">
        <w:rPr>
          <w:rFonts w:ascii="Times New Roman" w:hAnsi="Times New Roman" w:cs="Times New Roman"/>
          <w:sz w:val="28"/>
          <w:szCs w:val="28"/>
        </w:rPr>
        <w:t xml:space="preserve"> определения размера субсидии, предоставляемой автономной некоммерческой организации дошкольного образования </w:t>
      </w:r>
      <w:r w:rsidR="001B0B1F" w:rsidRPr="004E1254">
        <w:rPr>
          <w:rFonts w:ascii="Times New Roman" w:hAnsi="Times New Roman" w:cs="Times New Roman"/>
          <w:sz w:val="28"/>
          <w:szCs w:val="28"/>
        </w:rPr>
        <w:t>«</w:t>
      </w:r>
      <w:r w:rsidRPr="004E1254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4E1254">
        <w:rPr>
          <w:rFonts w:ascii="Times New Roman" w:hAnsi="Times New Roman" w:cs="Times New Roman"/>
          <w:sz w:val="28"/>
          <w:szCs w:val="28"/>
        </w:rPr>
        <w:t>«</w:t>
      </w:r>
      <w:r w:rsidRPr="004E1254">
        <w:rPr>
          <w:rFonts w:ascii="Times New Roman" w:hAnsi="Times New Roman" w:cs="Times New Roman"/>
          <w:sz w:val="28"/>
          <w:szCs w:val="28"/>
        </w:rPr>
        <w:t>Лада</w:t>
      </w:r>
      <w:r w:rsidR="001B0B1F" w:rsidRPr="004E1254">
        <w:rPr>
          <w:rFonts w:ascii="Times New Roman" w:hAnsi="Times New Roman" w:cs="Times New Roman"/>
          <w:sz w:val="28"/>
          <w:szCs w:val="28"/>
        </w:rPr>
        <w:t>»</w:t>
      </w:r>
      <w:r w:rsidR="00F13109" w:rsidRPr="004E1254">
        <w:rPr>
          <w:rFonts w:ascii="Times New Roman" w:hAnsi="Times New Roman" w:cs="Times New Roman"/>
          <w:sz w:val="28"/>
          <w:szCs w:val="28"/>
        </w:rPr>
        <w:t xml:space="preserve"> </w:t>
      </w:r>
      <w:r w:rsidRPr="004E1254">
        <w:rPr>
          <w:rFonts w:ascii="Times New Roman" w:hAnsi="Times New Roman" w:cs="Times New Roman"/>
          <w:sz w:val="28"/>
          <w:szCs w:val="28"/>
        </w:rPr>
        <w:t>на осуществление ею уставной деятельности в сфере дошкольного образования на территории городского округа Тольятти на 202</w:t>
      </w:r>
      <w:r w:rsidR="00AA1455" w:rsidRPr="004E1254">
        <w:rPr>
          <w:rFonts w:ascii="Times New Roman" w:hAnsi="Times New Roman" w:cs="Times New Roman"/>
          <w:sz w:val="28"/>
          <w:szCs w:val="28"/>
        </w:rPr>
        <w:t>3</w:t>
      </w:r>
      <w:r w:rsidRPr="004E125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 w:rsidRPr="004E1254">
        <w:rPr>
          <w:rFonts w:ascii="Times New Roman" w:hAnsi="Times New Roman" w:cs="Times New Roman"/>
          <w:sz w:val="28"/>
          <w:szCs w:val="28"/>
        </w:rPr>
        <w:t>4</w:t>
      </w:r>
      <w:r w:rsidRPr="004E1254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 w:rsidRPr="004E1254">
        <w:rPr>
          <w:rFonts w:ascii="Times New Roman" w:hAnsi="Times New Roman" w:cs="Times New Roman"/>
          <w:sz w:val="28"/>
          <w:szCs w:val="28"/>
        </w:rPr>
        <w:t>5</w:t>
      </w:r>
      <w:r w:rsidRPr="004E1254">
        <w:rPr>
          <w:rFonts w:ascii="Times New Roman" w:hAnsi="Times New Roman" w:cs="Times New Roman"/>
          <w:sz w:val="28"/>
          <w:szCs w:val="28"/>
        </w:rPr>
        <w:t xml:space="preserve"> годов (Приложение 1</w:t>
      </w:r>
      <w:r w:rsidR="002C006B">
        <w:rPr>
          <w:rFonts w:ascii="Times New Roman" w:hAnsi="Times New Roman" w:cs="Times New Roman"/>
          <w:sz w:val="28"/>
          <w:szCs w:val="28"/>
        </w:rPr>
        <w:t>2</w:t>
      </w:r>
      <w:r w:rsidRPr="004E1254">
        <w:rPr>
          <w:rFonts w:ascii="Times New Roman" w:hAnsi="Times New Roman" w:cs="Times New Roman"/>
          <w:sz w:val="28"/>
          <w:szCs w:val="28"/>
        </w:rPr>
        <w:t>).</w:t>
      </w:r>
    </w:p>
    <w:p w14:paraId="54F6DA63" w14:textId="013F5624" w:rsidR="00DE6E88" w:rsidRPr="0061524A" w:rsidRDefault="00DE6E88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78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B71F8">
        <w:rPr>
          <w:rFonts w:ascii="Times New Roman" w:hAnsi="Times New Roman" w:cs="Times New Roman"/>
          <w:sz w:val="28"/>
          <w:szCs w:val="28"/>
        </w:rPr>
        <w:t>7</w:t>
      </w:r>
      <w:r w:rsidRPr="00BB0781">
        <w:rPr>
          <w:rFonts w:ascii="Times New Roman" w:hAnsi="Times New Roman" w:cs="Times New Roman"/>
          <w:sz w:val="28"/>
          <w:szCs w:val="28"/>
        </w:rPr>
        <w:t>. Утвердить нормативы распределения доходов в бюджет городского округа Тольятти на 202</w:t>
      </w:r>
      <w:r w:rsidR="00AA1455" w:rsidRPr="00BB0781">
        <w:rPr>
          <w:rFonts w:ascii="Times New Roman" w:hAnsi="Times New Roman" w:cs="Times New Roman"/>
          <w:sz w:val="28"/>
          <w:szCs w:val="28"/>
        </w:rPr>
        <w:t>3</w:t>
      </w:r>
      <w:r w:rsidRPr="00BB078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 w:rsidRPr="00BB0781">
        <w:rPr>
          <w:rFonts w:ascii="Times New Roman" w:hAnsi="Times New Roman" w:cs="Times New Roman"/>
          <w:sz w:val="28"/>
          <w:szCs w:val="28"/>
        </w:rPr>
        <w:t>4</w:t>
      </w:r>
      <w:r w:rsidRPr="00BB0781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 w:rsidRPr="00BB0781">
        <w:rPr>
          <w:rFonts w:ascii="Times New Roman" w:hAnsi="Times New Roman" w:cs="Times New Roman"/>
          <w:sz w:val="28"/>
          <w:szCs w:val="28"/>
        </w:rPr>
        <w:t>5</w:t>
      </w:r>
      <w:r w:rsidRPr="00BB0781">
        <w:rPr>
          <w:rFonts w:ascii="Times New Roman" w:hAnsi="Times New Roman" w:cs="Times New Roman"/>
          <w:sz w:val="28"/>
          <w:szCs w:val="28"/>
        </w:rPr>
        <w:t xml:space="preserve"> годов (Приложение 1</w:t>
      </w:r>
      <w:r w:rsidR="002C006B">
        <w:rPr>
          <w:rFonts w:ascii="Times New Roman" w:hAnsi="Times New Roman" w:cs="Times New Roman"/>
          <w:sz w:val="28"/>
          <w:szCs w:val="28"/>
        </w:rPr>
        <w:t>3</w:t>
      </w:r>
      <w:r w:rsidRPr="00BB0781">
        <w:rPr>
          <w:rFonts w:ascii="Times New Roman" w:hAnsi="Times New Roman" w:cs="Times New Roman"/>
          <w:sz w:val="28"/>
          <w:szCs w:val="28"/>
        </w:rPr>
        <w:t>).</w:t>
      </w:r>
    </w:p>
    <w:p w14:paraId="1D24FC2E" w14:textId="0641257D" w:rsidR="008F48F6" w:rsidRPr="00EF0684" w:rsidRDefault="006F0BE1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8</w:t>
      </w:r>
      <w:r w:rsidR="008F48F6" w:rsidRPr="0061524A">
        <w:rPr>
          <w:rFonts w:ascii="Times New Roman" w:hAnsi="Times New Roman" w:cs="Times New Roman"/>
          <w:sz w:val="28"/>
          <w:szCs w:val="28"/>
        </w:rPr>
        <w:t>. Установить, что получатели бюджетных средств, муниципальные бюджетные учреждения и муниципальные автономные учреждения городского округа при заключении договоров (муниципальных контрактов) на поставку товаров, выполнение работ, оказания услуг вправе предусматривать авансовые платежи:</w:t>
      </w:r>
    </w:p>
    <w:p w14:paraId="2EEB3FFD" w14:textId="77777777" w:rsidR="008F48F6" w:rsidRPr="0034322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24">
        <w:rPr>
          <w:rFonts w:ascii="Times New Roman" w:hAnsi="Times New Roman" w:cs="Times New Roman"/>
          <w:sz w:val="28"/>
          <w:szCs w:val="28"/>
        </w:rPr>
        <w:t>1) в размере 100 процентов суммы договора (муниципального контракта) - по договорам (муниципальным контрактам) об оказании услуг связи, о подписке на печатные или электронные издания и об их приобретении, об организации профессионального образования и дополнительного профессионального образования, об участии в семинарах, конференциях; о приобретении ави</w:t>
      </w:r>
      <w:proofErr w:type="gramStart"/>
      <w:r w:rsidRPr="0034322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43224">
        <w:rPr>
          <w:rFonts w:ascii="Times New Roman" w:hAnsi="Times New Roman" w:cs="Times New Roman"/>
          <w:sz w:val="28"/>
          <w:szCs w:val="28"/>
        </w:rPr>
        <w:t>,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владельца опасного объекта, по договорам (муниципальным контрактам) о проведении государственной экспертизы проектной документации, включающей проверку достоверности определения сметной стоимости, и результатов инженерных изысканий, по договорам (муниципальным контрактам) на приобретение жилых помещений (квартир) в муниципальную собственность, в том числе посредством участия в долевом строительстве многоквартирного жилого дома в целях формирования муниципального специализированного жилищного фонда для предоставления в дальнейшем детям-сиротам и детям, оставшимся без попечения родителей, лицам из их числа, по договорам найма специализированных жилых помещений;</w:t>
      </w:r>
    </w:p>
    <w:p w14:paraId="12028722" w14:textId="77777777" w:rsidR="008F48F6" w:rsidRPr="0034322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24">
        <w:rPr>
          <w:rFonts w:ascii="Times New Roman" w:hAnsi="Times New Roman" w:cs="Times New Roman"/>
          <w:sz w:val="28"/>
          <w:szCs w:val="28"/>
        </w:rPr>
        <w:t>2) в размере до 30 процентов суммы договора (муниципального контракта) - по остальным договорам (муниципальным контрактам), если иное не предусмотрено законодательством Российской Федерации;</w:t>
      </w:r>
    </w:p>
    <w:p w14:paraId="0606DC00" w14:textId="435D25DD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224">
        <w:rPr>
          <w:rFonts w:ascii="Times New Roman" w:hAnsi="Times New Roman" w:cs="Times New Roman"/>
          <w:sz w:val="28"/>
          <w:szCs w:val="28"/>
        </w:rPr>
        <w:lastRenderedPageBreak/>
        <w:t>3) в размере до 50 процентов суммы муниципального контракта, заключенного на строительство объектов дошкольного и общего образования в рамках национальн</w:t>
      </w:r>
      <w:r w:rsidR="00295EA3" w:rsidRPr="00343224">
        <w:rPr>
          <w:rFonts w:ascii="Times New Roman" w:hAnsi="Times New Roman" w:cs="Times New Roman"/>
          <w:sz w:val="28"/>
          <w:szCs w:val="28"/>
        </w:rPr>
        <w:t>ого</w:t>
      </w:r>
      <w:r w:rsidRPr="0034322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95EA3" w:rsidRPr="00343224">
        <w:rPr>
          <w:rFonts w:ascii="Times New Roman" w:hAnsi="Times New Roman" w:cs="Times New Roman"/>
          <w:sz w:val="28"/>
          <w:szCs w:val="28"/>
        </w:rPr>
        <w:t xml:space="preserve">а </w:t>
      </w:r>
      <w:r w:rsidR="001B0B1F" w:rsidRPr="00343224">
        <w:rPr>
          <w:rFonts w:ascii="Times New Roman" w:hAnsi="Times New Roman" w:cs="Times New Roman"/>
          <w:sz w:val="28"/>
          <w:szCs w:val="28"/>
        </w:rPr>
        <w:t>«</w:t>
      </w:r>
      <w:r w:rsidRPr="00343224">
        <w:rPr>
          <w:rFonts w:ascii="Times New Roman" w:hAnsi="Times New Roman" w:cs="Times New Roman"/>
          <w:sz w:val="28"/>
          <w:szCs w:val="28"/>
        </w:rPr>
        <w:t>Демография</w:t>
      </w:r>
      <w:r w:rsidR="001B0B1F" w:rsidRPr="00343224">
        <w:rPr>
          <w:rFonts w:ascii="Times New Roman" w:hAnsi="Times New Roman" w:cs="Times New Roman"/>
          <w:sz w:val="28"/>
          <w:szCs w:val="28"/>
        </w:rPr>
        <w:t>»</w:t>
      </w:r>
      <w:r w:rsidRPr="00343224">
        <w:rPr>
          <w:rFonts w:ascii="Times New Roman" w:hAnsi="Times New Roman" w:cs="Times New Roman"/>
          <w:sz w:val="28"/>
          <w:szCs w:val="28"/>
        </w:rPr>
        <w:t xml:space="preserve"> после согласования министерством строительства</w:t>
      </w:r>
      <w:r w:rsidR="00AE10C7" w:rsidRPr="00343224">
        <w:rPr>
          <w:rFonts w:ascii="Times New Roman" w:hAnsi="Times New Roman" w:cs="Times New Roman"/>
          <w:sz w:val="28"/>
          <w:szCs w:val="28"/>
        </w:rPr>
        <w:t xml:space="preserve"> </w:t>
      </w:r>
      <w:r w:rsidRPr="00343224">
        <w:rPr>
          <w:rFonts w:ascii="Times New Roman" w:hAnsi="Times New Roman" w:cs="Times New Roman"/>
          <w:sz w:val="28"/>
          <w:szCs w:val="28"/>
        </w:rPr>
        <w:t>Самарской области соответствующего авансирования в размере до 50 процентов за счет средств вышестоящих бюджетов.</w:t>
      </w:r>
    </w:p>
    <w:p w14:paraId="42F447C8" w14:textId="3D001227" w:rsidR="008F48F6" w:rsidRPr="00EF0684" w:rsidRDefault="002C006B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71F8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F48F6" w:rsidRPr="008D4FA1">
        <w:rPr>
          <w:rFonts w:ascii="Times New Roman" w:hAnsi="Times New Roman" w:cs="Times New Roman"/>
          <w:sz w:val="28"/>
          <w:szCs w:val="28"/>
        </w:rPr>
        <w:t>.</w:t>
      </w:r>
      <w:r w:rsidR="00824BB8" w:rsidRPr="008D4F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48F6" w:rsidRPr="008D4FA1">
        <w:rPr>
          <w:rFonts w:ascii="Times New Roman" w:hAnsi="Times New Roman" w:cs="Times New Roman"/>
          <w:sz w:val="28"/>
          <w:szCs w:val="28"/>
        </w:rPr>
        <w:t>Средства в объеме остатков субсидий, предоставленных в 202</w:t>
      </w:r>
      <w:r w:rsidR="00AA1455" w:rsidRPr="008D4FA1">
        <w:rPr>
          <w:rFonts w:ascii="Times New Roman" w:hAnsi="Times New Roman" w:cs="Times New Roman"/>
          <w:sz w:val="28"/>
          <w:szCs w:val="28"/>
        </w:rPr>
        <w:t>2</w:t>
      </w:r>
      <w:r w:rsidR="008F48F6" w:rsidRPr="008D4FA1">
        <w:rPr>
          <w:rFonts w:ascii="Times New Roman" w:hAnsi="Times New Roman" w:cs="Times New Roman"/>
          <w:sz w:val="28"/>
          <w:szCs w:val="28"/>
        </w:rPr>
        <w:t xml:space="preserve"> году муниципальным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8F48F6" w:rsidRPr="008D4FA1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="008F48F6" w:rsidRPr="008D4FA1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(качество) муниципальных услуг (работ), подлежат в установленном порядке возврату в бюджет городского округа Тольятти, за исключением средств муниципальных учреждений, в отношении которых администрацией городского округа Тольятти</w:t>
      </w:r>
      <w:proofErr w:type="gramEnd"/>
      <w:r w:rsidR="008F48F6" w:rsidRPr="008D4FA1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отсрочки (рассрочки) по возврату в бюджет городского округа Тольятти остатка такой субсидии.</w:t>
      </w:r>
    </w:p>
    <w:p w14:paraId="3072ABBC" w14:textId="2C461DED" w:rsidR="008F48F6" w:rsidRPr="00EF0684" w:rsidRDefault="008F48F6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3</w:t>
      </w:r>
      <w:r w:rsidR="002C006B">
        <w:rPr>
          <w:rFonts w:ascii="Times New Roman" w:hAnsi="Times New Roman" w:cs="Times New Roman"/>
          <w:sz w:val="28"/>
          <w:szCs w:val="28"/>
        </w:rPr>
        <w:t>0</w:t>
      </w:r>
      <w:r w:rsidRPr="006152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524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 (</w:t>
      </w:r>
      <w:proofErr w:type="spellStart"/>
      <w:r w:rsidR="00AA1455">
        <w:rPr>
          <w:rFonts w:ascii="Times New Roman" w:hAnsi="Times New Roman" w:cs="Times New Roman"/>
          <w:sz w:val="28"/>
          <w:szCs w:val="28"/>
        </w:rPr>
        <w:t>Никонорова</w:t>
      </w:r>
      <w:proofErr w:type="spellEnd"/>
      <w:r w:rsidR="00AA1455">
        <w:rPr>
          <w:rFonts w:ascii="Times New Roman" w:hAnsi="Times New Roman" w:cs="Times New Roman"/>
          <w:sz w:val="28"/>
          <w:szCs w:val="28"/>
        </w:rPr>
        <w:t xml:space="preserve"> Т.А</w:t>
      </w:r>
      <w:r w:rsidRPr="0061524A">
        <w:rPr>
          <w:rFonts w:ascii="Times New Roman" w:hAnsi="Times New Roman" w:cs="Times New Roman"/>
          <w:sz w:val="28"/>
          <w:szCs w:val="28"/>
        </w:rPr>
        <w:t>.).</w:t>
      </w:r>
    </w:p>
    <w:p w14:paraId="09C60D9C" w14:textId="77777777" w:rsidR="0012656B" w:rsidRPr="0012656B" w:rsidRDefault="0012656B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35866"/>
      <w:bookmarkStart w:id="2" w:name="P36213"/>
      <w:bookmarkEnd w:id="1"/>
      <w:bookmarkEnd w:id="2"/>
      <w:r w:rsidRPr="0012656B"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                                                       Н.А. </w:t>
      </w:r>
      <w:proofErr w:type="spellStart"/>
      <w:r w:rsidRPr="0012656B">
        <w:rPr>
          <w:rFonts w:ascii="Times New Roman" w:hAnsi="Times New Roman" w:cs="Times New Roman"/>
          <w:b/>
          <w:sz w:val="28"/>
          <w:szCs w:val="28"/>
        </w:rPr>
        <w:t>Ренц</w:t>
      </w:r>
      <w:proofErr w:type="spellEnd"/>
    </w:p>
    <w:p w14:paraId="6A58AFCD" w14:textId="77777777" w:rsidR="0012656B" w:rsidRPr="0012656B" w:rsidRDefault="0012656B" w:rsidP="00242DED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56B">
        <w:rPr>
          <w:rFonts w:ascii="Times New Roman" w:hAnsi="Times New Roman" w:cs="Times New Roman"/>
          <w:b/>
          <w:sz w:val="28"/>
          <w:szCs w:val="28"/>
        </w:rPr>
        <w:t>Председатель Думы городского округа</w:t>
      </w:r>
      <w:r w:rsidRPr="0012656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Н.И. </w:t>
      </w:r>
      <w:proofErr w:type="spellStart"/>
      <w:r w:rsidRPr="0012656B">
        <w:rPr>
          <w:rFonts w:ascii="Times New Roman" w:hAnsi="Times New Roman" w:cs="Times New Roman"/>
          <w:b/>
          <w:sz w:val="28"/>
          <w:szCs w:val="28"/>
        </w:rPr>
        <w:t>Остудин</w:t>
      </w:r>
      <w:proofErr w:type="spellEnd"/>
    </w:p>
    <w:sectPr w:rsidR="0012656B" w:rsidRPr="0012656B" w:rsidSect="002C006B">
      <w:pgSz w:w="11905" w:h="16838"/>
      <w:pgMar w:top="28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C00E3"/>
    <w:multiLevelType w:val="hybridMultilevel"/>
    <w:tmpl w:val="59323496"/>
    <w:lvl w:ilvl="0" w:tplc="8FB0E202">
      <w:start w:val="1"/>
      <w:numFmt w:val="decimal"/>
      <w:lvlText w:val="%1)"/>
      <w:lvlJc w:val="left"/>
      <w:pPr>
        <w:ind w:left="560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8F6"/>
    <w:rsid w:val="00034A89"/>
    <w:rsid w:val="0004199B"/>
    <w:rsid w:val="000549F0"/>
    <w:rsid w:val="00071902"/>
    <w:rsid w:val="000721C5"/>
    <w:rsid w:val="000D2F86"/>
    <w:rsid w:val="000D7095"/>
    <w:rsid w:val="000E259E"/>
    <w:rsid w:val="000E5676"/>
    <w:rsid w:val="000F0AEE"/>
    <w:rsid w:val="000F5595"/>
    <w:rsid w:val="00111943"/>
    <w:rsid w:val="0012656B"/>
    <w:rsid w:val="001513E2"/>
    <w:rsid w:val="001841E7"/>
    <w:rsid w:val="001945F2"/>
    <w:rsid w:val="001B0B1F"/>
    <w:rsid w:val="001B71F8"/>
    <w:rsid w:val="001C0046"/>
    <w:rsid w:val="002102ED"/>
    <w:rsid w:val="00237DB8"/>
    <w:rsid w:val="00241F41"/>
    <w:rsid w:val="00242DED"/>
    <w:rsid w:val="00267147"/>
    <w:rsid w:val="00295EA3"/>
    <w:rsid w:val="002C006B"/>
    <w:rsid w:val="002D61DC"/>
    <w:rsid w:val="002E1354"/>
    <w:rsid w:val="002E3837"/>
    <w:rsid w:val="002E7726"/>
    <w:rsid w:val="00313AE0"/>
    <w:rsid w:val="00324FFE"/>
    <w:rsid w:val="00332FDA"/>
    <w:rsid w:val="00343224"/>
    <w:rsid w:val="00347812"/>
    <w:rsid w:val="00352D28"/>
    <w:rsid w:val="003947A0"/>
    <w:rsid w:val="003961F1"/>
    <w:rsid w:val="003E63EB"/>
    <w:rsid w:val="003E66B9"/>
    <w:rsid w:val="003F6AE6"/>
    <w:rsid w:val="00402ABF"/>
    <w:rsid w:val="00405D81"/>
    <w:rsid w:val="00426297"/>
    <w:rsid w:val="00433564"/>
    <w:rsid w:val="00443C3B"/>
    <w:rsid w:val="00450C6D"/>
    <w:rsid w:val="004914B2"/>
    <w:rsid w:val="004E1254"/>
    <w:rsid w:val="004F0E49"/>
    <w:rsid w:val="004F28F2"/>
    <w:rsid w:val="00524BA2"/>
    <w:rsid w:val="005256C0"/>
    <w:rsid w:val="00541DA0"/>
    <w:rsid w:val="00555177"/>
    <w:rsid w:val="005C165A"/>
    <w:rsid w:val="00600F0C"/>
    <w:rsid w:val="006057BB"/>
    <w:rsid w:val="0061524A"/>
    <w:rsid w:val="00620666"/>
    <w:rsid w:val="00622497"/>
    <w:rsid w:val="00643B3F"/>
    <w:rsid w:val="00690F83"/>
    <w:rsid w:val="00696216"/>
    <w:rsid w:val="006C6A0D"/>
    <w:rsid w:val="006D183D"/>
    <w:rsid w:val="006D3C18"/>
    <w:rsid w:val="006F0BE1"/>
    <w:rsid w:val="006F3F0D"/>
    <w:rsid w:val="006F4397"/>
    <w:rsid w:val="006F6533"/>
    <w:rsid w:val="006F67DD"/>
    <w:rsid w:val="00712591"/>
    <w:rsid w:val="007436DB"/>
    <w:rsid w:val="00780316"/>
    <w:rsid w:val="00781E39"/>
    <w:rsid w:val="007846AF"/>
    <w:rsid w:val="00796E01"/>
    <w:rsid w:val="007B076D"/>
    <w:rsid w:val="007C03DD"/>
    <w:rsid w:val="007D7FBF"/>
    <w:rsid w:val="007F610F"/>
    <w:rsid w:val="00803737"/>
    <w:rsid w:val="00824BB8"/>
    <w:rsid w:val="00832E15"/>
    <w:rsid w:val="00845A13"/>
    <w:rsid w:val="0085401C"/>
    <w:rsid w:val="008750FE"/>
    <w:rsid w:val="008A2E1C"/>
    <w:rsid w:val="008C033B"/>
    <w:rsid w:val="008C7086"/>
    <w:rsid w:val="008D4FA1"/>
    <w:rsid w:val="008E2159"/>
    <w:rsid w:val="008E5CF8"/>
    <w:rsid w:val="008F485C"/>
    <w:rsid w:val="008F48F6"/>
    <w:rsid w:val="009114D0"/>
    <w:rsid w:val="00953636"/>
    <w:rsid w:val="00963146"/>
    <w:rsid w:val="0097751F"/>
    <w:rsid w:val="00981D00"/>
    <w:rsid w:val="00982D04"/>
    <w:rsid w:val="00993352"/>
    <w:rsid w:val="009A5A7D"/>
    <w:rsid w:val="009B63CC"/>
    <w:rsid w:val="009C1412"/>
    <w:rsid w:val="00A143EA"/>
    <w:rsid w:val="00A2137B"/>
    <w:rsid w:val="00A3724D"/>
    <w:rsid w:val="00A379CF"/>
    <w:rsid w:val="00A63C7F"/>
    <w:rsid w:val="00A71F0D"/>
    <w:rsid w:val="00A90BA7"/>
    <w:rsid w:val="00A943FB"/>
    <w:rsid w:val="00AA1455"/>
    <w:rsid w:val="00AA6DD3"/>
    <w:rsid w:val="00AB54F1"/>
    <w:rsid w:val="00AB6824"/>
    <w:rsid w:val="00AD36E4"/>
    <w:rsid w:val="00AE10C7"/>
    <w:rsid w:val="00B01A83"/>
    <w:rsid w:val="00B05536"/>
    <w:rsid w:val="00B16F71"/>
    <w:rsid w:val="00B60A36"/>
    <w:rsid w:val="00B73207"/>
    <w:rsid w:val="00B803AD"/>
    <w:rsid w:val="00B916D5"/>
    <w:rsid w:val="00B95B0E"/>
    <w:rsid w:val="00BB0781"/>
    <w:rsid w:val="00BC1F21"/>
    <w:rsid w:val="00BC7C57"/>
    <w:rsid w:val="00BF54B4"/>
    <w:rsid w:val="00C02247"/>
    <w:rsid w:val="00C152E8"/>
    <w:rsid w:val="00C172F4"/>
    <w:rsid w:val="00C918D2"/>
    <w:rsid w:val="00CE0F3E"/>
    <w:rsid w:val="00CF1EBC"/>
    <w:rsid w:val="00D07948"/>
    <w:rsid w:val="00D14562"/>
    <w:rsid w:val="00D26928"/>
    <w:rsid w:val="00D7156B"/>
    <w:rsid w:val="00D73B2F"/>
    <w:rsid w:val="00D92C6F"/>
    <w:rsid w:val="00D95095"/>
    <w:rsid w:val="00DA48AF"/>
    <w:rsid w:val="00DA763E"/>
    <w:rsid w:val="00DC39DE"/>
    <w:rsid w:val="00DC6DCA"/>
    <w:rsid w:val="00DD0607"/>
    <w:rsid w:val="00DD08DF"/>
    <w:rsid w:val="00DD71B4"/>
    <w:rsid w:val="00DE6E88"/>
    <w:rsid w:val="00DE766C"/>
    <w:rsid w:val="00E04EC5"/>
    <w:rsid w:val="00E76424"/>
    <w:rsid w:val="00E842B0"/>
    <w:rsid w:val="00EB63EA"/>
    <w:rsid w:val="00EC1BC1"/>
    <w:rsid w:val="00EC269F"/>
    <w:rsid w:val="00EE1F68"/>
    <w:rsid w:val="00EF0684"/>
    <w:rsid w:val="00F13109"/>
    <w:rsid w:val="00F33CE6"/>
    <w:rsid w:val="00F5309F"/>
    <w:rsid w:val="00F610D1"/>
    <w:rsid w:val="00F724D7"/>
    <w:rsid w:val="00F773B0"/>
    <w:rsid w:val="00F90841"/>
    <w:rsid w:val="00FB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8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4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F4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F48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F48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F48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2656B"/>
    <w:pPr>
      <w:autoSpaceDE w:val="0"/>
      <w:autoSpaceDN w:val="0"/>
      <w:jc w:val="both"/>
    </w:pPr>
  </w:style>
  <w:style w:type="character" w:customStyle="1" w:styleId="30">
    <w:name w:val="Основной текст 3 Знак"/>
    <w:basedOn w:val="a0"/>
    <w:link w:val="3"/>
    <w:rsid w:val="0012656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0F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F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13" Type="http://schemas.openxmlformats.org/officeDocument/2006/relationships/hyperlink" Target="consultantplus://offline/ref=E1532F7DDDEFDD0FEB158D2FCD852F7CD28B9FDD1A9BEB33D727AB07BD08C77A4C44B4E0B1E85C942A696F5BD53ACB4E6DC667EE6F63v1SA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12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FB572-880C-40F0-95DE-9EA05137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12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Тананыкина Анна Викторовна</dc:creator>
  <cp:lastModifiedBy>Архипова Елена Иннакентьевна</cp:lastModifiedBy>
  <cp:revision>167</cp:revision>
  <cp:lastPrinted>2022-11-21T07:48:00Z</cp:lastPrinted>
  <dcterms:created xsi:type="dcterms:W3CDTF">2021-10-01T07:03:00Z</dcterms:created>
  <dcterms:modified xsi:type="dcterms:W3CDTF">2022-11-21T11:14:00Z</dcterms:modified>
</cp:coreProperties>
</file>