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B19" w:rsidRPr="008F3ADD" w:rsidRDefault="00344B19" w:rsidP="00CA443E">
      <w:pPr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8F3ADD">
        <w:rPr>
          <w:rFonts w:eastAsia="Times New Roman" w:cs="Times New Roman"/>
          <w:sz w:val="24"/>
          <w:szCs w:val="24"/>
          <w:lang w:eastAsia="ru-RU"/>
        </w:rPr>
        <w:t>ЗАКЛЮЧЕНИЕ</w:t>
      </w:r>
    </w:p>
    <w:p w:rsidR="00344B19" w:rsidRPr="008F3ADD" w:rsidRDefault="0056598C" w:rsidP="00CA443E">
      <w:pPr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8F3ADD">
        <w:rPr>
          <w:rFonts w:eastAsia="Times New Roman" w:cs="Times New Roman"/>
          <w:sz w:val="24"/>
          <w:szCs w:val="24"/>
          <w:lang w:eastAsia="ru-RU"/>
        </w:rPr>
        <w:t>аналитического отдела</w:t>
      </w:r>
    </w:p>
    <w:p w:rsidR="00344B19" w:rsidRPr="008F3ADD" w:rsidRDefault="0056598C" w:rsidP="00CA443E">
      <w:pPr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8F3ADD">
        <w:rPr>
          <w:rFonts w:eastAsia="Times New Roman" w:cs="Times New Roman"/>
          <w:sz w:val="24"/>
          <w:szCs w:val="24"/>
          <w:lang w:eastAsia="ru-RU"/>
        </w:rPr>
        <w:t xml:space="preserve">аппарата </w:t>
      </w:r>
      <w:r w:rsidR="00344B19" w:rsidRPr="008F3ADD">
        <w:rPr>
          <w:rFonts w:eastAsia="Times New Roman" w:cs="Times New Roman"/>
          <w:sz w:val="24"/>
          <w:szCs w:val="24"/>
          <w:lang w:eastAsia="ru-RU"/>
        </w:rPr>
        <w:t>Думы городского округа Тольятти</w:t>
      </w:r>
    </w:p>
    <w:p w:rsidR="00344B19" w:rsidRPr="008F3ADD" w:rsidRDefault="00344B19" w:rsidP="00CA443E">
      <w:pPr>
        <w:spacing w:after="0"/>
        <w:jc w:val="center"/>
        <w:rPr>
          <w:rFonts w:eastAsia="Times New Roman" w:cs="Times New Roman"/>
          <w:bCs/>
          <w:sz w:val="24"/>
          <w:szCs w:val="24"/>
          <w:lang w:eastAsia="ru-RU"/>
        </w:rPr>
      </w:pPr>
    </w:p>
    <w:p w:rsidR="00C716F6" w:rsidRPr="008F3ADD" w:rsidRDefault="00F20314" w:rsidP="007360CC">
      <w:pPr>
        <w:spacing w:after="0"/>
        <w:ind w:firstLine="0"/>
        <w:jc w:val="center"/>
        <w:rPr>
          <w:rFonts w:eastAsia="Times New Roman" w:cs="Times New Roman"/>
          <w:bCs/>
          <w:sz w:val="24"/>
          <w:szCs w:val="24"/>
          <w:lang w:eastAsia="ru-RU"/>
        </w:rPr>
      </w:pPr>
      <w:r w:rsidRPr="008F3ADD">
        <w:rPr>
          <w:rFonts w:eastAsia="Times New Roman" w:cs="Times New Roman"/>
          <w:bCs/>
          <w:sz w:val="24"/>
          <w:szCs w:val="24"/>
          <w:lang w:eastAsia="ru-RU"/>
        </w:rPr>
        <w:t>на проект решения Думы</w:t>
      </w:r>
      <w:r w:rsidR="00FE0094" w:rsidRPr="008F3ADD">
        <w:rPr>
          <w:rFonts w:eastAsia="Times New Roman" w:cs="Times New Roman"/>
          <w:bCs/>
          <w:sz w:val="24"/>
          <w:szCs w:val="24"/>
          <w:lang w:eastAsia="ru-RU"/>
        </w:rPr>
        <w:t xml:space="preserve"> городского округа Тольятти</w:t>
      </w:r>
      <w:r w:rsidRPr="008F3ADD">
        <w:rPr>
          <w:rFonts w:eastAsia="Times New Roman" w:cs="Times New Roman"/>
          <w:bCs/>
          <w:sz w:val="24"/>
          <w:szCs w:val="24"/>
          <w:lang w:eastAsia="ru-RU"/>
        </w:rPr>
        <w:t xml:space="preserve"> </w:t>
      </w:r>
    </w:p>
    <w:p w:rsidR="00C716F6" w:rsidRPr="008F3ADD" w:rsidRDefault="00F20314" w:rsidP="007360CC">
      <w:pPr>
        <w:spacing w:after="0"/>
        <w:ind w:firstLine="0"/>
        <w:jc w:val="center"/>
        <w:rPr>
          <w:rFonts w:eastAsia="Times New Roman" w:cs="Times New Roman"/>
          <w:bCs/>
          <w:sz w:val="24"/>
          <w:szCs w:val="24"/>
          <w:lang w:eastAsia="ru-RU"/>
        </w:rPr>
      </w:pPr>
      <w:r w:rsidRPr="008F3ADD">
        <w:rPr>
          <w:rFonts w:eastAsia="Times New Roman" w:cs="Times New Roman"/>
          <w:bCs/>
          <w:sz w:val="24"/>
          <w:szCs w:val="24"/>
          <w:lang w:eastAsia="ru-RU"/>
        </w:rPr>
        <w:t>«</w:t>
      </w:r>
      <w:r w:rsidR="006C7133" w:rsidRPr="008F3ADD">
        <w:rPr>
          <w:rFonts w:eastAsia="Times New Roman" w:cs="Times New Roman"/>
          <w:bCs/>
          <w:sz w:val="24"/>
          <w:szCs w:val="24"/>
          <w:lang w:eastAsia="ru-RU"/>
        </w:rPr>
        <w:t xml:space="preserve">Об отчете администрации городского округа Тольятти </w:t>
      </w:r>
    </w:p>
    <w:p w:rsidR="007360CC" w:rsidRPr="008F3ADD" w:rsidRDefault="006C7133" w:rsidP="00C716F6">
      <w:pPr>
        <w:spacing w:after="0"/>
        <w:ind w:firstLine="0"/>
        <w:jc w:val="center"/>
        <w:rPr>
          <w:rFonts w:eastAsia="Times New Roman" w:cs="Times New Roman"/>
          <w:bCs/>
          <w:sz w:val="24"/>
          <w:szCs w:val="24"/>
          <w:lang w:eastAsia="ru-RU"/>
        </w:rPr>
      </w:pPr>
      <w:r w:rsidRPr="008F3ADD">
        <w:rPr>
          <w:rFonts w:eastAsia="Times New Roman" w:cs="Times New Roman"/>
          <w:bCs/>
          <w:sz w:val="24"/>
          <w:szCs w:val="24"/>
          <w:lang w:eastAsia="ru-RU"/>
        </w:rPr>
        <w:t>об исполнении Программы приватизации муниципального имущества городского округа Тольятти</w:t>
      </w:r>
      <w:r w:rsidR="0097416A" w:rsidRPr="008F3ADD">
        <w:rPr>
          <w:rFonts w:eastAsia="Times New Roman" w:cs="Times New Roman"/>
          <w:bCs/>
          <w:sz w:val="24"/>
          <w:szCs w:val="24"/>
          <w:lang w:eastAsia="ru-RU"/>
        </w:rPr>
        <w:t xml:space="preserve"> на 2021 год</w:t>
      </w:r>
      <w:r w:rsidR="00C716F6" w:rsidRPr="008F3ADD">
        <w:rPr>
          <w:rFonts w:eastAsia="Times New Roman" w:cs="Times New Roman"/>
          <w:bCs/>
          <w:sz w:val="24"/>
          <w:szCs w:val="24"/>
          <w:lang w:eastAsia="ru-RU"/>
        </w:rPr>
        <w:t>,</w:t>
      </w:r>
      <w:r w:rsidRPr="008F3ADD">
        <w:rPr>
          <w:rFonts w:eastAsia="Times New Roman" w:cs="Times New Roman"/>
          <w:bCs/>
          <w:sz w:val="24"/>
          <w:szCs w:val="24"/>
          <w:lang w:eastAsia="ru-RU"/>
        </w:rPr>
        <w:t xml:space="preserve"> </w:t>
      </w:r>
      <w:r w:rsidR="00C716F6" w:rsidRPr="008F3ADD">
        <w:rPr>
          <w:rFonts w:eastAsia="Times New Roman" w:cs="Times New Roman"/>
          <w:bCs/>
          <w:sz w:val="24"/>
          <w:szCs w:val="24"/>
          <w:lang w:eastAsia="ru-RU"/>
        </w:rPr>
        <w:t xml:space="preserve">утвержденной решением Думы городского округа Тольятти от </w:t>
      </w:r>
      <w:r w:rsidR="00252FF6" w:rsidRPr="008F3ADD">
        <w:rPr>
          <w:rFonts w:eastAsia="Times New Roman" w:cs="Times New Roman"/>
          <w:bCs/>
          <w:sz w:val="24"/>
          <w:szCs w:val="24"/>
          <w:lang w:eastAsia="ru-RU"/>
        </w:rPr>
        <w:t>1</w:t>
      </w:r>
      <w:r w:rsidR="0097416A" w:rsidRPr="008F3ADD">
        <w:rPr>
          <w:rFonts w:eastAsia="Times New Roman" w:cs="Times New Roman"/>
          <w:bCs/>
          <w:sz w:val="24"/>
          <w:szCs w:val="24"/>
          <w:lang w:eastAsia="ru-RU"/>
        </w:rPr>
        <w:t>1</w:t>
      </w:r>
      <w:r w:rsidR="00C716F6" w:rsidRPr="008F3ADD">
        <w:rPr>
          <w:rFonts w:eastAsia="Times New Roman" w:cs="Times New Roman"/>
          <w:bCs/>
          <w:sz w:val="24"/>
          <w:szCs w:val="24"/>
          <w:lang w:eastAsia="ru-RU"/>
        </w:rPr>
        <w:t>.11.20</w:t>
      </w:r>
      <w:r w:rsidR="0097416A" w:rsidRPr="008F3ADD">
        <w:rPr>
          <w:rFonts w:eastAsia="Times New Roman" w:cs="Times New Roman"/>
          <w:bCs/>
          <w:sz w:val="24"/>
          <w:szCs w:val="24"/>
          <w:lang w:eastAsia="ru-RU"/>
        </w:rPr>
        <w:t>20</w:t>
      </w:r>
      <w:r w:rsidR="00C716F6" w:rsidRPr="008F3ADD">
        <w:rPr>
          <w:rFonts w:eastAsia="Times New Roman" w:cs="Times New Roman"/>
          <w:bCs/>
          <w:sz w:val="24"/>
          <w:szCs w:val="24"/>
          <w:lang w:eastAsia="ru-RU"/>
        </w:rPr>
        <w:t xml:space="preserve"> № </w:t>
      </w:r>
      <w:r w:rsidR="0097416A" w:rsidRPr="008F3ADD">
        <w:rPr>
          <w:rFonts w:eastAsia="Times New Roman" w:cs="Times New Roman"/>
          <w:bCs/>
          <w:sz w:val="24"/>
          <w:szCs w:val="24"/>
          <w:lang w:eastAsia="ru-RU"/>
        </w:rPr>
        <w:t>738</w:t>
      </w:r>
      <w:r w:rsidR="00F20314" w:rsidRPr="008F3ADD">
        <w:rPr>
          <w:rFonts w:eastAsia="Times New Roman" w:cs="Times New Roman"/>
          <w:bCs/>
          <w:sz w:val="24"/>
          <w:szCs w:val="24"/>
          <w:lang w:eastAsia="ru-RU"/>
        </w:rPr>
        <w:t>»</w:t>
      </w:r>
    </w:p>
    <w:p w:rsidR="00344B19" w:rsidRPr="008F3ADD" w:rsidRDefault="00344B19" w:rsidP="007360CC">
      <w:pPr>
        <w:spacing w:after="0"/>
        <w:ind w:firstLine="0"/>
        <w:jc w:val="center"/>
        <w:rPr>
          <w:rFonts w:eastAsia="Times New Roman" w:cs="Times New Roman"/>
          <w:bCs/>
          <w:sz w:val="24"/>
          <w:szCs w:val="24"/>
          <w:lang w:eastAsia="ru-RU"/>
        </w:rPr>
      </w:pPr>
      <w:r w:rsidRPr="008F3ADD">
        <w:rPr>
          <w:rFonts w:eastAsia="Times New Roman" w:cs="Times New Roman"/>
          <w:bCs/>
          <w:sz w:val="24"/>
          <w:szCs w:val="24"/>
          <w:lang w:eastAsia="ru-RU"/>
        </w:rPr>
        <w:t xml:space="preserve">(Д </w:t>
      </w:r>
      <w:r w:rsidR="00FE0094" w:rsidRPr="008F3ADD">
        <w:rPr>
          <w:rFonts w:eastAsia="Times New Roman" w:cs="Times New Roman"/>
          <w:bCs/>
          <w:sz w:val="24"/>
          <w:szCs w:val="24"/>
          <w:lang w:eastAsia="ru-RU"/>
        </w:rPr>
        <w:t>-</w:t>
      </w:r>
      <w:r w:rsidRPr="008F3ADD">
        <w:rPr>
          <w:rFonts w:eastAsia="Times New Roman" w:cs="Times New Roman"/>
          <w:bCs/>
          <w:sz w:val="24"/>
          <w:szCs w:val="24"/>
          <w:lang w:eastAsia="ru-RU"/>
        </w:rPr>
        <w:t xml:space="preserve"> </w:t>
      </w:r>
      <w:r w:rsidR="0097416A" w:rsidRPr="008F3ADD">
        <w:rPr>
          <w:rFonts w:eastAsia="Times New Roman" w:cs="Times New Roman"/>
          <w:bCs/>
          <w:sz w:val="24"/>
          <w:szCs w:val="24"/>
          <w:lang w:eastAsia="ru-RU"/>
        </w:rPr>
        <w:t>98</w:t>
      </w:r>
      <w:r w:rsidRPr="008F3ADD">
        <w:rPr>
          <w:rFonts w:eastAsia="Times New Roman" w:cs="Times New Roman"/>
          <w:bCs/>
          <w:sz w:val="24"/>
          <w:szCs w:val="24"/>
          <w:lang w:eastAsia="ru-RU"/>
        </w:rPr>
        <w:t xml:space="preserve"> от </w:t>
      </w:r>
      <w:r w:rsidR="0097416A" w:rsidRPr="008F3ADD">
        <w:rPr>
          <w:rFonts w:eastAsia="Times New Roman" w:cs="Times New Roman"/>
          <w:bCs/>
          <w:sz w:val="24"/>
          <w:szCs w:val="24"/>
          <w:lang w:eastAsia="ru-RU"/>
        </w:rPr>
        <w:t>31</w:t>
      </w:r>
      <w:r w:rsidR="0099651A" w:rsidRPr="008F3ADD">
        <w:rPr>
          <w:rFonts w:eastAsia="Times New Roman" w:cs="Times New Roman"/>
          <w:bCs/>
          <w:sz w:val="24"/>
          <w:szCs w:val="24"/>
          <w:lang w:eastAsia="ru-RU"/>
        </w:rPr>
        <w:t>.</w:t>
      </w:r>
      <w:r w:rsidRPr="008F3ADD">
        <w:rPr>
          <w:rFonts w:eastAsia="Times New Roman" w:cs="Times New Roman"/>
          <w:bCs/>
          <w:sz w:val="24"/>
          <w:szCs w:val="24"/>
          <w:lang w:eastAsia="ru-RU"/>
        </w:rPr>
        <w:t>0</w:t>
      </w:r>
      <w:r w:rsidR="0097416A" w:rsidRPr="008F3ADD">
        <w:rPr>
          <w:rFonts w:eastAsia="Times New Roman" w:cs="Times New Roman"/>
          <w:bCs/>
          <w:sz w:val="24"/>
          <w:szCs w:val="24"/>
          <w:lang w:eastAsia="ru-RU"/>
        </w:rPr>
        <w:t>3</w:t>
      </w:r>
      <w:r w:rsidRPr="008F3ADD">
        <w:rPr>
          <w:rFonts w:eastAsia="Times New Roman" w:cs="Times New Roman"/>
          <w:bCs/>
          <w:sz w:val="24"/>
          <w:szCs w:val="24"/>
          <w:lang w:eastAsia="ru-RU"/>
        </w:rPr>
        <w:t>.20</w:t>
      </w:r>
      <w:r w:rsidR="00252FF6" w:rsidRPr="008F3ADD">
        <w:rPr>
          <w:rFonts w:eastAsia="Times New Roman" w:cs="Times New Roman"/>
          <w:bCs/>
          <w:sz w:val="24"/>
          <w:szCs w:val="24"/>
          <w:lang w:eastAsia="ru-RU"/>
        </w:rPr>
        <w:t>2</w:t>
      </w:r>
      <w:r w:rsidR="0097416A" w:rsidRPr="008F3ADD">
        <w:rPr>
          <w:rFonts w:eastAsia="Times New Roman" w:cs="Times New Roman"/>
          <w:bCs/>
          <w:sz w:val="24"/>
          <w:szCs w:val="24"/>
          <w:lang w:eastAsia="ru-RU"/>
        </w:rPr>
        <w:t>2</w:t>
      </w:r>
      <w:r w:rsidRPr="008F3ADD">
        <w:rPr>
          <w:rFonts w:eastAsia="Times New Roman" w:cs="Times New Roman"/>
          <w:bCs/>
          <w:sz w:val="24"/>
          <w:szCs w:val="24"/>
          <w:lang w:eastAsia="ru-RU"/>
        </w:rPr>
        <w:t>)</w:t>
      </w:r>
    </w:p>
    <w:p w:rsidR="00D60EA3" w:rsidRPr="008F3ADD" w:rsidRDefault="00D60EA3" w:rsidP="00CA443E">
      <w:pPr>
        <w:spacing w:after="0"/>
        <w:jc w:val="center"/>
        <w:rPr>
          <w:rFonts w:eastAsia="Times New Roman" w:cs="Times New Roman"/>
          <w:bCs/>
          <w:sz w:val="24"/>
          <w:szCs w:val="24"/>
          <w:lang w:eastAsia="ru-RU"/>
        </w:rPr>
      </w:pPr>
    </w:p>
    <w:p w:rsidR="0067378F" w:rsidRPr="008F3ADD" w:rsidRDefault="00771327" w:rsidP="006A6B96">
      <w:pPr>
        <w:tabs>
          <w:tab w:val="clear" w:pos="992"/>
          <w:tab w:val="left" w:pos="567"/>
        </w:tabs>
        <w:autoSpaceDE w:val="0"/>
        <w:autoSpaceDN w:val="0"/>
        <w:adjustRightInd w:val="0"/>
        <w:spacing w:after="0"/>
        <w:ind w:firstLine="0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8F3ADD">
        <w:rPr>
          <w:rFonts w:cs="Times New Roman"/>
          <w:sz w:val="24"/>
          <w:szCs w:val="24"/>
        </w:rPr>
        <w:tab/>
      </w:r>
      <w:proofErr w:type="gramStart"/>
      <w:r w:rsidR="006A6B96" w:rsidRPr="008F3ADD">
        <w:rPr>
          <w:rFonts w:cs="Times New Roman"/>
          <w:sz w:val="24"/>
          <w:szCs w:val="24"/>
        </w:rPr>
        <w:t xml:space="preserve">Проект решения Думы </w:t>
      </w:r>
      <w:r w:rsidR="006A6B96" w:rsidRPr="008F3ADD">
        <w:rPr>
          <w:rFonts w:cs="Times New Roman"/>
          <w:bCs/>
          <w:sz w:val="24"/>
          <w:szCs w:val="24"/>
        </w:rPr>
        <w:t xml:space="preserve">городского округа Тольятти </w:t>
      </w:r>
      <w:r w:rsidR="00802C1B" w:rsidRPr="008F3ADD">
        <w:rPr>
          <w:rFonts w:cs="Times New Roman"/>
          <w:sz w:val="24"/>
          <w:szCs w:val="24"/>
        </w:rPr>
        <w:t>«</w:t>
      </w:r>
      <w:r w:rsidR="008C3A7C" w:rsidRPr="008F3ADD">
        <w:rPr>
          <w:rFonts w:eastAsia="Times New Roman" w:cs="Times New Roman"/>
          <w:bCs/>
          <w:sz w:val="24"/>
          <w:szCs w:val="24"/>
          <w:lang w:eastAsia="ru-RU"/>
        </w:rPr>
        <w:t>Об отчете администрации городского округа Тольятти об исполнении Программы приватизации муниципального имущества городского округа Тольятти</w:t>
      </w:r>
      <w:r w:rsidR="0097416A" w:rsidRPr="008F3ADD">
        <w:rPr>
          <w:rFonts w:eastAsia="Times New Roman" w:cs="Times New Roman"/>
          <w:bCs/>
          <w:sz w:val="24"/>
          <w:szCs w:val="24"/>
          <w:lang w:eastAsia="ru-RU"/>
        </w:rPr>
        <w:t xml:space="preserve"> на 2021 год</w:t>
      </w:r>
      <w:r w:rsidR="008C3A7C" w:rsidRPr="008F3ADD">
        <w:rPr>
          <w:rFonts w:eastAsia="Times New Roman" w:cs="Times New Roman"/>
          <w:bCs/>
          <w:sz w:val="24"/>
          <w:szCs w:val="24"/>
          <w:lang w:eastAsia="ru-RU"/>
        </w:rPr>
        <w:t xml:space="preserve">, утвержденной решением Думы городского округа Тольятти от </w:t>
      </w:r>
      <w:r w:rsidR="0097416A" w:rsidRPr="008F3ADD">
        <w:rPr>
          <w:rFonts w:eastAsia="Times New Roman" w:cs="Times New Roman"/>
          <w:bCs/>
          <w:sz w:val="24"/>
          <w:szCs w:val="24"/>
          <w:lang w:eastAsia="ru-RU"/>
        </w:rPr>
        <w:t>11.11.2020 № 738</w:t>
      </w:r>
      <w:r w:rsidR="00802C1B" w:rsidRPr="008F3ADD">
        <w:rPr>
          <w:rFonts w:cs="Times New Roman"/>
          <w:sz w:val="24"/>
          <w:szCs w:val="24"/>
        </w:rPr>
        <w:t>»</w:t>
      </w:r>
      <w:r w:rsidR="00F3288F" w:rsidRPr="008F3ADD">
        <w:rPr>
          <w:rFonts w:cs="Times New Roman"/>
          <w:sz w:val="24"/>
          <w:szCs w:val="24"/>
        </w:rPr>
        <w:t xml:space="preserve"> (далее – проект решения Думы</w:t>
      </w:r>
      <w:r w:rsidR="008C3A7C" w:rsidRPr="008F3ADD">
        <w:rPr>
          <w:rFonts w:cs="Times New Roman"/>
          <w:sz w:val="24"/>
          <w:szCs w:val="24"/>
        </w:rPr>
        <w:t xml:space="preserve">, Отчет, </w:t>
      </w:r>
      <w:r w:rsidR="008C3A7C" w:rsidRPr="008F3ADD">
        <w:rPr>
          <w:rFonts w:cs="Times New Roman"/>
          <w:bCs/>
          <w:sz w:val="24"/>
          <w:szCs w:val="24"/>
        </w:rPr>
        <w:t>Программа приватизации</w:t>
      </w:r>
      <w:r w:rsidR="008C3A7C" w:rsidRPr="008F3ADD">
        <w:rPr>
          <w:rFonts w:eastAsia="Times New Roman" w:cs="Times New Roman"/>
          <w:bCs/>
          <w:sz w:val="24"/>
          <w:szCs w:val="24"/>
          <w:lang w:eastAsia="ru-RU"/>
        </w:rPr>
        <w:t xml:space="preserve"> </w:t>
      </w:r>
      <w:r w:rsidR="008C3A7C" w:rsidRPr="008F3ADD">
        <w:rPr>
          <w:rFonts w:cs="Times New Roman"/>
          <w:bCs/>
          <w:sz w:val="24"/>
          <w:szCs w:val="24"/>
        </w:rPr>
        <w:t>за 202</w:t>
      </w:r>
      <w:r w:rsidR="0097416A" w:rsidRPr="008F3ADD">
        <w:rPr>
          <w:rFonts w:cs="Times New Roman"/>
          <w:bCs/>
          <w:sz w:val="24"/>
          <w:szCs w:val="24"/>
        </w:rPr>
        <w:t>1</w:t>
      </w:r>
      <w:r w:rsidR="008C3A7C" w:rsidRPr="008F3ADD">
        <w:rPr>
          <w:rFonts w:cs="Times New Roman"/>
          <w:bCs/>
          <w:sz w:val="24"/>
          <w:szCs w:val="24"/>
        </w:rPr>
        <w:t xml:space="preserve"> год</w:t>
      </w:r>
      <w:r w:rsidR="00F3288F" w:rsidRPr="008F3ADD">
        <w:rPr>
          <w:rFonts w:cs="Times New Roman"/>
          <w:sz w:val="24"/>
          <w:szCs w:val="24"/>
        </w:rPr>
        <w:t>)</w:t>
      </w:r>
      <w:r w:rsidR="006A6B96" w:rsidRPr="008F3ADD">
        <w:rPr>
          <w:rFonts w:cs="Times New Roman"/>
          <w:sz w:val="24"/>
          <w:szCs w:val="24"/>
        </w:rPr>
        <w:t xml:space="preserve"> представлен </w:t>
      </w:r>
      <w:r w:rsidR="00802C1B" w:rsidRPr="008F3ADD">
        <w:rPr>
          <w:rFonts w:cs="Times New Roman"/>
          <w:sz w:val="24"/>
          <w:szCs w:val="24"/>
        </w:rPr>
        <w:t xml:space="preserve"> </w:t>
      </w:r>
      <w:r w:rsidR="006A6B96" w:rsidRPr="008F3ADD">
        <w:rPr>
          <w:rFonts w:cs="Times New Roman"/>
          <w:bCs/>
          <w:sz w:val="24"/>
          <w:szCs w:val="24"/>
        </w:rPr>
        <w:t xml:space="preserve">администрацией городского округа Тольятти (далее – администрация) в соответствии с планом </w:t>
      </w:r>
      <w:r w:rsidR="00C862C9" w:rsidRPr="008F3ADD">
        <w:rPr>
          <w:rFonts w:eastAsia="Times New Roman" w:cs="Times New Roman"/>
          <w:bCs/>
          <w:sz w:val="24"/>
          <w:szCs w:val="24"/>
          <w:lang w:eastAsia="ru-RU"/>
        </w:rPr>
        <w:t>нормотворческой деятельности Думы на II квартал</w:t>
      </w:r>
      <w:proofErr w:type="gramEnd"/>
      <w:r w:rsidR="00C862C9" w:rsidRPr="008F3ADD">
        <w:rPr>
          <w:rFonts w:eastAsia="Times New Roman" w:cs="Times New Roman"/>
          <w:bCs/>
          <w:sz w:val="24"/>
          <w:szCs w:val="24"/>
          <w:lang w:eastAsia="ru-RU"/>
        </w:rPr>
        <w:t xml:space="preserve"> 20</w:t>
      </w:r>
      <w:r w:rsidR="00252FF6" w:rsidRPr="008F3ADD">
        <w:rPr>
          <w:rFonts w:eastAsia="Times New Roman" w:cs="Times New Roman"/>
          <w:bCs/>
          <w:sz w:val="24"/>
          <w:szCs w:val="24"/>
          <w:lang w:eastAsia="ru-RU"/>
        </w:rPr>
        <w:t>2</w:t>
      </w:r>
      <w:r w:rsidR="0097416A" w:rsidRPr="008F3ADD">
        <w:rPr>
          <w:rFonts w:eastAsia="Times New Roman" w:cs="Times New Roman"/>
          <w:bCs/>
          <w:sz w:val="24"/>
          <w:szCs w:val="24"/>
          <w:lang w:eastAsia="ru-RU"/>
        </w:rPr>
        <w:t>2</w:t>
      </w:r>
      <w:r w:rsidR="00C862C9" w:rsidRPr="008F3ADD">
        <w:rPr>
          <w:rFonts w:eastAsia="Times New Roman" w:cs="Times New Roman"/>
          <w:bCs/>
          <w:sz w:val="24"/>
          <w:szCs w:val="24"/>
          <w:lang w:eastAsia="ru-RU"/>
        </w:rPr>
        <w:t xml:space="preserve"> года, утвержденны</w:t>
      </w:r>
      <w:r w:rsidR="0097416A" w:rsidRPr="008F3ADD">
        <w:rPr>
          <w:rFonts w:eastAsia="Times New Roman" w:cs="Times New Roman"/>
          <w:bCs/>
          <w:sz w:val="24"/>
          <w:szCs w:val="24"/>
          <w:lang w:eastAsia="ru-RU"/>
        </w:rPr>
        <w:t>м</w:t>
      </w:r>
      <w:r w:rsidR="00C862C9" w:rsidRPr="008F3ADD">
        <w:rPr>
          <w:rFonts w:eastAsia="Times New Roman" w:cs="Times New Roman"/>
          <w:bCs/>
          <w:sz w:val="24"/>
          <w:szCs w:val="24"/>
          <w:lang w:eastAsia="ru-RU"/>
        </w:rPr>
        <w:t xml:space="preserve"> решением Думы от </w:t>
      </w:r>
      <w:r w:rsidR="00D70BC2" w:rsidRPr="008F3ADD">
        <w:rPr>
          <w:rFonts w:eastAsia="Times New Roman" w:cs="Times New Roman"/>
          <w:bCs/>
          <w:sz w:val="24"/>
          <w:szCs w:val="24"/>
          <w:lang w:eastAsia="ru-RU"/>
        </w:rPr>
        <w:t>2</w:t>
      </w:r>
      <w:r w:rsidR="0097416A" w:rsidRPr="008F3ADD">
        <w:rPr>
          <w:rFonts w:eastAsia="Times New Roman" w:cs="Times New Roman"/>
          <w:bCs/>
          <w:sz w:val="24"/>
          <w:szCs w:val="24"/>
          <w:lang w:eastAsia="ru-RU"/>
        </w:rPr>
        <w:t>3</w:t>
      </w:r>
      <w:r w:rsidR="00C862C9" w:rsidRPr="008F3ADD">
        <w:rPr>
          <w:rFonts w:eastAsia="Times New Roman" w:cs="Times New Roman"/>
          <w:bCs/>
          <w:sz w:val="24"/>
          <w:szCs w:val="24"/>
          <w:lang w:eastAsia="ru-RU"/>
        </w:rPr>
        <w:t>.03.20</w:t>
      </w:r>
      <w:r w:rsidR="0067378F" w:rsidRPr="008F3ADD">
        <w:rPr>
          <w:rFonts w:eastAsia="Times New Roman" w:cs="Times New Roman"/>
          <w:bCs/>
          <w:sz w:val="24"/>
          <w:szCs w:val="24"/>
          <w:lang w:eastAsia="ru-RU"/>
        </w:rPr>
        <w:t>2</w:t>
      </w:r>
      <w:r w:rsidR="0097416A" w:rsidRPr="008F3ADD">
        <w:rPr>
          <w:rFonts w:eastAsia="Times New Roman" w:cs="Times New Roman"/>
          <w:bCs/>
          <w:sz w:val="24"/>
          <w:szCs w:val="24"/>
          <w:lang w:eastAsia="ru-RU"/>
        </w:rPr>
        <w:t>2</w:t>
      </w:r>
      <w:r w:rsidR="00C862C9" w:rsidRPr="008F3ADD">
        <w:rPr>
          <w:rFonts w:eastAsia="Times New Roman" w:cs="Times New Roman"/>
          <w:bCs/>
          <w:sz w:val="24"/>
          <w:szCs w:val="24"/>
          <w:lang w:eastAsia="ru-RU"/>
        </w:rPr>
        <w:t xml:space="preserve"> № </w:t>
      </w:r>
      <w:r w:rsidR="0097416A" w:rsidRPr="008F3ADD">
        <w:rPr>
          <w:rFonts w:eastAsia="Times New Roman" w:cs="Times New Roman"/>
          <w:bCs/>
          <w:sz w:val="24"/>
          <w:szCs w:val="24"/>
          <w:lang w:eastAsia="ru-RU"/>
        </w:rPr>
        <w:t>1226</w:t>
      </w:r>
      <w:r w:rsidR="00C862C9" w:rsidRPr="008F3ADD">
        <w:rPr>
          <w:rFonts w:eastAsia="Times New Roman" w:cs="Times New Roman"/>
          <w:bCs/>
          <w:sz w:val="24"/>
          <w:szCs w:val="24"/>
          <w:lang w:eastAsia="ru-RU"/>
        </w:rPr>
        <w:t xml:space="preserve">, </w:t>
      </w:r>
      <w:r w:rsidR="00C862C9" w:rsidRPr="008F3ADD">
        <w:rPr>
          <w:rFonts w:eastAsia="Times New Roman" w:cs="Times New Roman"/>
          <w:b/>
          <w:bCs/>
          <w:sz w:val="24"/>
          <w:szCs w:val="24"/>
          <w:lang w:eastAsia="ru-RU"/>
        </w:rPr>
        <w:t xml:space="preserve">срок рассмотрения </w:t>
      </w:r>
      <w:r w:rsidR="006A6B96" w:rsidRPr="008F3ADD">
        <w:rPr>
          <w:rFonts w:eastAsia="Times New Roman" w:cs="Times New Roman"/>
          <w:b/>
          <w:bCs/>
          <w:sz w:val="24"/>
          <w:szCs w:val="24"/>
          <w:lang w:eastAsia="ru-RU"/>
        </w:rPr>
        <w:t xml:space="preserve">на заседании Думы - </w:t>
      </w:r>
      <w:r w:rsidR="00D70BC2" w:rsidRPr="008F3ADD">
        <w:rPr>
          <w:rFonts w:eastAsia="Times New Roman" w:cs="Times New Roman"/>
          <w:b/>
          <w:bCs/>
          <w:sz w:val="24"/>
          <w:szCs w:val="24"/>
          <w:lang w:eastAsia="ru-RU"/>
        </w:rPr>
        <w:t>1</w:t>
      </w:r>
      <w:r w:rsidR="0097416A" w:rsidRPr="008F3ADD">
        <w:rPr>
          <w:rFonts w:eastAsia="Times New Roman" w:cs="Times New Roman"/>
          <w:b/>
          <w:bCs/>
          <w:sz w:val="24"/>
          <w:szCs w:val="24"/>
          <w:lang w:eastAsia="ru-RU"/>
        </w:rPr>
        <w:t>8</w:t>
      </w:r>
      <w:r w:rsidR="006A6B96" w:rsidRPr="008F3ADD">
        <w:rPr>
          <w:rFonts w:eastAsia="Times New Roman" w:cs="Times New Roman"/>
          <w:b/>
          <w:bCs/>
          <w:sz w:val="24"/>
          <w:szCs w:val="24"/>
          <w:lang w:eastAsia="ru-RU"/>
        </w:rPr>
        <w:t>.0</w:t>
      </w:r>
      <w:r w:rsidR="00C5207D" w:rsidRPr="008F3ADD">
        <w:rPr>
          <w:rFonts w:eastAsia="Times New Roman" w:cs="Times New Roman"/>
          <w:b/>
          <w:bCs/>
          <w:sz w:val="24"/>
          <w:szCs w:val="24"/>
          <w:lang w:eastAsia="ru-RU"/>
        </w:rPr>
        <w:t>5</w:t>
      </w:r>
      <w:r w:rsidR="006A6B96" w:rsidRPr="008F3ADD">
        <w:rPr>
          <w:rFonts w:eastAsia="Times New Roman" w:cs="Times New Roman"/>
          <w:b/>
          <w:bCs/>
          <w:sz w:val="24"/>
          <w:szCs w:val="24"/>
          <w:lang w:eastAsia="ru-RU"/>
        </w:rPr>
        <w:t>.20</w:t>
      </w:r>
      <w:r w:rsidR="0067378F" w:rsidRPr="008F3ADD">
        <w:rPr>
          <w:rFonts w:eastAsia="Times New Roman" w:cs="Times New Roman"/>
          <w:b/>
          <w:bCs/>
          <w:sz w:val="24"/>
          <w:szCs w:val="24"/>
          <w:lang w:eastAsia="ru-RU"/>
        </w:rPr>
        <w:t>2</w:t>
      </w:r>
      <w:r w:rsidR="0097416A" w:rsidRPr="008F3ADD">
        <w:rPr>
          <w:rFonts w:eastAsia="Times New Roman" w:cs="Times New Roman"/>
          <w:b/>
          <w:bCs/>
          <w:sz w:val="24"/>
          <w:szCs w:val="24"/>
          <w:lang w:eastAsia="ru-RU"/>
        </w:rPr>
        <w:t>2</w:t>
      </w:r>
      <w:r w:rsidR="006A6B96" w:rsidRPr="008F3ADD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  <w:r w:rsidR="00C862C9" w:rsidRPr="008F3ADD">
        <w:rPr>
          <w:rFonts w:eastAsia="Times New Roman" w:cs="Times New Roman"/>
          <w:b/>
          <w:bCs/>
          <w:sz w:val="24"/>
          <w:szCs w:val="24"/>
          <w:lang w:eastAsia="ru-RU"/>
        </w:rPr>
        <w:t>года</w:t>
      </w:r>
      <w:r w:rsidR="006A6B96" w:rsidRPr="008F3ADD">
        <w:rPr>
          <w:rFonts w:eastAsia="Times New Roman" w:cs="Times New Roman"/>
          <w:b/>
          <w:bCs/>
          <w:sz w:val="24"/>
          <w:szCs w:val="24"/>
          <w:lang w:eastAsia="ru-RU"/>
        </w:rPr>
        <w:t>.</w:t>
      </w:r>
      <w:r w:rsidR="006C7133" w:rsidRPr="008F3ADD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  <w:r w:rsidR="0067378F" w:rsidRPr="008F3ADD">
        <w:rPr>
          <w:rFonts w:eastAsia="Times New Roman" w:cs="Times New Roman"/>
          <w:b/>
          <w:bCs/>
          <w:sz w:val="24"/>
          <w:szCs w:val="24"/>
          <w:lang w:eastAsia="ru-RU"/>
        </w:rPr>
        <w:tab/>
      </w:r>
    </w:p>
    <w:p w:rsidR="006E622E" w:rsidRDefault="00771327" w:rsidP="00233CDA">
      <w:pPr>
        <w:tabs>
          <w:tab w:val="clear" w:pos="992"/>
          <w:tab w:val="left" w:pos="567"/>
          <w:tab w:val="left" w:pos="1134"/>
        </w:tabs>
        <w:autoSpaceDE w:val="0"/>
        <w:autoSpaceDN w:val="0"/>
        <w:adjustRightInd w:val="0"/>
        <w:spacing w:after="0"/>
        <w:ind w:firstLine="0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8F3ADD">
        <w:rPr>
          <w:rFonts w:eastAsia="Times New Roman" w:cs="Times New Roman"/>
          <w:bCs/>
          <w:sz w:val="24"/>
          <w:szCs w:val="24"/>
          <w:lang w:eastAsia="ru-RU"/>
        </w:rPr>
        <w:tab/>
      </w:r>
    </w:p>
    <w:p w:rsidR="00233CDA" w:rsidRPr="00482344" w:rsidRDefault="006E622E" w:rsidP="00233CDA">
      <w:pPr>
        <w:tabs>
          <w:tab w:val="clear" w:pos="992"/>
          <w:tab w:val="left" w:pos="567"/>
          <w:tab w:val="left" w:pos="1134"/>
        </w:tabs>
        <w:autoSpaceDE w:val="0"/>
        <w:autoSpaceDN w:val="0"/>
        <w:adjustRightInd w:val="0"/>
        <w:spacing w:after="0"/>
        <w:ind w:firstLine="0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lang w:eastAsia="ru-RU"/>
        </w:rPr>
        <w:tab/>
      </w:r>
      <w:proofErr w:type="gramStart"/>
      <w:r w:rsidR="00C210A9" w:rsidRPr="008F3ADD">
        <w:rPr>
          <w:rFonts w:eastAsia="Times New Roman" w:cs="Times New Roman"/>
          <w:bCs/>
          <w:sz w:val="24"/>
          <w:szCs w:val="24"/>
          <w:lang w:eastAsia="ru-RU"/>
        </w:rPr>
        <w:t xml:space="preserve">Согласно подпункту 3 пункта 8 Положения о порядке и условиях приватизации муниципального имущества городского округа Тольятти, утвержденного решением Думы городского округа </w:t>
      </w:r>
      <w:r w:rsidR="00C210A9" w:rsidRPr="00482344">
        <w:rPr>
          <w:rFonts w:eastAsia="Times New Roman" w:cs="Times New Roman"/>
          <w:bCs/>
          <w:sz w:val="24"/>
          <w:szCs w:val="24"/>
          <w:lang w:eastAsia="ru-RU"/>
        </w:rPr>
        <w:t>Тольятти от 15</w:t>
      </w:r>
      <w:r w:rsidR="00C904AF" w:rsidRPr="00482344">
        <w:rPr>
          <w:rFonts w:eastAsia="Times New Roman" w:cs="Times New Roman"/>
          <w:bCs/>
          <w:sz w:val="24"/>
          <w:szCs w:val="24"/>
          <w:lang w:eastAsia="ru-RU"/>
        </w:rPr>
        <w:t>.03.2</w:t>
      </w:r>
      <w:r w:rsidR="00C210A9" w:rsidRPr="00482344">
        <w:rPr>
          <w:rFonts w:eastAsia="Times New Roman" w:cs="Times New Roman"/>
          <w:bCs/>
          <w:sz w:val="24"/>
          <w:szCs w:val="24"/>
          <w:lang w:eastAsia="ru-RU"/>
        </w:rPr>
        <w:t>014 № 216 (далее – Положение о порядке и условиях приватизации)</w:t>
      </w:r>
      <w:r w:rsidR="00233CDA" w:rsidRPr="00482344">
        <w:rPr>
          <w:rFonts w:eastAsia="Times New Roman" w:cs="Times New Roman"/>
          <w:bCs/>
          <w:sz w:val="24"/>
          <w:szCs w:val="24"/>
          <w:lang w:eastAsia="ru-RU"/>
        </w:rPr>
        <w:t xml:space="preserve"> администрация представляет в Думу отчет о выполнении Программы приватизации за прошедший год в составе материалов и документов, рассматриваемых при утверждении годового отчета об исполнении бюджета городского округа Тольятти.</w:t>
      </w:r>
      <w:proofErr w:type="gramEnd"/>
    </w:p>
    <w:p w:rsidR="00233CDA" w:rsidRPr="00482344" w:rsidRDefault="00233CDA" w:rsidP="00233CDA">
      <w:pPr>
        <w:tabs>
          <w:tab w:val="clear" w:pos="992"/>
          <w:tab w:val="left" w:pos="567"/>
          <w:tab w:val="left" w:pos="1134"/>
        </w:tabs>
        <w:autoSpaceDE w:val="0"/>
        <w:autoSpaceDN w:val="0"/>
        <w:adjustRightInd w:val="0"/>
        <w:spacing w:after="0"/>
        <w:ind w:firstLine="0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8F3ADD">
        <w:rPr>
          <w:rFonts w:eastAsia="Times New Roman" w:cs="Times New Roman"/>
          <w:bCs/>
          <w:sz w:val="24"/>
          <w:szCs w:val="24"/>
          <w:lang w:eastAsia="ru-RU"/>
        </w:rPr>
        <w:tab/>
      </w:r>
      <w:r w:rsidRPr="00482344">
        <w:rPr>
          <w:rFonts w:eastAsia="Times New Roman" w:cs="Times New Roman"/>
          <w:bCs/>
          <w:sz w:val="24"/>
          <w:szCs w:val="24"/>
          <w:lang w:eastAsia="ru-RU"/>
        </w:rPr>
        <w:t xml:space="preserve">В соответствии с частью 1 статьи 74 Устава городского округа, проект решения Думы об утверждении отчета об исполнении бюджета, </w:t>
      </w:r>
      <w:r w:rsidRPr="00482344">
        <w:rPr>
          <w:rFonts w:eastAsia="Times New Roman" w:cs="Times New Roman"/>
          <w:bCs/>
          <w:sz w:val="24"/>
          <w:szCs w:val="24"/>
          <w:u w:val="single"/>
          <w:lang w:eastAsia="ru-RU"/>
        </w:rPr>
        <w:t>иные документы,</w:t>
      </w:r>
      <w:r w:rsidRPr="00482344">
        <w:rPr>
          <w:rFonts w:eastAsia="Times New Roman" w:cs="Times New Roman"/>
          <w:bCs/>
          <w:sz w:val="24"/>
          <w:szCs w:val="24"/>
          <w:lang w:eastAsia="ru-RU"/>
        </w:rPr>
        <w:t xml:space="preserve"> предусмотренные бюджетным законодательством, представляются администрацией в Думу не позднее 01 мая текущего года. Отчет об исполнении бюджета городского округа Тольятти за 202</w:t>
      </w:r>
      <w:r w:rsidR="00E74862" w:rsidRPr="00482344">
        <w:rPr>
          <w:rFonts w:eastAsia="Times New Roman" w:cs="Times New Roman"/>
          <w:bCs/>
          <w:sz w:val="24"/>
          <w:szCs w:val="24"/>
          <w:lang w:eastAsia="ru-RU"/>
        </w:rPr>
        <w:t>1</w:t>
      </w:r>
      <w:r w:rsidRPr="00482344">
        <w:rPr>
          <w:rFonts w:eastAsia="Times New Roman" w:cs="Times New Roman"/>
          <w:bCs/>
          <w:sz w:val="24"/>
          <w:szCs w:val="24"/>
          <w:lang w:eastAsia="ru-RU"/>
        </w:rPr>
        <w:t xml:space="preserve"> год поступил в Думу </w:t>
      </w:r>
      <w:r w:rsidR="00E74862" w:rsidRPr="00482344">
        <w:rPr>
          <w:rFonts w:eastAsia="Times New Roman" w:cs="Times New Roman"/>
          <w:bCs/>
          <w:sz w:val="24"/>
          <w:szCs w:val="24"/>
          <w:lang w:eastAsia="ru-RU"/>
        </w:rPr>
        <w:t>31</w:t>
      </w:r>
      <w:r w:rsidRPr="00482344">
        <w:rPr>
          <w:rFonts w:eastAsia="Times New Roman" w:cs="Times New Roman"/>
          <w:bCs/>
          <w:sz w:val="24"/>
          <w:szCs w:val="24"/>
          <w:lang w:eastAsia="ru-RU"/>
        </w:rPr>
        <w:t>.0</w:t>
      </w:r>
      <w:r w:rsidR="00E74862" w:rsidRPr="00482344">
        <w:rPr>
          <w:rFonts w:eastAsia="Times New Roman" w:cs="Times New Roman"/>
          <w:bCs/>
          <w:sz w:val="24"/>
          <w:szCs w:val="24"/>
          <w:lang w:eastAsia="ru-RU"/>
        </w:rPr>
        <w:t>3</w:t>
      </w:r>
      <w:r w:rsidRPr="00482344">
        <w:rPr>
          <w:rFonts w:eastAsia="Times New Roman" w:cs="Times New Roman"/>
          <w:bCs/>
          <w:sz w:val="24"/>
          <w:szCs w:val="24"/>
          <w:lang w:eastAsia="ru-RU"/>
        </w:rPr>
        <w:t>.202</w:t>
      </w:r>
      <w:r w:rsidR="00E74862" w:rsidRPr="00482344">
        <w:rPr>
          <w:rFonts w:eastAsia="Times New Roman" w:cs="Times New Roman"/>
          <w:bCs/>
          <w:sz w:val="24"/>
          <w:szCs w:val="24"/>
          <w:lang w:eastAsia="ru-RU"/>
        </w:rPr>
        <w:t>2</w:t>
      </w:r>
      <w:proofErr w:type="gramStart"/>
      <w:r w:rsidRPr="00482344">
        <w:rPr>
          <w:rFonts w:eastAsia="Times New Roman" w:cs="Times New Roman"/>
          <w:bCs/>
          <w:sz w:val="24"/>
          <w:szCs w:val="24"/>
          <w:lang w:eastAsia="ru-RU"/>
        </w:rPr>
        <w:t xml:space="preserve"> № Д</w:t>
      </w:r>
      <w:proofErr w:type="gramEnd"/>
      <w:r w:rsidRPr="00482344">
        <w:rPr>
          <w:rFonts w:eastAsia="Times New Roman" w:cs="Times New Roman"/>
          <w:bCs/>
          <w:sz w:val="24"/>
          <w:szCs w:val="24"/>
          <w:lang w:eastAsia="ru-RU"/>
        </w:rPr>
        <w:t xml:space="preserve"> - </w:t>
      </w:r>
      <w:r w:rsidR="00E74862" w:rsidRPr="00482344">
        <w:rPr>
          <w:rFonts w:eastAsia="Times New Roman" w:cs="Times New Roman"/>
          <w:bCs/>
          <w:sz w:val="24"/>
          <w:szCs w:val="24"/>
          <w:lang w:eastAsia="ru-RU"/>
        </w:rPr>
        <w:t>9</w:t>
      </w:r>
      <w:r w:rsidRPr="00482344">
        <w:rPr>
          <w:rFonts w:eastAsia="Times New Roman" w:cs="Times New Roman"/>
          <w:bCs/>
          <w:sz w:val="24"/>
          <w:szCs w:val="24"/>
          <w:lang w:eastAsia="ru-RU"/>
        </w:rPr>
        <w:t>7.</w:t>
      </w:r>
    </w:p>
    <w:p w:rsidR="00233CDA" w:rsidRPr="00482344" w:rsidRDefault="00233CDA" w:rsidP="00233CDA">
      <w:pPr>
        <w:tabs>
          <w:tab w:val="clear" w:pos="992"/>
          <w:tab w:val="left" w:pos="567"/>
          <w:tab w:val="left" w:pos="1134"/>
        </w:tabs>
        <w:autoSpaceDE w:val="0"/>
        <w:autoSpaceDN w:val="0"/>
        <w:adjustRightInd w:val="0"/>
        <w:spacing w:after="0"/>
        <w:ind w:firstLine="0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482344">
        <w:rPr>
          <w:rFonts w:eastAsia="Times New Roman" w:cs="Times New Roman"/>
          <w:bCs/>
          <w:sz w:val="24"/>
          <w:szCs w:val="24"/>
          <w:lang w:eastAsia="ru-RU"/>
        </w:rPr>
        <w:tab/>
        <w:t xml:space="preserve">Рассматриваемый проект решения Думы направлен в Думу </w:t>
      </w:r>
      <w:r w:rsidR="00E74862" w:rsidRPr="00482344">
        <w:rPr>
          <w:rFonts w:eastAsia="Times New Roman" w:cs="Times New Roman"/>
          <w:bCs/>
          <w:sz w:val="24"/>
          <w:szCs w:val="24"/>
          <w:lang w:eastAsia="ru-RU"/>
        </w:rPr>
        <w:t>31</w:t>
      </w:r>
      <w:r w:rsidRPr="00482344">
        <w:rPr>
          <w:rFonts w:eastAsia="Times New Roman" w:cs="Times New Roman"/>
          <w:bCs/>
          <w:sz w:val="24"/>
          <w:szCs w:val="24"/>
          <w:lang w:eastAsia="ru-RU"/>
        </w:rPr>
        <w:t>.0</w:t>
      </w:r>
      <w:r w:rsidR="00E74862" w:rsidRPr="00482344">
        <w:rPr>
          <w:rFonts w:eastAsia="Times New Roman" w:cs="Times New Roman"/>
          <w:bCs/>
          <w:sz w:val="24"/>
          <w:szCs w:val="24"/>
          <w:lang w:eastAsia="ru-RU"/>
        </w:rPr>
        <w:t>3</w:t>
      </w:r>
      <w:r w:rsidRPr="00482344">
        <w:rPr>
          <w:rFonts w:eastAsia="Times New Roman" w:cs="Times New Roman"/>
          <w:bCs/>
          <w:sz w:val="24"/>
          <w:szCs w:val="24"/>
          <w:lang w:eastAsia="ru-RU"/>
        </w:rPr>
        <w:t>.202</w:t>
      </w:r>
      <w:r w:rsidR="00E74862" w:rsidRPr="00482344">
        <w:rPr>
          <w:rFonts w:eastAsia="Times New Roman" w:cs="Times New Roman"/>
          <w:bCs/>
          <w:sz w:val="24"/>
          <w:szCs w:val="24"/>
          <w:lang w:eastAsia="ru-RU"/>
        </w:rPr>
        <w:t>2</w:t>
      </w:r>
      <w:r w:rsidRPr="00482344">
        <w:rPr>
          <w:rFonts w:eastAsia="Times New Roman" w:cs="Times New Roman"/>
          <w:bCs/>
          <w:sz w:val="24"/>
          <w:szCs w:val="24"/>
          <w:lang w:eastAsia="ru-RU"/>
        </w:rPr>
        <w:t>, без нарушения установленных сроков № Д-</w:t>
      </w:r>
      <w:r w:rsidR="00E74862" w:rsidRPr="00482344">
        <w:rPr>
          <w:rFonts w:eastAsia="Times New Roman" w:cs="Times New Roman"/>
          <w:bCs/>
          <w:sz w:val="24"/>
          <w:szCs w:val="24"/>
          <w:lang w:eastAsia="ru-RU"/>
        </w:rPr>
        <w:t>98</w:t>
      </w:r>
      <w:r w:rsidRPr="00482344">
        <w:rPr>
          <w:rFonts w:eastAsia="Times New Roman" w:cs="Times New Roman"/>
          <w:bCs/>
          <w:sz w:val="24"/>
          <w:szCs w:val="24"/>
          <w:lang w:eastAsia="ru-RU"/>
        </w:rPr>
        <w:t>.</w:t>
      </w:r>
    </w:p>
    <w:p w:rsidR="00233CDA" w:rsidRPr="00482344" w:rsidRDefault="00233CDA" w:rsidP="00233CDA">
      <w:pPr>
        <w:tabs>
          <w:tab w:val="clear" w:pos="992"/>
          <w:tab w:val="left" w:pos="567"/>
          <w:tab w:val="left" w:pos="1134"/>
        </w:tabs>
        <w:autoSpaceDE w:val="0"/>
        <w:autoSpaceDN w:val="0"/>
        <w:adjustRightInd w:val="0"/>
        <w:spacing w:after="0"/>
        <w:ind w:firstLine="0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482344">
        <w:rPr>
          <w:rFonts w:eastAsia="Times New Roman" w:cs="Times New Roman"/>
          <w:bCs/>
          <w:sz w:val="24"/>
          <w:szCs w:val="24"/>
          <w:lang w:eastAsia="ru-RU"/>
        </w:rPr>
        <w:tab/>
        <w:t>Однако</w:t>
      </w:r>
      <w:proofErr w:type="gramStart"/>
      <w:r w:rsidRPr="00482344">
        <w:rPr>
          <w:rFonts w:eastAsia="Times New Roman" w:cs="Times New Roman"/>
          <w:bCs/>
          <w:sz w:val="24"/>
          <w:szCs w:val="24"/>
          <w:lang w:eastAsia="ru-RU"/>
        </w:rPr>
        <w:t>,</w:t>
      </w:r>
      <w:proofErr w:type="gramEnd"/>
      <w:r w:rsidRPr="00482344">
        <w:rPr>
          <w:rFonts w:eastAsia="Times New Roman" w:cs="Times New Roman"/>
          <w:bCs/>
          <w:sz w:val="24"/>
          <w:szCs w:val="24"/>
          <w:lang w:eastAsia="ru-RU"/>
        </w:rPr>
        <w:t xml:space="preserve"> данный проект решения Думы представлен отдельно от материалов и документов, рассматриваемых при утверждении годового отчета об исполнении бюджета городского округа Тольятти.</w:t>
      </w:r>
    </w:p>
    <w:p w:rsidR="00233CDA" w:rsidRPr="00482344" w:rsidRDefault="00233CDA" w:rsidP="00233CDA">
      <w:pPr>
        <w:tabs>
          <w:tab w:val="clear" w:pos="992"/>
          <w:tab w:val="left" w:pos="567"/>
          <w:tab w:val="left" w:pos="1134"/>
        </w:tabs>
        <w:autoSpaceDE w:val="0"/>
        <w:autoSpaceDN w:val="0"/>
        <w:adjustRightInd w:val="0"/>
        <w:spacing w:after="0"/>
        <w:ind w:firstLine="0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482344">
        <w:rPr>
          <w:rFonts w:eastAsia="Times New Roman" w:cs="Times New Roman"/>
          <w:bCs/>
          <w:sz w:val="24"/>
          <w:szCs w:val="24"/>
          <w:lang w:eastAsia="ru-RU"/>
        </w:rPr>
        <w:tab/>
        <w:t xml:space="preserve">Согласно подпункту 12.1 части 2 статьи 25 Устава г.о. Тольятти и </w:t>
      </w:r>
      <w:r w:rsidR="00A769A6" w:rsidRPr="00482344">
        <w:rPr>
          <w:rFonts w:eastAsia="Times New Roman" w:cs="Times New Roman"/>
          <w:bCs/>
          <w:sz w:val="24"/>
          <w:szCs w:val="24"/>
          <w:lang w:eastAsia="ru-RU"/>
        </w:rPr>
        <w:t xml:space="preserve">подпункту 2 </w:t>
      </w:r>
      <w:r w:rsidRPr="00482344">
        <w:rPr>
          <w:rFonts w:eastAsia="Times New Roman" w:cs="Times New Roman"/>
          <w:bCs/>
          <w:sz w:val="24"/>
          <w:szCs w:val="24"/>
          <w:lang w:eastAsia="ru-RU"/>
        </w:rPr>
        <w:t>пункт</w:t>
      </w:r>
      <w:r w:rsidR="00A769A6" w:rsidRPr="00482344">
        <w:rPr>
          <w:rFonts w:eastAsia="Times New Roman" w:cs="Times New Roman"/>
          <w:bCs/>
          <w:sz w:val="24"/>
          <w:szCs w:val="24"/>
          <w:lang w:eastAsia="ru-RU"/>
        </w:rPr>
        <w:t>а</w:t>
      </w:r>
      <w:r w:rsidRPr="00482344">
        <w:rPr>
          <w:rFonts w:eastAsia="Times New Roman" w:cs="Times New Roman"/>
          <w:bCs/>
          <w:sz w:val="24"/>
          <w:szCs w:val="24"/>
          <w:lang w:eastAsia="ru-RU"/>
        </w:rPr>
        <w:t xml:space="preserve"> </w:t>
      </w:r>
      <w:r w:rsidR="00A769A6" w:rsidRPr="00482344">
        <w:rPr>
          <w:rFonts w:eastAsia="Times New Roman" w:cs="Times New Roman"/>
          <w:bCs/>
          <w:sz w:val="24"/>
          <w:szCs w:val="24"/>
          <w:lang w:eastAsia="ru-RU"/>
        </w:rPr>
        <w:t>7</w:t>
      </w:r>
      <w:r w:rsidRPr="00482344">
        <w:rPr>
          <w:rFonts w:eastAsia="Times New Roman" w:cs="Times New Roman"/>
          <w:bCs/>
          <w:sz w:val="24"/>
          <w:szCs w:val="24"/>
          <w:lang w:eastAsia="ru-RU"/>
        </w:rPr>
        <w:t xml:space="preserve"> </w:t>
      </w:r>
      <w:r w:rsidR="00A769A6" w:rsidRPr="00482344">
        <w:rPr>
          <w:rFonts w:eastAsia="Times New Roman" w:cs="Times New Roman"/>
          <w:bCs/>
          <w:sz w:val="24"/>
          <w:szCs w:val="24"/>
          <w:lang w:eastAsia="ru-RU"/>
        </w:rPr>
        <w:t>Положения о порядке и условиях приватизации</w:t>
      </w:r>
      <w:r w:rsidRPr="00482344">
        <w:rPr>
          <w:rFonts w:eastAsia="Times New Roman" w:cs="Times New Roman"/>
          <w:bCs/>
          <w:sz w:val="24"/>
          <w:szCs w:val="24"/>
          <w:lang w:eastAsia="ru-RU"/>
        </w:rPr>
        <w:t xml:space="preserve">, Дума утверждает отчет об исполнении Программы приватизации муниципального имущества. </w:t>
      </w:r>
      <w:r w:rsidRPr="00482344">
        <w:rPr>
          <w:rFonts w:eastAsia="Times New Roman" w:cs="Times New Roman"/>
          <w:bCs/>
          <w:sz w:val="24"/>
          <w:szCs w:val="24"/>
          <w:lang w:eastAsia="ru-RU"/>
        </w:rPr>
        <w:tab/>
      </w:r>
    </w:p>
    <w:p w:rsidR="00233CDA" w:rsidRPr="00482344" w:rsidRDefault="00233CDA" w:rsidP="00233CDA">
      <w:pPr>
        <w:tabs>
          <w:tab w:val="clear" w:pos="992"/>
          <w:tab w:val="left" w:pos="567"/>
          <w:tab w:val="left" w:pos="1134"/>
        </w:tabs>
        <w:autoSpaceDE w:val="0"/>
        <w:autoSpaceDN w:val="0"/>
        <w:adjustRightInd w:val="0"/>
        <w:spacing w:after="0"/>
        <w:ind w:firstLine="0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482344">
        <w:rPr>
          <w:rFonts w:eastAsia="Times New Roman" w:cs="Times New Roman"/>
          <w:bCs/>
          <w:sz w:val="24"/>
          <w:szCs w:val="24"/>
          <w:lang w:eastAsia="ru-RU"/>
        </w:rPr>
        <w:tab/>
        <w:t>Отмечаем, что Программа приватизации муниципального имущества на 202</w:t>
      </w:r>
      <w:r w:rsidR="00A769A6" w:rsidRPr="00482344">
        <w:rPr>
          <w:rFonts w:eastAsia="Times New Roman" w:cs="Times New Roman"/>
          <w:bCs/>
          <w:sz w:val="24"/>
          <w:szCs w:val="24"/>
          <w:lang w:eastAsia="ru-RU"/>
        </w:rPr>
        <w:t>1</w:t>
      </w:r>
      <w:r w:rsidRPr="00482344">
        <w:rPr>
          <w:rFonts w:eastAsia="Times New Roman" w:cs="Times New Roman"/>
          <w:bCs/>
          <w:sz w:val="24"/>
          <w:szCs w:val="24"/>
          <w:lang w:eastAsia="ru-RU"/>
        </w:rPr>
        <w:t xml:space="preserve"> год была утверждена решением Думы от 1</w:t>
      </w:r>
      <w:r w:rsidR="00A769A6" w:rsidRPr="00482344">
        <w:rPr>
          <w:rFonts w:eastAsia="Times New Roman" w:cs="Times New Roman"/>
          <w:bCs/>
          <w:sz w:val="24"/>
          <w:szCs w:val="24"/>
          <w:lang w:eastAsia="ru-RU"/>
        </w:rPr>
        <w:t>1</w:t>
      </w:r>
      <w:r w:rsidRPr="00482344">
        <w:rPr>
          <w:rFonts w:eastAsia="Times New Roman" w:cs="Times New Roman"/>
          <w:bCs/>
          <w:sz w:val="24"/>
          <w:szCs w:val="24"/>
          <w:lang w:eastAsia="ru-RU"/>
        </w:rPr>
        <w:t>.11.20</w:t>
      </w:r>
      <w:r w:rsidR="00A769A6" w:rsidRPr="00482344">
        <w:rPr>
          <w:rFonts w:eastAsia="Times New Roman" w:cs="Times New Roman"/>
          <w:bCs/>
          <w:sz w:val="24"/>
          <w:szCs w:val="24"/>
          <w:lang w:eastAsia="ru-RU"/>
        </w:rPr>
        <w:t>20</w:t>
      </w:r>
      <w:r w:rsidRPr="00482344">
        <w:rPr>
          <w:rFonts w:eastAsia="Times New Roman" w:cs="Times New Roman"/>
          <w:bCs/>
          <w:sz w:val="24"/>
          <w:szCs w:val="24"/>
          <w:lang w:eastAsia="ru-RU"/>
        </w:rPr>
        <w:t xml:space="preserve"> № </w:t>
      </w:r>
      <w:r w:rsidR="00A769A6" w:rsidRPr="00482344">
        <w:rPr>
          <w:rFonts w:eastAsia="Times New Roman" w:cs="Times New Roman"/>
          <w:bCs/>
          <w:sz w:val="24"/>
          <w:szCs w:val="24"/>
          <w:lang w:eastAsia="ru-RU"/>
        </w:rPr>
        <w:t>738</w:t>
      </w:r>
      <w:r w:rsidRPr="00482344">
        <w:rPr>
          <w:rFonts w:eastAsia="Times New Roman" w:cs="Times New Roman"/>
          <w:bCs/>
          <w:sz w:val="24"/>
          <w:szCs w:val="24"/>
          <w:lang w:eastAsia="ru-RU"/>
        </w:rPr>
        <w:t>. Решени</w:t>
      </w:r>
      <w:r w:rsidR="00A769A6" w:rsidRPr="00482344">
        <w:rPr>
          <w:rFonts w:eastAsia="Times New Roman" w:cs="Times New Roman"/>
          <w:bCs/>
          <w:sz w:val="24"/>
          <w:szCs w:val="24"/>
          <w:lang w:eastAsia="ru-RU"/>
        </w:rPr>
        <w:t>ем</w:t>
      </w:r>
      <w:r w:rsidRPr="00482344">
        <w:rPr>
          <w:rFonts w:eastAsia="Times New Roman" w:cs="Times New Roman"/>
          <w:bCs/>
          <w:sz w:val="24"/>
          <w:szCs w:val="24"/>
          <w:lang w:eastAsia="ru-RU"/>
        </w:rPr>
        <w:t xml:space="preserve"> Думы от </w:t>
      </w:r>
      <w:r w:rsidR="00A769A6" w:rsidRPr="00482344">
        <w:rPr>
          <w:rFonts w:eastAsia="Times New Roman" w:cs="Times New Roman"/>
          <w:bCs/>
          <w:sz w:val="24"/>
          <w:szCs w:val="24"/>
          <w:lang w:eastAsia="ru-RU"/>
        </w:rPr>
        <w:t>23.06.2021 № 987</w:t>
      </w:r>
      <w:r w:rsidRPr="00482344">
        <w:rPr>
          <w:rFonts w:eastAsia="Times New Roman" w:cs="Times New Roman"/>
          <w:bCs/>
          <w:sz w:val="24"/>
          <w:szCs w:val="24"/>
          <w:lang w:eastAsia="ru-RU"/>
        </w:rPr>
        <w:t xml:space="preserve"> в Программу приватизации муниципального имущества на 202</w:t>
      </w:r>
      <w:r w:rsidR="00A769A6" w:rsidRPr="00482344">
        <w:rPr>
          <w:rFonts w:eastAsia="Times New Roman" w:cs="Times New Roman"/>
          <w:bCs/>
          <w:sz w:val="24"/>
          <w:szCs w:val="24"/>
          <w:lang w:eastAsia="ru-RU"/>
        </w:rPr>
        <w:t>1</w:t>
      </w:r>
      <w:r w:rsidRPr="00482344">
        <w:rPr>
          <w:rFonts w:eastAsia="Times New Roman" w:cs="Times New Roman"/>
          <w:bCs/>
          <w:sz w:val="24"/>
          <w:szCs w:val="24"/>
          <w:lang w:eastAsia="ru-RU"/>
        </w:rPr>
        <w:t xml:space="preserve"> год </w:t>
      </w:r>
      <w:r w:rsidR="00A769A6" w:rsidRPr="00482344">
        <w:rPr>
          <w:rFonts w:eastAsia="Times New Roman" w:cs="Times New Roman"/>
          <w:bCs/>
          <w:sz w:val="24"/>
          <w:szCs w:val="24"/>
          <w:lang w:eastAsia="ru-RU"/>
        </w:rPr>
        <w:t xml:space="preserve">были </w:t>
      </w:r>
      <w:r w:rsidRPr="00482344">
        <w:rPr>
          <w:rFonts w:eastAsia="Times New Roman" w:cs="Times New Roman"/>
          <w:bCs/>
          <w:sz w:val="24"/>
          <w:szCs w:val="24"/>
          <w:lang w:eastAsia="ru-RU"/>
        </w:rPr>
        <w:t xml:space="preserve">внесены изменения. </w:t>
      </w:r>
    </w:p>
    <w:p w:rsidR="00BB4869" w:rsidRPr="008F3ADD" w:rsidRDefault="00A769A6" w:rsidP="00771327">
      <w:pPr>
        <w:tabs>
          <w:tab w:val="clear" w:pos="992"/>
          <w:tab w:val="left" w:pos="567"/>
          <w:tab w:val="left" w:pos="1134"/>
        </w:tabs>
        <w:autoSpaceDE w:val="0"/>
        <w:autoSpaceDN w:val="0"/>
        <w:adjustRightInd w:val="0"/>
        <w:spacing w:after="0"/>
        <w:ind w:firstLine="0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8F3ADD">
        <w:rPr>
          <w:rFonts w:eastAsia="Times New Roman" w:cs="Times New Roman"/>
          <w:bCs/>
          <w:sz w:val="24"/>
          <w:szCs w:val="24"/>
          <w:lang w:eastAsia="ru-RU"/>
        </w:rPr>
        <w:tab/>
      </w:r>
    </w:p>
    <w:p w:rsidR="00AF558A" w:rsidRPr="008F3ADD" w:rsidRDefault="00A769A6" w:rsidP="00AF558A">
      <w:pPr>
        <w:tabs>
          <w:tab w:val="clear" w:pos="992"/>
          <w:tab w:val="left" w:pos="567"/>
          <w:tab w:val="left" w:pos="1134"/>
        </w:tabs>
        <w:autoSpaceDE w:val="0"/>
        <w:autoSpaceDN w:val="0"/>
        <w:adjustRightInd w:val="0"/>
        <w:spacing w:after="0"/>
        <w:ind w:firstLine="0"/>
        <w:jc w:val="both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8F3ADD">
        <w:rPr>
          <w:rFonts w:eastAsia="Times New Roman" w:cs="Times New Roman"/>
          <w:bCs/>
          <w:sz w:val="24"/>
          <w:szCs w:val="24"/>
          <w:lang w:eastAsia="ru-RU"/>
        </w:rPr>
        <w:tab/>
      </w:r>
      <w:proofErr w:type="gramStart"/>
      <w:r w:rsidRPr="00482344">
        <w:rPr>
          <w:rFonts w:eastAsia="Times New Roman" w:cs="Times New Roman"/>
          <w:b/>
          <w:bCs/>
          <w:sz w:val="24"/>
          <w:szCs w:val="24"/>
          <w:lang w:eastAsia="ru-RU"/>
        </w:rPr>
        <w:t xml:space="preserve">Отмечаем, что </w:t>
      </w:r>
      <w:r w:rsidR="00AF558A" w:rsidRPr="00482344">
        <w:rPr>
          <w:rFonts w:eastAsia="Times New Roman" w:cs="Times New Roman"/>
          <w:b/>
          <w:bCs/>
          <w:sz w:val="24"/>
          <w:szCs w:val="24"/>
          <w:lang w:eastAsia="ru-RU"/>
        </w:rPr>
        <w:t>согласно ранее предъявляемых требований к Отчету о выполнении программы приватизации</w:t>
      </w:r>
      <w:r w:rsidR="00AF558A" w:rsidRPr="008F3ADD">
        <w:rPr>
          <w:rFonts w:eastAsia="Times New Roman" w:cs="Times New Roman"/>
          <w:bCs/>
          <w:sz w:val="24"/>
          <w:szCs w:val="24"/>
          <w:lang w:eastAsia="ru-RU"/>
        </w:rPr>
        <w:t xml:space="preserve"> (п. 19.</w:t>
      </w:r>
      <w:proofErr w:type="gramEnd"/>
      <w:r w:rsidR="00AF558A" w:rsidRPr="008F3ADD">
        <w:rPr>
          <w:rFonts w:cs="Times New Roman"/>
          <w:sz w:val="24"/>
          <w:szCs w:val="24"/>
        </w:rPr>
        <w:t xml:space="preserve"> </w:t>
      </w:r>
      <w:proofErr w:type="gramStart"/>
      <w:r w:rsidR="00AF558A" w:rsidRPr="008F3ADD">
        <w:rPr>
          <w:rFonts w:eastAsia="Times New Roman" w:cs="Times New Roman"/>
          <w:bCs/>
          <w:sz w:val="24"/>
          <w:szCs w:val="24"/>
          <w:lang w:eastAsia="ru-RU"/>
        </w:rPr>
        <w:t xml:space="preserve">Положения о разработке программы приватизации муниципального имущества городского округа Тольятти, утвержденного решением Думы от 24 января 2018 г. № 1633) </w:t>
      </w:r>
      <w:r w:rsidR="00AF558A" w:rsidRPr="008F3ADD">
        <w:rPr>
          <w:rFonts w:eastAsia="Times New Roman" w:cs="Times New Roman"/>
          <w:b/>
          <w:bCs/>
          <w:sz w:val="24"/>
          <w:szCs w:val="24"/>
          <w:lang w:eastAsia="ru-RU"/>
        </w:rPr>
        <w:t>Отчет о выполнении программы приватизации</w:t>
      </w:r>
      <w:r w:rsidR="00AF558A" w:rsidRPr="008F3ADD">
        <w:rPr>
          <w:rFonts w:eastAsia="Times New Roman" w:cs="Times New Roman"/>
          <w:bCs/>
          <w:sz w:val="24"/>
          <w:szCs w:val="24"/>
          <w:lang w:eastAsia="ru-RU"/>
        </w:rPr>
        <w:t xml:space="preserve"> за прошедший год должен был содержать </w:t>
      </w:r>
      <w:r w:rsidR="00AF558A" w:rsidRPr="008F3ADD">
        <w:rPr>
          <w:rFonts w:eastAsia="Times New Roman" w:cs="Times New Roman"/>
          <w:b/>
          <w:bCs/>
          <w:sz w:val="24"/>
          <w:szCs w:val="24"/>
          <w:u w:val="single"/>
          <w:lang w:eastAsia="ru-RU"/>
        </w:rPr>
        <w:t>перечень</w:t>
      </w:r>
      <w:r w:rsidR="00AF558A" w:rsidRPr="008F3ADD">
        <w:rPr>
          <w:rFonts w:eastAsia="Times New Roman" w:cs="Times New Roman"/>
          <w:bCs/>
          <w:sz w:val="24"/>
          <w:szCs w:val="24"/>
          <w:u w:val="single"/>
          <w:lang w:eastAsia="ru-RU"/>
        </w:rPr>
        <w:t xml:space="preserve"> приватизированных муниципальных предприятий (имущественных комплексов муниципальных предприятий), преобразованных в акционерные общества, общества с ограниченной ответственностью, акций акционерных обществ, долей в уставных капиталах обществ с ограниченной ответственностью </w:t>
      </w:r>
      <w:r w:rsidR="00AF558A" w:rsidRPr="008F3ADD">
        <w:rPr>
          <w:rFonts w:eastAsia="Times New Roman" w:cs="Times New Roman"/>
          <w:b/>
          <w:bCs/>
          <w:sz w:val="24"/>
          <w:szCs w:val="24"/>
          <w:u w:val="single"/>
          <w:lang w:eastAsia="ru-RU"/>
        </w:rPr>
        <w:t>и иного муниципального</w:t>
      </w:r>
      <w:proofErr w:type="gramEnd"/>
      <w:r w:rsidR="00AF558A" w:rsidRPr="008F3ADD">
        <w:rPr>
          <w:rFonts w:eastAsia="Times New Roman" w:cs="Times New Roman"/>
          <w:b/>
          <w:bCs/>
          <w:sz w:val="24"/>
          <w:szCs w:val="24"/>
          <w:u w:val="single"/>
          <w:lang w:eastAsia="ru-RU"/>
        </w:rPr>
        <w:t xml:space="preserve"> имущества с указанием способа, срока, </w:t>
      </w:r>
      <w:r w:rsidR="00AF558A" w:rsidRPr="008F3ADD">
        <w:rPr>
          <w:rFonts w:eastAsia="Times New Roman" w:cs="Times New Roman"/>
          <w:b/>
          <w:bCs/>
          <w:sz w:val="24"/>
          <w:szCs w:val="24"/>
          <w:u w:val="single"/>
          <w:lang w:eastAsia="ru-RU"/>
        </w:rPr>
        <w:lastRenderedPageBreak/>
        <w:t>цены сделки приватизации, средств, поступивших в бюджет городского округа Тольятти.</w:t>
      </w:r>
    </w:p>
    <w:p w:rsidR="00A769A6" w:rsidRPr="008F3ADD" w:rsidRDefault="00AF558A" w:rsidP="00771327">
      <w:pPr>
        <w:tabs>
          <w:tab w:val="clear" w:pos="992"/>
          <w:tab w:val="left" w:pos="567"/>
          <w:tab w:val="left" w:pos="1134"/>
        </w:tabs>
        <w:autoSpaceDE w:val="0"/>
        <w:autoSpaceDN w:val="0"/>
        <w:adjustRightInd w:val="0"/>
        <w:spacing w:after="0"/>
        <w:ind w:firstLine="0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8F3ADD">
        <w:rPr>
          <w:rFonts w:eastAsia="Times New Roman" w:cs="Times New Roman"/>
          <w:bCs/>
          <w:sz w:val="24"/>
          <w:szCs w:val="24"/>
          <w:lang w:eastAsia="ru-RU"/>
        </w:rPr>
        <w:tab/>
        <w:t xml:space="preserve">Фактически, Отчет о выполнении программы приватизации, </w:t>
      </w:r>
      <w:r w:rsidRPr="008F3ADD">
        <w:rPr>
          <w:rFonts w:eastAsia="Times New Roman" w:cs="Times New Roman"/>
          <w:bCs/>
          <w:sz w:val="24"/>
          <w:szCs w:val="24"/>
          <w:u w:val="single"/>
          <w:lang w:eastAsia="ru-RU"/>
        </w:rPr>
        <w:t>представлялся</w:t>
      </w:r>
      <w:r w:rsidRPr="008F3ADD">
        <w:rPr>
          <w:rFonts w:eastAsia="Times New Roman" w:cs="Times New Roman"/>
          <w:bCs/>
          <w:sz w:val="24"/>
          <w:szCs w:val="24"/>
          <w:lang w:eastAsia="ru-RU"/>
        </w:rPr>
        <w:t xml:space="preserve"> в разрезе</w:t>
      </w:r>
      <w:r w:rsidR="008F61E3" w:rsidRPr="008F3ADD">
        <w:rPr>
          <w:rFonts w:eastAsia="Times New Roman" w:cs="Times New Roman"/>
          <w:bCs/>
          <w:sz w:val="24"/>
          <w:szCs w:val="24"/>
          <w:lang w:eastAsia="ru-RU"/>
        </w:rPr>
        <w:t xml:space="preserve"> отдельных объектов (всех объектов) с указанием способа приватизации, начальной цены, фактической цены сделки и суммы, перечисленной в бюджет.</w:t>
      </w:r>
      <w:r w:rsidR="00BA35D9" w:rsidRPr="008F3ADD">
        <w:rPr>
          <w:rFonts w:eastAsia="Times New Roman" w:cs="Times New Roman"/>
          <w:bCs/>
          <w:sz w:val="24"/>
          <w:szCs w:val="24"/>
          <w:lang w:eastAsia="ru-RU"/>
        </w:rPr>
        <w:t xml:space="preserve"> Отчет был информативен.</w:t>
      </w:r>
      <w:r w:rsidR="008F61E3" w:rsidRPr="008F3ADD">
        <w:rPr>
          <w:rFonts w:eastAsia="Times New Roman" w:cs="Times New Roman"/>
          <w:bCs/>
          <w:sz w:val="24"/>
          <w:szCs w:val="24"/>
          <w:lang w:eastAsia="ru-RU"/>
        </w:rPr>
        <w:t xml:space="preserve"> </w:t>
      </w:r>
      <w:r w:rsidRPr="008F3ADD">
        <w:rPr>
          <w:rFonts w:eastAsia="Times New Roman" w:cs="Times New Roman"/>
          <w:bCs/>
          <w:sz w:val="24"/>
          <w:szCs w:val="24"/>
          <w:lang w:eastAsia="ru-RU"/>
        </w:rPr>
        <w:t xml:space="preserve">  </w:t>
      </w:r>
    </w:p>
    <w:p w:rsidR="00525777" w:rsidRPr="008F3ADD" w:rsidRDefault="00BA35D9" w:rsidP="00771327">
      <w:pPr>
        <w:tabs>
          <w:tab w:val="clear" w:pos="992"/>
          <w:tab w:val="left" w:pos="567"/>
          <w:tab w:val="left" w:pos="1134"/>
        </w:tabs>
        <w:autoSpaceDE w:val="0"/>
        <w:autoSpaceDN w:val="0"/>
        <w:adjustRightInd w:val="0"/>
        <w:spacing w:after="0"/>
        <w:ind w:firstLine="0"/>
        <w:jc w:val="both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8F3ADD">
        <w:rPr>
          <w:rFonts w:eastAsia="Times New Roman" w:cs="Times New Roman"/>
          <w:bCs/>
          <w:sz w:val="24"/>
          <w:szCs w:val="24"/>
          <w:lang w:eastAsia="ru-RU"/>
        </w:rPr>
        <w:tab/>
      </w:r>
      <w:r w:rsidR="00FE18DF" w:rsidRPr="008F3ADD">
        <w:rPr>
          <w:rFonts w:eastAsia="Times New Roman" w:cs="Times New Roman"/>
          <w:bCs/>
          <w:sz w:val="24"/>
          <w:szCs w:val="24"/>
          <w:lang w:eastAsia="ru-RU"/>
        </w:rPr>
        <w:t xml:space="preserve">Решением городского округа Тольятти от 23.03.2022 № 1221, решение </w:t>
      </w:r>
      <w:r w:rsidR="00525777" w:rsidRPr="008F3ADD">
        <w:rPr>
          <w:rFonts w:eastAsia="Times New Roman" w:cs="Times New Roman"/>
          <w:bCs/>
          <w:sz w:val="24"/>
          <w:szCs w:val="24"/>
          <w:lang w:eastAsia="ru-RU"/>
        </w:rPr>
        <w:t>Д</w:t>
      </w:r>
      <w:r w:rsidR="00FE18DF" w:rsidRPr="008F3ADD">
        <w:rPr>
          <w:rFonts w:eastAsia="Times New Roman" w:cs="Times New Roman"/>
          <w:bCs/>
          <w:sz w:val="24"/>
          <w:szCs w:val="24"/>
          <w:lang w:eastAsia="ru-RU"/>
        </w:rPr>
        <w:t xml:space="preserve">умы от 24.01.2018 </w:t>
      </w:r>
      <w:r w:rsidR="00525777" w:rsidRPr="008F3ADD">
        <w:rPr>
          <w:rFonts w:eastAsia="Times New Roman" w:cs="Times New Roman"/>
          <w:bCs/>
          <w:sz w:val="24"/>
          <w:szCs w:val="24"/>
          <w:lang w:eastAsia="ru-RU"/>
        </w:rPr>
        <w:t>№</w:t>
      </w:r>
      <w:r w:rsidR="00FE18DF" w:rsidRPr="008F3ADD">
        <w:rPr>
          <w:rFonts w:eastAsia="Times New Roman" w:cs="Times New Roman"/>
          <w:bCs/>
          <w:sz w:val="24"/>
          <w:szCs w:val="24"/>
          <w:lang w:eastAsia="ru-RU"/>
        </w:rPr>
        <w:t xml:space="preserve"> 1633 </w:t>
      </w:r>
      <w:r w:rsidR="00525777" w:rsidRPr="008F3ADD">
        <w:rPr>
          <w:rFonts w:eastAsia="Times New Roman" w:cs="Times New Roman"/>
          <w:bCs/>
          <w:sz w:val="24"/>
          <w:szCs w:val="24"/>
          <w:lang w:eastAsia="ru-RU"/>
        </w:rPr>
        <w:t>«О</w:t>
      </w:r>
      <w:r w:rsidR="00FE18DF" w:rsidRPr="008F3ADD">
        <w:rPr>
          <w:rFonts w:eastAsia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525777" w:rsidRPr="008F3ADD">
        <w:rPr>
          <w:rFonts w:eastAsia="Times New Roman" w:cs="Times New Roman"/>
          <w:bCs/>
          <w:sz w:val="24"/>
          <w:szCs w:val="24"/>
          <w:lang w:eastAsia="ru-RU"/>
        </w:rPr>
        <w:t>П</w:t>
      </w:r>
      <w:r w:rsidR="00FE18DF" w:rsidRPr="008F3ADD">
        <w:rPr>
          <w:rFonts w:eastAsia="Times New Roman" w:cs="Times New Roman"/>
          <w:bCs/>
          <w:sz w:val="24"/>
          <w:szCs w:val="24"/>
          <w:lang w:eastAsia="ru-RU"/>
        </w:rPr>
        <w:t>оложении</w:t>
      </w:r>
      <w:proofErr w:type="gramEnd"/>
      <w:r w:rsidR="00FE18DF" w:rsidRPr="008F3ADD">
        <w:rPr>
          <w:rFonts w:eastAsia="Times New Roman" w:cs="Times New Roman"/>
          <w:bCs/>
          <w:sz w:val="24"/>
          <w:szCs w:val="24"/>
          <w:lang w:eastAsia="ru-RU"/>
        </w:rPr>
        <w:t xml:space="preserve"> о разработке программы приватизации муниципального имущества городского округа </w:t>
      </w:r>
      <w:r w:rsidR="00525777" w:rsidRPr="008F3ADD">
        <w:rPr>
          <w:rFonts w:eastAsia="Times New Roman" w:cs="Times New Roman"/>
          <w:bCs/>
          <w:sz w:val="24"/>
          <w:szCs w:val="24"/>
          <w:lang w:eastAsia="ru-RU"/>
        </w:rPr>
        <w:t>Т</w:t>
      </w:r>
      <w:r w:rsidR="00FE18DF" w:rsidRPr="008F3ADD">
        <w:rPr>
          <w:rFonts w:eastAsia="Times New Roman" w:cs="Times New Roman"/>
          <w:bCs/>
          <w:sz w:val="24"/>
          <w:szCs w:val="24"/>
          <w:lang w:eastAsia="ru-RU"/>
        </w:rPr>
        <w:t>ольятти</w:t>
      </w:r>
      <w:r w:rsidR="00525777" w:rsidRPr="008F3ADD">
        <w:rPr>
          <w:rFonts w:eastAsia="Times New Roman" w:cs="Times New Roman"/>
          <w:bCs/>
          <w:sz w:val="24"/>
          <w:szCs w:val="24"/>
          <w:lang w:eastAsia="ru-RU"/>
        </w:rPr>
        <w:t>»</w:t>
      </w:r>
      <w:r w:rsidR="00FE18DF" w:rsidRPr="008F3ADD">
        <w:rPr>
          <w:rFonts w:eastAsia="Times New Roman" w:cs="Times New Roman"/>
          <w:bCs/>
          <w:sz w:val="24"/>
          <w:szCs w:val="24"/>
          <w:lang w:eastAsia="ru-RU"/>
        </w:rPr>
        <w:t xml:space="preserve">  </w:t>
      </w:r>
      <w:r w:rsidR="00FE18DF" w:rsidRPr="008F3ADD">
        <w:rPr>
          <w:rFonts w:eastAsia="Times New Roman" w:cs="Times New Roman"/>
          <w:b/>
          <w:bCs/>
          <w:sz w:val="24"/>
          <w:szCs w:val="24"/>
          <w:lang w:eastAsia="ru-RU"/>
        </w:rPr>
        <w:t>признано утратившим силу</w:t>
      </w:r>
      <w:r w:rsidR="00525777" w:rsidRPr="008F3ADD">
        <w:rPr>
          <w:rFonts w:eastAsia="Times New Roman" w:cs="Times New Roman"/>
          <w:b/>
          <w:bCs/>
          <w:sz w:val="24"/>
          <w:szCs w:val="24"/>
          <w:lang w:eastAsia="ru-RU"/>
        </w:rPr>
        <w:t>.</w:t>
      </w:r>
    </w:p>
    <w:p w:rsidR="00BB4869" w:rsidRPr="008F3ADD" w:rsidRDefault="00BB4869" w:rsidP="00771327">
      <w:pPr>
        <w:tabs>
          <w:tab w:val="clear" w:pos="992"/>
          <w:tab w:val="left" w:pos="567"/>
          <w:tab w:val="left" w:pos="1134"/>
        </w:tabs>
        <w:autoSpaceDE w:val="0"/>
        <w:autoSpaceDN w:val="0"/>
        <w:adjustRightInd w:val="0"/>
        <w:spacing w:after="0"/>
        <w:ind w:firstLine="0"/>
        <w:jc w:val="both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525777" w:rsidRPr="008F3ADD" w:rsidRDefault="00BA45C1" w:rsidP="00525777">
      <w:pPr>
        <w:tabs>
          <w:tab w:val="clear" w:pos="992"/>
          <w:tab w:val="left" w:pos="567"/>
        </w:tabs>
        <w:autoSpaceDE w:val="0"/>
        <w:autoSpaceDN w:val="0"/>
        <w:adjustRightInd w:val="0"/>
        <w:spacing w:after="0"/>
        <w:ind w:firstLine="0"/>
        <w:jc w:val="both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8F3ADD">
        <w:rPr>
          <w:rFonts w:eastAsia="Times New Roman" w:cs="Times New Roman"/>
          <w:bCs/>
          <w:sz w:val="24"/>
          <w:szCs w:val="24"/>
          <w:lang w:eastAsia="ru-RU"/>
        </w:rPr>
        <w:tab/>
      </w:r>
      <w:r w:rsidR="00703031" w:rsidRPr="008F3ADD">
        <w:rPr>
          <w:rFonts w:eastAsia="Times New Roman" w:cs="Times New Roman"/>
          <w:b/>
          <w:bCs/>
          <w:sz w:val="24"/>
          <w:szCs w:val="24"/>
          <w:lang w:eastAsia="ru-RU"/>
        </w:rPr>
        <w:t>О</w:t>
      </w:r>
      <w:r w:rsidRPr="008F3ADD">
        <w:rPr>
          <w:rFonts w:eastAsia="Times New Roman" w:cs="Times New Roman"/>
          <w:b/>
          <w:bCs/>
          <w:sz w:val="24"/>
          <w:szCs w:val="24"/>
          <w:lang w:eastAsia="ru-RU"/>
        </w:rPr>
        <w:t xml:space="preserve">тчет об исполнении Программы приватизации </w:t>
      </w:r>
      <w:r w:rsidR="00EA3B62" w:rsidRPr="008F3ADD">
        <w:rPr>
          <w:rFonts w:eastAsia="Times New Roman" w:cs="Times New Roman"/>
          <w:b/>
          <w:bCs/>
          <w:sz w:val="24"/>
          <w:szCs w:val="24"/>
          <w:lang w:eastAsia="ru-RU"/>
        </w:rPr>
        <w:t>н</w:t>
      </w:r>
      <w:r w:rsidRPr="008F3ADD">
        <w:rPr>
          <w:rFonts w:eastAsia="Times New Roman" w:cs="Times New Roman"/>
          <w:b/>
          <w:bCs/>
          <w:sz w:val="24"/>
          <w:szCs w:val="24"/>
          <w:lang w:eastAsia="ru-RU"/>
        </w:rPr>
        <w:t>а 20</w:t>
      </w:r>
      <w:r w:rsidR="00574DA6" w:rsidRPr="008F3ADD">
        <w:rPr>
          <w:rFonts w:eastAsia="Times New Roman" w:cs="Times New Roman"/>
          <w:b/>
          <w:bCs/>
          <w:sz w:val="24"/>
          <w:szCs w:val="24"/>
          <w:lang w:eastAsia="ru-RU"/>
        </w:rPr>
        <w:t>2</w:t>
      </w:r>
      <w:r w:rsidR="00525777" w:rsidRPr="008F3ADD">
        <w:rPr>
          <w:rFonts w:eastAsia="Times New Roman" w:cs="Times New Roman"/>
          <w:b/>
          <w:bCs/>
          <w:sz w:val="24"/>
          <w:szCs w:val="24"/>
          <w:lang w:eastAsia="ru-RU"/>
        </w:rPr>
        <w:t>1</w:t>
      </w:r>
      <w:r w:rsidRPr="008F3ADD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год </w:t>
      </w:r>
      <w:r w:rsidR="00525777" w:rsidRPr="008F3ADD">
        <w:rPr>
          <w:rFonts w:eastAsia="Times New Roman" w:cs="Times New Roman"/>
          <w:b/>
          <w:bCs/>
          <w:sz w:val="24"/>
          <w:szCs w:val="24"/>
          <w:lang w:eastAsia="ru-RU"/>
        </w:rPr>
        <w:t>подготовлен по формам отчёта, являющегося Приложением № 1 к Постановлению Правительства Российской Федерации от 26.12.2005 № 806 «Об утверждении правил разработки прогнозных планов (программ приватизации) государственного и муниципального имущества и внесении изменений в правила подготовки и принятия решений об условиях приватизации федерального имущества».</w:t>
      </w:r>
    </w:p>
    <w:p w:rsidR="0064409C" w:rsidRPr="008F3ADD" w:rsidRDefault="00BA01B0" w:rsidP="00525777">
      <w:pPr>
        <w:tabs>
          <w:tab w:val="clear" w:pos="992"/>
          <w:tab w:val="left" w:pos="567"/>
        </w:tabs>
        <w:autoSpaceDE w:val="0"/>
        <w:autoSpaceDN w:val="0"/>
        <w:adjustRightInd w:val="0"/>
        <w:spacing w:after="0"/>
        <w:ind w:firstLine="0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8F3ADD">
        <w:rPr>
          <w:rFonts w:eastAsia="Times New Roman" w:cs="Times New Roman"/>
          <w:bCs/>
          <w:sz w:val="24"/>
          <w:szCs w:val="24"/>
          <w:lang w:eastAsia="ru-RU"/>
        </w:rPr>
        <w:tab/>
        <w:t xml:space="preserve">Фактически, Отчет об исполнении Программы приватизации на 2021 год представляет собой </w:t>
      </w:r>
      <w:r w:rsidR="00AD07B1" w:rsidRPr="008F3ADD">
        <w:rPr>
          <w:rFonts w:eastAsia="Times New Roman" w:cs="Times New Roman"/>
          <w:b/>
          <w:bCs/>
          <w:sz w:val="24"/>
          <w:szCs w:val="24"/>
          <w:lang w:eastAsia="ru-RU"/>
        </w:rPr>
        <w:t>итоговую информацию</w:t>
      </w:r>
      <w:r w:rsidR="00AD07B1" w:rsidRPr="008F3ADD">
        <w:rPr>
          <w:rFonts w:eastAsia="Times New Roman" w:cs="Times New Roman"/>
          <w:bCs/>
          <w:sz w:val="24"/>
          <w:szCs w:val="24"/>
          <w:lang w:eastAsia="ru-RU"/>
        </w:rPr>
        <w:t xml:space="preserve"> </w:t>
      </w:r>
      <w:r w:rsidR="000C2B3D" w:rsidRPr="008F3ADD">
        <w:rPr>
          <w:rFonts w:eastAsia="Times New Roman" w:cs="Times New Roman"/>
          <w:bCs/>
          <w:sz w:val="24"/>
          <w:szCs w:val="24"/>
          <w:lang w:eastAsia="ru-RU"/>
        </w:rPr>
        <w:t>о</w:t>
      </w:r>
      <w:r w:rsidR="008947E8" w:rsidRPr="008F3ADD">
        <w:rPr>
          <w:rFonts w:eastAsia="Times New Roman" w:cs="Times New Roman"/>
          <w:bCs/>
          <w:sz w:val="24"/>
          <w:szCs w:val="24"/>
          <w:lang w:eastAsia="ru-RU"/>
        </w:rPr>
        <w:t xml:space="preserve"> плановых и фактических показателях в соответствии с программой приватизации по состоянию на 31.12.2021г. </w:t>
      </w:r>
      <w:r w:rsidR="00AD07B1" w:rsidRPr="008F3ADD">
        <w:rPr>
          <w:rFonts w:eastAsia="Times New Roman" w:cs="Times New Roman"/>
          <w:bCs/>
          <w:sz w:val="24"/>
          <w:szCs w:val="24"/>
          <w:lang w:eastAsia="ru-RU"/>
        </w:rPr>
        <w:t>на 2-х листах</w:t>
      </w:r>
      <w:r w:rsidR="008947E8" w:rsidRPr="008F3ADD">
        <w:rPr>
          <w:rFonts w:eastAsia="Times New Roman" w:cs="Times New Roman"/>
          <w:bCs/>
          <w:sz w:val="24"/>
          <w:szCs w:val="24"/>
          <w:lang w:eastAsia="ru-RU"/>
        </w:rPr>
        <w:t xml:space="preserve"> (в разрезе объектов информация не представлена)</w:t>
      </w:r>
      <w:r w:rsidR="00AD07B1" w:rsidRPr="008F3ADD">
        <w:rPr>
          <w:rFonts w:eastAsia="Times New Roman" w:cs="Times New Roman"/>
          <w:bCs/>
          <w:sz w:val="24"/>
          <w:szCs w:val="24"/>
          <w:lang w:eastAsia="ru-RU"/>
        </w:rPr>
        <w:t xml:space="preserve">. </w:t>
      </w:r>
    </w:p>
    <w:p w:rsidR="00771327" w:rsidRPr="008F3ADD" w:rsidRDefault="008947E8" w:rsidP="00C32EF0">
      <w:pPr>
        <w:tabs>
          <w:tab w:val="clear" w:pos="992"/>
          <w:tab w:val="left" w:pos="567"/>
        </w:tabs>
        <w:autoSpaceDE w:val="0"/>
        <w:autoSpaceDN w:val="0"/>
        <w:adjustRightInd w:val="0"/>
        <w:spacing w:after="0"/>
        <w:ind w:firstLine="0"/>
        <w:jc w:val="both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8F3ADD">
        <w:rPr>
          <w:rFonts w:eastAsia="Times New Roman" w:cs="Times New Roman"/>
          <w:bCs/>
          <w:sz w:val="24"/>
          <w:szCs w:val="24"/>
          <w:lang w:eastAsia="ru-RU"/>
        </w:rPr>
        <w:tab/>
        <w:t xml:space="preserve">Пояснительная записка и финансово-экономическое обоснование к проекту решения Думы также не содержат информации </w:t>
      </w:r>
      <w:r w:rsidR="00E042BB" w:rsidRPr="008F3ADD">
        <w:rPr>
          <w:rFonts w:eastAsia="Times New Roman" w:cs="Times New Roman"/>
          <w:bCs/>
          <w:sz w:val="24"/>
          <w:szCs w:val="24"/>
          <w:lang w:eastAsia="ru-RU"/>
        </w:rPr>
        <w:t xml:space="preserve">с указанием способа приватизации, начальной цены, фактической цены сделки и суммы, перечисленной в бюджет </w:t>
      </w:r>
      <w:proofErr w:type="spellStart"/>
      <w:r w:rsidR="00E042BB" w:rsidRPr="008F3ADD">
        <w:rPr>
          <w:rFonts w:eastAsia="Times New Roman" w:cs="Times New Roman"/>
          <w:b/>
          <w:bCs/>
          <w:sz w:val="24"/>
          <w:szCs w:val="24"/>
          <w:lang w:eastAsia="ru-RU"/>
        </w:rPr>
        <w:t>пообъектно</w:t>
      </w:r>
      <w:proofErr w:type="spellEnd"/>
      <w:r w:rsidR="00E042BB" w:rsidRPr="008F3ADD">
        <w:rPr>
          <w:rFonts w:eastAsia="Times New Roman" w:cs="Times New Roman"/>
          <w:b/>
          <w:bCs/>
          <w:sz w:val="24"/>
          <w:szCs w:val="24"/>
          <w:lang w:eastAsia="ru-RU"/>
        </w:rPr>
        <w:t>.</w:t>
      </w:r>
    </w:p>
    <w:p w:rsidR="008947E8" w:rsidRPr="008F3ADD" w:rsidRDefault="008947E8" w:rsidP="00C32EF0">
      <w:pPr>
        <w:tabs>
          <w:tab w:val="clear" w:pos="992"/>
          <w:tab w:val="left" w:pos="567"/>
        </w:tabs>
        <w:autoSpaceDE w:val="0"/>
        <w:autoSpaceDN w:val="0"/>
        <w:adjustRightInd w:val="0"/>
        <w:spacing w:after="0"/>
        <w:ind w:firstLine="0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8F3ADD">
        <w:rPr>
          <w:rFonts w:eastAsia="Times New Roman" w:cs="Times New Roman"/>
          <w:bCs/>
          <w:sz w:val="24"/>
          <w:szCs w:val="24"/>
          <w:lang w:eastAsia="ru-RU"/>
        </w:rPr>
        <w:tab/>
      </w:r>
    </w:p>
    <w:p w:rsidR="008503C8" w:rsidRPr="008F3ADD" w:rsidRDefault="008503C8" w:rsidP="00FA7581">
      <w:pPr>
        <w:spacing w:after="0"/>
        <w:jc w:val="both"/>
        <w:rPr>
          <w:rFonts w:eastAsia="Times New Roman" w:cs="Times New Roman"/>
          <w:b/>
          <w:spacing w:val="-2"/>
          <w:sz w:val="24"/>
          <w:szCs w:val="24"/>
          <w:lang w:eastAsia="ru-RU"/>
        </w:rPr>
      </w:pPr>
      <w:r w:rsidRPr="008F3ADD">
        <w:rPr>
          <w:rFonts w:eastAsia="Times New Roman" w:cs="Times New Roman"/>
          <w:b/>
          <w:spacing w:val="-2"/>
          <w:sz w:val="24"/>
          <w:szCs w:val="24"/>
          <w:lang w:eastAsia="ru-RU"/>
        </w:rPr>
        <w:t>Результаты приватизации муниципального имущества городского округа Тольятти в 20</w:t>
      </w:r>
      <w:r w:rsidR="00C32EF0" w:rsidRPr="008F3ADD">
        <w:rPr>
          <w:rFonts w:eastAsia="Times New Roman" w:cs="Times New Roman"/>
          <w:b/>
          <w:spacing w:val="-2"/>
          <w:sz w:val="24"/>
          <w:szCs w:val="24"/>
          <w:lang w:eastAsia="ru-RU"/>
        </w:rPr>
        <w:t>2</w:t>
      </w:r>
      <w:r w:rsidR="0097416A" w:rsidRPr="008F3ADD">
        <w:rPr>
          <w:rFonts w:eastAsia="Times New Roman" w:cs="Times New Roman"/>
          <w:b/>
          <w:spacing w:val="-2"/>
          <w:sz w:val="24"/>
          <w:szCs w:val="24"/>
          <w:lang w:eastAsia="ru-RU"/>
        </w:rPr>
        <w:t>1</w:t>
      </w:r>
      <w:r w:rsidRPr="008F3ADD">
        <w:rPr>
          <w:rFonts w:eastAsia="Times New Roman" w:cs="Times New Roman"/>
          <w:b/>
          <w:spacing w:val="-2"/>
          <w:sz w:val="24"/>
          <w:szCs w:val="24"/>
          <w:lang w:eastAsia="ru-RU"/>
        </w:rPr>
        <w:t xml:space="preserve"> году.</w:t>
      </w:r>
    </w:p>
    <w:p w:rsidR="0055001D" w:rsidRPr="008F3ADD" w:rsidRDefault="0055001D" w:rsidP="00FC5391">
      <w:pPr>
        <w:spacing w:after="0"/>
        <w:jc w:val="right"/>
        <w:rPr>
          <w:rFonts w:eastAsia="Times New Roman" w:cs="Times New Roman"/>
          <w:bCs/>
          <w:i/>
          <w:spacing w:val="-2"/>
          <w:sz w:val="24"/>
          <w:szCs w:val="24"/>
          <w:lang w:eastAsia="ru-RU"/>
        </w:rPr>
      </w:pPr>
      <w:r w:rsidRPr="008F3ADD">
        <w:rPr>
          <w:rFonts w:eastAsia="Times New Roman" w:cs="Times New Roman"/>
          <w:bCs/>
          <w:i/>
          <w:spacing w:val="-2"/>
          <w:sz w:val="24"/>
          <w:szCs w:val="24"/>
          <w:lang w:eastAsia="ru-RU"/>
        </w:rPr>
        <w:t>Таблица 1</w:t>
      </w:r>
    </w:p>
    <w:p w:rsidR="008503C8" w:rsidRPr="008F3ADD" w:rsidRDefault="00543BD2" w:rsidP="00C622A0">
      <w:pPr>
        <w:spacing w:after="0"/>
        <w:jc w:val="both"/>
        <w:rPr>
          <w:rFonts w:eastAsia="Times New Roman" w:cs="Times New Roman"/>
          <w:b/>
          <w:spacing w:val="-2"/>
          <w:sz w:val="24"/>
          <w:szCs w:val="24"/>
          <w:lang w:eastAsia="ru-RU"/>
        </w:rPr>
      </w:pPr>
      <w:r w:rsidRPr="008F3ADD">
        <w:rPr>
          <w:rFonts w:eastAsia="Times New Roman" w:cs="Times New Roman"/>
          <w:b/>
          <w:spacing w:val="-2"/>
          <w:sz w:val="24"/>
          <w:szCs w:val="24"/>
          <w:lang w:eastAsia="ru-RU"/>
        </w:rPr>
        <w:t xml:space="preserve">1. </w:t>
      </w:r>
      <w:r w:rsidR="008503C8" w:rsidRPr="008F3ADD">
        <w:rPr>
          <w:rFonts w:eastAsia="Times New Roman" w:cs="Times New Roman"/>
          <w:b/>
          <w:spacing w:val="-2"/>
          <w:sz w:val="24"/>
          <w:szCs w:val="24"/>
          <w:lang w:eastAsia="ru-RU"/>
        </w:rPr>
        <w:t>Приватизация нежилых помещений, зданий на аукционе</w:t>
      </w:r>
    </w:p>
    <w:tbl>
      <w:tblPr>
        <w:tblStyle w:val="a3"/>
        <w:tblW w:w="9356" w:type="dxa"/>
        <w:tblInd w:w="108" w:type="dxa"/>
        <w:tblLayout w:type="fixed"/>
        <w:tblLook w:val="04A0"/>
      </w:tblPr>
      <w:tblGrid>
        <w:gridCol w:w="3261"/>
        <w:gridCol w:w="1417"/>
        <w:gridCol w:w="1418"/>
        <w:gridCol w:w="1559"/>
        <w:gridCol w:w="1701"/>
      </w:tblGrid>
      <w:tr w:rsidR="008503C8" w:rsidRPr="008F3ADD" w:rsidTr="00700612">
        <w:trPr>
          <w:trHeight w:val="20"/>
        </w:trPr>
        <w:tc>
          <w:tcPr>
            <w:tcW w:w="3261" w:type="dxa"/>
            <w:vMerge w:val="restart"/>
            <w:vAlign w:val="center"/>
          </w:tcPr>
          <w:p w:rsidR="008503C8" w:rsidRPr="00700612" w:rsidRDefault="008503C8" w:rsidP="00700612">
            <w:pPr>
              <w:spacing w:after="0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700612">
              <w:rPr>
                <w:rFonts w:eastAsia="Times New Roman" w:cs="Times New Roman"/>
                <w:spacing w:val="-2"/>
                <w:sz w:val="20"/>
                <w:szCs w:val="20"/>
              </w:rPr>
              <w:t>Включено в Программу на 20</w:t>
            </w:r>
            <w:r w:rsidR="00574DA6" w:rsidRPr="00700612">
              <w:rPr>
                <w:rFonts w:eastAsia="Times New Roman" w:cs="Times New Roman"/>
                <w:spacing w:val="-2"/>
                <w:sz w:val="20"/>
                <w:szCs w:val="20"/>
              </w:rPr>
              <w:t>2</w:t>
            </w:r>
            <w:r w:rsidR="00B0391C" w:rsidRPr="00700612">
              <w:rPr>
                <w:rFonts w:eastAsia="Times New Roman" w:cs="Times New Roman"/>
                <w:spacing w:val="-2"/>
                <w:sz w:val="20"/>
                <w:szCs w:val="20"/>
              </w:rPr>
              <w:t>1</w:t>
            </w:r>
            <w:r w:rsidRPr="00700612">
              <w:rPr>
                <w:rFonts w:eastAsia="Times New Roman" w:cs="Times New Roman"/>
                <w:spacing w:val="-2"/>
                <w:sz w:val="20"/>
                <w:szCs w:val="20"/>
              </w:rPr>
              <w:t xml:space="preserve"> год объектов недвижимости</w:t>
            </w:r>
          </w:p>
        </w:tc>
        <w:tc>
          <w:tcPr>
            <w:tcW w:w="2835" w:type="dxa"/>
            <w:gridSpan w:val="2"/>
            <w:vAlign w:val="center"/>
          </w:tcPr>
          <w:p w:rsidR="008503C8" w:rsidRPr="00700612" w:rsidRDefault="008503C8" w:rsidP="00700612">
            <w:pPr>
              <w:spacing w:after="0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700612">
              <w:rPr>
                <w:rFonts w:eastAsia="Times New Roman" w:cs="Times New Roman"/>
                <w:spacing w:val="-2"/>
                <w:sz w:val="20"/>
                <w:szCs w:val="20"/>
              </w:rPr>
              <w:t>Приватизировано</w:t>
            </w:r>
            <w:r w:rsidR="00B0391C" w:rsidRPr="00700612">
              <w:rPr>
                <w:rFonts w:eastAsia="Times New Roman" w:cs="Times New Roman"/>
                <w:spacing w:val="-2"/>
                <w:sz w:val="20"/>
                <w:szCs w:val="20"/>
              </w:rPr>
              <w:t xml:space="preserve"> в 2021 году</w:t>
            </w:r>
          </w:p>
        </w:tc>
        <w:tc>
          <w:tcPr>
            <w:tcW w:w="1559" w:type="dxa"/>
            <w:vMerge w:val="restart"/>
            <w:vAlign w:val="center"/>
          </w:tcPr>
          <w:p w:rsidR="008503C8" w:rsidRPr="00700612" w:rsidRDefault="008503C8" w:rsidP="00700612">
            <w:pPr>
              <w:spacing w:after="0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700612">
              <w:rPr>
                <w:rFonts w:eastAsia="Times New Roman" w:cs="Times New Roman"/>
                <w:spacing w:val="-2"/>
                <w:sz w:val="20"/>
                <w:szCs w:val="20"/>
              </w:rPr>
              <w:t>Торги не состоялись</w:t>
            </w:r>
          </w:p>
        </w:tc>
        <w:tc>
          <w:tcPr>
            <w:tcW w:w="1701" w:type="dxa"/>
            <w:vMerge w:val="restart"/>
            <w:vAlign w:val="center"/>
          </w:tcPr>
          <w:p w:rsidR="008503C8" w:rsidRPr="00700612" w:rsidRDefault="008503C8" w:rsidP="00700612">
            <w:pPr>
              <w:spacing w:after="0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700612">
              <w:rPr>
                <w:rFonts w:eastAsia="Times New Roman" w:cs="Times New Roman"/>
                <w:spacing w:val="-2"/>
                <w:sz w:val="20"/>
                <w:szCs w:val="20"/>
              </w:rPr>
              <w:t xml:space="preserve">Решения не </w:t>
            </w:r>
            <w:proofErr w:type="spellStart"/>
            <w:r w:rsidRPr="00700612">
              <w:rPr>
                <w:rFonts w:eastAsia="Times New Roman" w:cs="Times New Roman"/>
                <w:spacing w:val="-2"/>
                <w:sz w:val="20"/>
                <w:szCs w:val="20"/>
              </w:rPr>
              <w:t>принима</w:t>
            </w:r>
            <w:proofErr w:type="spellEnd"/>
          </w:p>
          <w:p w:rsidR="008503C8" w:rsidRPr="00700612" w:rsidRDefault="008503C8" w:rsidP="00700612">
            <w:pPr>
              <w:spacing w:after="0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proofErr w:type="spellStart"/>
            <w:r w:rsidRPr="00700612">
              <w:rPr>
                <w:rFonts w:eastAsia="Times New Roman" w:cs="Times New Roman"/>
                <w:spacing w:val="-2"/>
                <w:sz w:val="20"/>
                <w:szCs w:val="20"/>
              </w:rPr>
              <w:t>лись</w:t>
            </w:r>
            <w:proofErr w:type="spellEnd"/>
          </w:p>
        </w:tc>
      </w:tr>
      <w:tr w:rsidR="00B0391C" w:rsidRPr="008F3ADD" w:rsidTr="00700612">
        <w:trPr>
          <w:trHeight w:val="20"/>
        </w:trPr>
        <w:tc>
          <w:tcPr>
            <w:tcW w:w="3261" w:type="dxa"/>
            <w:vMerge/>
            <w:vAlign w:val="center"/>
          </w:tcPr>
          <w:p w:rsidR="00B0391C" w:rsidRPr="008F3ADD" w:rsidRDefault="00B0391C" w:rsidP="00700612">
            <w:pPr>
              <w:spacing w:after="0"/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0391C" w:rsidRPr="00700612" w:rsidRDefault="00B0391C" w:rsidP="00700612">
            <w:pPr>
              <w:ind w:firstLine="0"/>
              <w:jc w:val="center"/>
              <w:rPr>
                <w:sz w:val="20"/>
                <w:szCs w:val="20"/>
              </w:rPr>
            </w:pPr>
            <w:r w:rsidRPr="00700612">
              <w:rPr>
                <w:sz w:val="20"/>
                <w:szCs w:val="20"/>
              </w:rPr>
              <w:t>на аукционе</w:t>
            </w:r>
          </w:p>
        </w:tc>
        <w:tc>
          <w:tcPr>
            <w:tcW w:w="1418" w:type="dxa"/>
            <w:vAlign w:val="center"/>
          </w:tcPr>
          <w:p w:rsidR="00B0391C" w:rsidRPr="00700612" w:rsidRDefault="00B0391C" w:rsidP="00700612">
            <w:pPr>
              <w:ind w:firstLine="0"/>
              <w:jc w:val="center"/>
              <w:rPr>
                <w:sz w:val="20"/>
                <w:szCs w:val="20"/>
              </w:rPr>
            </w:pPr>
            <w:r w:rsidRPr="00700612">
              <w:rPr>
                <w:sz w:val="20"/>
                <w:szCs w:val="20"/>
              </w:rPr>
              <w:t>посредством публичного предложения</w:t>
            </w:r>
          </w:p>
        </w:tc>
        <w:tc>
          <w:tcPr>
            <w:tcW w:w="1559" w:type="dxa"/>
            <w:vMerge/>
          </w:tcPr>
          <w:p w:rsidR="00B0391C" w:rsidRPr="008F3ADD" w:rsidRDefault="00B0391C" w:rsidP="008503C8">
            <w:pPr>
              <w:spacing w:after="0"/>
              <w:ind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0391C" w:rsidRPr="008F3ADD" w:rsidRDefault="00B0391C" w:rsidP="008503C8">
            <w:pPr>
              <w:spacing w:after="0"/>
              <w:ind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</w:p>
        </w:tc>
      </w:tr>
      <w:tr w:rsidR="00B0391C" w:rsidRPr="008F3ADD" w:rsidTr="00700612">
        <w:trPr>
          <w:trHeight w:val="20"/>
        </w:trPr>
        <w:tc>
          <w:tcPr>
            <w:tcW w:w="3261" w:type="dxa"/>
          </w:tcPr>
          <w:p w:rsidR="00B0391C" w:rsidRPr="008F3ADD" w:rsidRDefault="00B0391C" w:rsidP="00482344">
            <w:pPr>
              <w:jc w:val="center"/>
              <w:rPr>
                <w:sz w:val="24"/>
                <w:szCs w:val="24"/>
              </w:rPr>
            </w:pPr>
            <w:r w:rsidRPr="008F3ADD">
              <w:rPr>
                <w:sz w:val="24"/>
                <w:szCs w:val="24"/>
              </w:rPr>
              <w:t>32</w:t>
            </w:r>
          </w:p>
        </w:tc>
        <w:tc>
          <w:tcPr>
            <w:tcW w:w="1417" w:type="dxa"/>
          </w:tcPr>
          <w:p w:rsidR="00B0391C" w:rsidRPr="008F3ADD" w:rsidRDefault="00B0391C" w:rsidP="00B0391C">
            <w:pPr>
              <w:rPr>
                <w:sz w:val="24"/>
                <w:szCs w:val="24"/>
              </w:rPr>
            </w:pPr>
            <w:r w:rsidRPr="008F3ADD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B0391C" w:rsidRPr="008F3ADD" w:rsidRDefault="00B0391C" w:rsidP="00B0391C">
            <w:pPr>
              <w:rPr>
                <w:sz w:val="24"/>
                <w:szCs w:val="24"/>
              </w:rPr>
            </w:pPr>
            <w:r w:rsidRPr="008F3ADD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B0391C" w:rsidRPr="008F3ADD" w:rsidRDefault="00B0391C" w:rsidP="00B0391C">
            <w:pPr>
              <w:rPr>
                <w:sz w:val="24"/>
                <w:szCs w:val="24"/>
              </w:rPr>
            </w:pPr>
            <w:r w:rsidRPr="008F3ADD"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B0391C" w:rsidRPr="008F3ADD" w:rsidRDefault="00B0391C" w:rsidP="00B0391C">
            <w:pPr>
              <w:rPr>
                <w:sz w:val="24"/>
                <w:szCs w:val="24"/>
              </w:rPr>
            </w:pPr>
            <w:r w:rsidRPr="008F3ADD">
              <w:rPr>
                <w:sz w:val="24"/>
                <w:szCs w:val="24"/>
              </w:rPr>
              <w:t>1</w:t>
            </w:r>
          </w:p>
        </w:tc>
      </w:tr>
    </w:tbl>
    <w:p w:rsidR="008503C8" w:rsidRPr="008F3ADD" w:rsidRDefault="008503C8" w:rsidP="008503C8">
      <w:pPr>
        <w:spacing w:after="0"/>
        <w:jc w:val="both"/>
        <w:rPr>
          <w:rFonts w:eastAsia="Times New Roman" w:cs="Times New Roman"/>
          <w:spacing w:val="-2"/>
          <w:sz w:val="24"/>
          <w:szCs w:val="24"/>
          <w:lang w:eastAsia="ru-RU"/>
        </w:rPr>
      </w:pPr>
    </w:p>
    <w:p w:rsidR="00B0391C" w:rsidRPr="008F3ADD" w:rsidRDefault="00B0391C" w:rsidP="00B0391C">
      <w:pPr>
        <w:spacing w:after="0"/>
        <w:jc w:val="both"/>
        <w:rPr>
          <w:rFonts w:eastAsia="Times New Roman" w:cs="Times New Roman"/>
          <w:spacing w:val="-2"/>
          <w:sz w:val="24"/>
          <w:szCs w:val="24"/>
          <w:lang w:eastAsia="ru-RU"/>
        </w:rPr>
      </w:pPr>
      <w:r w:rsidRPr="008F3ADD">
        <w:rPr>
          <w:rFonts w:eastAsia="Times New Roman" w:cs="Times New Roman"/>
          <w:b/>
          <w:spacing w:val="-2"/>
          <w:sz w:val="24"/>
          <w:szCs w:val="24"/>
          <w:lang w:eastAsia="ru-RU"/>
        </w:rPr>
        <w:t>Из 32</w:t>
      </w:r>
      <w:r w:rsidRPr="008F3ADD">
        <w:rPr>
          <w:rFonts w:eastAsia="Times New Roman" w:cs="Times New Roman"/>
          <w:spacing w:val="-2"/>
          <w:sz w:val="24"/>
          <w:szCs w:val="24"/>
          <w:lang w:eastAsia="ru-RU"/>
        </w:rPr>
        <w:t xml:space="preserve"> запланированных объектов недвижимости, подлежащих приватизации по способу - продажа на аукционе по Программе приватизации на 2021 год (план </w:t>
      </w:r>
      <w:r w:rsidRPr="008F3ADD">
        <w:rPr>
          <w:rFonts w:eastAsia="Times New Roman" w:cs="Times New Roman"/>
          <w:b/>
          <w:spacing w:val="-2"/>
          <w:sz w:val="24"/>
          <w:szCs w:val="24"/>
          <w:lang w:eastAsia="ru-RU"/>
        </w:rPr>
        <w:t>72 201,2 тыс. руб.</w:t>
      </w:r>
      <w:r w:rsidRPr="008F3ADD">
        <w:rPr>
          <w:rFonts w:eastAsia="Times New Roman" w:cs="Times New Roman"/>
          <w:spacing w:val="-2"/>
          <w:sz w:val="24"/>
          <w:szCs w:val="24"/>
          <w:lang w:eastAsia="ru-RU"/>
        </w:rPr>
        <w:t xml:space="preserve">) </w:t>
      </w:r>
      <w:r w:rsidRPr="008F3ADD">
        <w:rPr>
          <w:rFonts w:eastAsia="Times New Roman" w:cs="Times New Roman"/>
          <w:b/>
          <w:spacing w:val="-2"/>
          <w:sz w:val="24"/>
          <w:szCs w:val="24"/>
          <w:lang w:eastAsia="ru-RU"/>
        </w:rPr>
        <w:t>приватизировано 11 объектов</w:t>
      </w:r>
      <w:r w:rsidRPr="008F3ADD">
        <w:rPr>
          <w:rFonts w:eastAsia="Times New Roman" w:cs="Times New Roman"/>
          <w:spacing w:val="-2"/>
          <w:sz w:val="24"/>
          <w:szCs w:val="24"/>
          <w:lang w:eastAsia="ru-RU"/>
        </w:rPr>
        <w:t xml:space="preserve"> недвижимости на сумму </w:t>
      </w:r>
      <w:r w:rsidRPr="008F3ADD">
        <w:rPr>
          <w:rFonts w:eastAsia="Times New Roman" w:cs="Times New Roman"/>
          <w:b/>
          <w:spacing w:val="-2"/>
          <w:sz w:val="24"/>
          <w:szCs w:val="24"/>
          <w:lang w:eastAsia="ru-RU"/>
        </w:rPr>
        <w:t>11 266,5 тыс. руб.</w:t>
      </w:r>
      <w:r w:rsidRPr="008F3ADD">
        <w:rPr>
          <w:rFonts w:eastAsia="Times New Roman" w:cs="Times New Roman"/>
          <w:spacing w:val="-2"/>
          <w:sz w:val="24"/>
          <w:szCs w:val="24"/>
          <w:lang w:eastAsia="ru-RU"/>
        </w:rPr>
        <w:t>, кроме того: НДС – 2 253,3 тыс. руб.; земельный участок – 5 364,0 тыс. руб., в том числе:</w:t>
      </w:r>
    </w:p>
    <w:p w:rsidR="00B0391C" w:rsidRPr="008F3ADD" w:rsidRDefault="00B0391C" w:rsidP="00B0391C">
      <w:pPr>
        <w:spacing w:after="0"/>
        <w:jc w:val="both"/>
        <w:rPr>
          <w:rFonts w:eastAsia="Times New Roman" w:cs="Times New Roman"/>
          <w:spacing w:val="-2"/>
          <w:sz w:val="24"/>
          <w:szCs w:val="24"/>
          <w:lang w:eastAsia="ru-RU"/>
        </w:rPr>
      </w:pPr>
      <w:r w:rsidRPr="008F3ADD">
        <w:rPr>
          <w:rFonts w:eastAsia="Times New Roman" w:cs="Times New Roman"/>
          <w:b/>
          <w:spacing w:val="-2"/>
          <w:sz w:val="24"/>
          <w:szCs w:val="24"/>
          <w:lang w:eastAsia="ru-RU"/>
        </w:rPr>
        <w:t>- 6 объектов на аукционе</w:t>
      </w:r>
      <w:r w:rsidRPr="008F3ADD">
        <w:rPr>
          <w:rFonts w:eastAsia="Times New Roman" w:cs="Times New Roman"/>
          <w:spacing w:val="-2"/>
          <w:sz w:val="24"/>
          <w:szCs w:val="24"/>
          <w:lang w:eastAsia="ru-RU"/>
        </w:rPr>
        <w:t xml:space="preserve"> на сумму 4998,5 тыс. руб., кроме того НДС 999,7 тыс. руб.;</w:t>
      </w:r>
    </w:p>
    <w:p w:rsidR="00B0391C" w:rsidRPr="008F3ADD" w:rsidRDefault="00B0391C" w:rsidP="00B0391C">
      <w:pPr>
        <w:spacing w:after="0"/>
        <w:jc w:val="both"/>
        <w:rPr>
          <w:rFonts w:eastAsia="Times New Roman" w:cs="Times New Roman"/>
          <w:spacing w:val="-2"/>
          <w:sz w:val="24"/>
          <w:szCs w:val="24"/>
          <w:lang w:eastAsia="ru-RU"/>
        </w:rPr>
      </w:pPr>
      <w:r w:rsidRPr="008F3ADD">
        <w:rPr>
          <w:rFonts w:eastAsia="Times New Roman" w:cs="Times New Roman"/>
          <w:b/>
          <w:spacing w:val="-2"/>
          <w:sz w:val="24"/>
          <w:szCs w:val="24"/>
          <w:lang w:eastAsia="ru-RU"/>
        </w:rPr>
        <w:t xml:space="preserve">- 5  объектов посредством публичного предложения </w:t>
      </w:r>
      <w:r w:rsidRPr="008F3ADD">
        <w:rPr>
          <w:rFonts w:eastAsia="Times New Roman" w:cs="Times New Roman"/>
          <w:spacing w:val="-2"/>
          <w:sz w:val="24"/>
          <w:szCs w:val="24"/>
          <w:lang w:eastAsia="ru-RU"/>
        </w:rPr>
        <w:t>на сумму 6 268,0 тыс. руб., кроме того: НДС – 1 253,6 тыс. руб.; земельный участок – 5 364,0 тыс. руб.</w:t>
      </w:r>
    </w:p>
    <w:p w:rsidR="00B0391C" w:rsidRPr="008F3ADD" w:rsidRDefault="00B0391C" w:rsidP="00B0391C">
      <w:pPr>
        <w:spacing w:after="0"/>
        <w:jc w:val="both"/>
        <w:rPr>
          <w:rFonts w:eastAsia="Times New Roman" w:cs="Times New Roman"/>
          <w:spacing w:val="-2"/>
          <w:sz w:val="24"/>
          <w:szCs w:val="24"/>
          <w:lang w:eastAsia="ru-RU"/>
        </w:rPr>
      </w:pPr>
    </w:p>
    <w:p w:rsidR="00B0391C" w:rsidRPr="008F3ADD" w:rsidRDefault="00B0391C" w:rsidP="00B0391C">
      <w:pPr>
        <w:spacing w:after="0"/>
        <w:jc w:val="both"/>
        <w:rPr>
          <w:rFonts w:eastAsia="Times New Roman" w:cs="Times New Roman"/>
          <w:spacing w:val="-2"/>
          <w:sz w:val="24"/>
          <w:szCs w:val="24"/>
          <w:lang w:eastAsia="ru-RU"/>
        </w:rPr>
      </w:pPr>
      <w:r w:rsidRPr="008F3ADD">
        <w:rPr>
          <w:rFonts w:eastAsia="Times New Roman" w:cs="Times New Roman"/>
          <w:b/>
          <w:spacing w:val="-2"/>
          <w:sz w:val="24"/>
          <w:szCs w:val="24"/>
          <w:lang w:eastAsia="ru-RU"/>
        </w:rPr>
        <w:t>В отношении 20 объектов</w:t>
      </w:r>
      <w:r w:rsidRPr="008F3ADD">
        <w:rPr>
          <w:rFonts w:eastAsia="Times New Roman" w:cs="Times New Roman"/>
          <w:spacing w:val="-2"/>
          <w:sz w:val="24"/>
          <w:szCs w:val="24"/>
          <w:lang w:eastAsia="ru-RU"/>
        </w:rPr>
        <w:t xml:space="preserve"> недвижимости были приняты решения об условиях приватизации, но </w:t>
      </w:r>
      <w:r w:rsidRPr="008F3ADD">
        <w:rPr>
          <w:rFonts w:eastAsia="Times New Roman" w:cs="Times New Roman"/>
          <w:b/>
          <w:spacing w:val="-2"/>
          <w:sz w:val="24"/>
          <w:szCs w:val="24"/>
          <w:lang w:eastAsia="ru-RU"/>
        </w:rPr>
        <w:t>торги не состоялись</w:t>
      </w:r>
      <w:r w:rsidRPr="008F3ADD">
        <w:rPr>
          <w:rFonts w:eastAsia="Times New Roman" w:cs="Times New Roman"/>
          <w:spacing w:val="-2"/>
          <w:sz w:val="24"/>
          <w:szCs w:val="24"/>
          <w:lang w:eastAsia="ru-RU"/>
        </w:rPr>
        <w:t xml:space="preserve"> </w:t>
      </w:r>
      <w:r w:rsidRPr="008F3ADD">
        <w:rPr>
          <w:rFonts w:eastAsia="Times New Roman" w:cs="Times New Roman"/>
          <w:b/>
          <w:spacing w:val="-2"/>
          <w:sz w:val="24"/>
          <w:szCs w:val="24"/>
          <w:lang w:eastAsia="ru-RU"/>
        </w:rPr>
        <w:t>на сумму 62 148,5 тыс. руб.</w:t>
      </w:r>
      <w:r w:rsidRPr="008F3ADD">
        <w:rPr>
          <w:rFonts w:eastAsia="Times New Roman" w:cs="Times New Roman"/>
          <w:spacing w:val="-2"/>
          <w:sz w:val="24"/>
          <w:szCs w:val="24"/>
          <w:lang w:eastAsia="ru-RU"/>
        </w:rPr>
        <w:t>, кроме того, в отношении 5 земельных участков, подлежащих отчуждению одновременно с объектами недвижимости, на сумму  17 750,2 руб. тыс. руб., из них:</w:t>
      </w:r>
    </w:p>
    <w:p w:rsidR="00B0391C" w:rsidRPr="008F3ADD" w:rsidRDefault="008F12D6" w:rsidP="008F12D6">
      <w:pPr>
        <w:spacing w:after="0"/>
        <w:jc w:val="both"/>
        <w:rPr>
          <w:rFonts w:eastAsia="Times New Roman" w:cs="Times New Roman"/>
          <w:spacing w:val="-2"/>
          <w:sz w:val="24"/>
          <w:szCs w:val="24"/>
          <w:lang w:eastAsia="ru-RU"/>
        </w:rPr>
      </w:pPr>
      <w:r w:rsidRPr="008F3ADD">
        <w:rPr>
          <w:rFonts w:eastAsia="Times New Roman" w:cs="Times New Roman"/>
          <w:spacing w:val="-2"/>
          <w:sz w:val="24"/>
          <w:szCs w:val="24"/>
          <w:lang w:eastAsia="ru-RU"/>
        </w:rPr>
        <w:t xml:space="preserve">- </w:t>
      </w:r>
      <w:r w:rsidR="00B0391C" w:rsidRPr="008F3ADD">
        <w:rPr>
          <w:rFonts w:eastAsia="Times New Roman" w:cs="Times New Roman"/>
          <w:spacing w:val="-2"/>
          <w:sz w:val="24"/>
          <w:szCs w:val="24"/>
          <w:lang w:eastAsia="ru-RU"/>
        </w:rPr>
        <w:t>9 объектов включены в Программу приватизации муниципального имущества городского округа Тольятти на 2022 год;</w:t>
      </w:r>
    </w:p>
    <w:p w:rsidR="00B0391C" w:rsidRPr="008F3ADD" w:rsidRDefault="008F12D6" w:rsidP="008F12D6">
      <w:pPr>
        <w:spacing w:after="0"/>
        <w:jc w:val="both"/>
        <w:rPr>
          <w:rFonts w:eastAsia="Times New Roman" w:cs="Times New Roman"/>
          <w:spacing w:val="-2"/>
          <w:sz w:val="24"/>
          <w:szCs w:val="24"/>
          <w:lang w:eastAsia="ru-RU"/>
        </w:rPr>
      </w:pPr>
      <w:r w:rsidRPr="008F3ADD">
        <w:rPr>
          <w:rFonts w:eastAsia="Times New Roman" w:cs="Times New Roman"/>
          <w:spacing w:val="-2"/>
          <w:sz w:val="24"/>
          <w:szCs w:val="24"/>
          <w:lang w:eastAsia="ru-RU"/>
        </w:rPr>
        <w:t xml:space="preserve">- </w:t>
      </w:r>
      <w:r w:rsidR="00B0391C" w:rsidRPr="008F3ADD">
        <w:rPr>
          <w:rFonts w:eastAsia="Times New Roman" w:cs="Times New Roman"/>
          <w:spacing w:val="-2"/>
          <w:sz w:val="24"/>
          <w:szCs w:val="24"/>
          <w:lang w:eastAsia="ru-RU"/>
        </w:rPr>
        <w:t>11 объектов недвижимости планируются для включения в Программу приватизации на 2022 год дополнительно.</w:t>
      </w:r>
    </w:p>
    <w:p w:rsidR="00B0391C" w:rsidRPr="008F3ADD" w:rsidRDefault="00B0391C" w:rsidP="00B0391C">
      <w:pPr>
        <w:spacing w:after="0"/>
        <w:jc w:val="both"/>
        <w:rPr>
          <w:rFonts w:eastAsia="Times New Roman" w:cs="Times New Roman"/>
          <w:spacing w:val="-2"/>
          <w:sz w:val="24"/>
          <w:szCs w:val="24"/>
          <w:lang w:eastAsia="ru-RU"/>
        </w:rPr>
      </w:pPr>
      <w:r w:rsidRPr="008F3ADD">
        <w:rPr>
          <w:rFonts w:eastAsia="Times New Roman" w:cs="Times New Roman"/>
          <w:b/>
          <w:spacing w:val="-2"/>
          <w:sz w:val="24"/>
          <w:szCs w:val="24"/>
          <w:lang w:eastAsia="ru-RU"/>
        </w:rPr>
        <w:t>Требуются пояснения</w:t>
      </w:r>
      <w:r w:rsidRPr="008F3ADD">
        <w:rPr>
          <w:rFonts w:eastAsia="Times New Roman" w:cs="Times New Roman"/>
          <w:spacing w:val="-2"/>
          <w:sz w:val="24"/>
          <w:szCs w:val="24"/>
          <w:lang w:eastAsia="ru-RU"/>
        </w:rPr>
        <w:t xml:space="preserve"> администрации </w:t>
      </w:r>
      <w:r w:rsidRPr="008F3ADD">
        <w:rPr>
          <w:rFonts w:eastAsia="Times New Roman" w:cs="Times New Roman"/>
          <w:spacing w:val="-2"/>
          <w:sz w:val="24"/>
          <w:szCs w:val="24"/>
          <w:u w:val="single"/>
          <w:lang w:eastAsia="ru-RU"/>
        </w:rPr>
        <w:t>о причин</w:t>
      </w:r>
      <w:r w:rsidR="008F12D6" w:rsidRPr="008F3ADD">
        <w:rPr>
          <w:rFonts w:eastAsia="Times New Roman" w:cs="Times New Roman"/>
          <w:spacing w:val="-2"/>
          <w:sz w:val="24"/>
          <w:szCs w:val="24"/>
          <w:u w:val="single"/>
          <w:lang w:eastAsia="ru-RU"/>
        </w:rPr>
        <w:t>е (причинах)</w:t>
      </w:r>
      <w:r w:rsidRPr="008F3ADD">
        <w:rPr>
          <w:rFonts w:eastAsia="Times New Roman" w:cs="Times New Roman"/>
          <w:spacing w:val="-2"/>
          <w:sz w:val="24"/>
          <w:szCs w:val="24"/>
          <w:lang w:eastAsia="ru-RU"/>
        </w:rPr>
        <w:t xml:space="preserve"> </w:t>
      </w:r>
      <w:r w:rsidR="008F12D6" w:rsidRPr="008F3ADD">
        <w:rPr>
          <w:rFonts w:eastAsia="Times New Roman" w:cs="Times New Roman"/>
          <w:spacing w:val="-2"/>
          <w:sz w:val="24"/>
          <w:szCs w:val="24"/>
          <w:lang w:eastAsia="ru-RU"/>
        </w:rPr>
        <w:t>по которой (</w:t>
      </w:r>
      <w:proofErr w:type="gramStart"/>
      <w:r w:rsidR="008F12D6" w:rsidRPr="008F3ADD">
        <w:rPr>
          <w:rFonts w:eastAsia="Times New Roman" w:cs="Times New Roman"/>
          <w:spacing w:val="-2"/>
          <w:sz w:val="24"/>
          <w:szCs w:val="24"/>
          <w:lang w:eastAsia="ru-RU"/>
        </w:rPr>
        <w:t>которым)</w:t>
      </w:r>
      <w:r w:rsidR="008F12D6" w:rsidRPr="008F3ADD">
        <w:rPr>
          <w:rFonts w:eastAsia="Times New Roman" w:cs="Times New Roman"/>
          <w:spacing w:val="-2"/>
          <w:sz w:val="24"/>
          <w:szCs w:val="24"/>
        </w:rPr>
        <w:t xml:space="preserve"> </w:t>
      </w:r>
      <w:proofErr w:type="gramEnd"/>
      <w:r w:rsidR="008F12D6" w:rsidRPr="008F3ADD">
        <w:rPr>
          <w:rFonts w:eastAsia="Times New Roman" w:cs="Times New Roman"/>
          <w:spacing w:val="-2"/>
          <w:sz w:val="24"/>
          <w:szCs w:val="24"/>
          <w:lang w:eastAsia="ru-RU"/>
        </w:rPr>
        <w:t>торги не состоялись.</w:t>
      </w:r>
    </w:p>
    <w:p w:rsidR="008F12D6" w:rsidRPr="008F3ADD" w:rsidRDefault="008F12D6" w:rsidP="00B0391C">
      <w:pPr>
        <w:spacing w:after="0"/>
        <w:jc w:val="both"/>
        <w:rPr>
          <w:rFonts w:eastAsia="Times New Roman" w:cs="Times New Roman"/>
          <w:spacing w:val="-2"/>
          <w:sz w:val="24"/>
          <w:szCs w:val="24"/>
          <w:lang w:eastAsia="ru-RU"/>
        </w:rPr>
      </w:pPr>
    </w:p>
    <w:p w:rsidR="00B0391C" w:rsidRPr="008F3ADD" w:rsidRDefault="008F12D6" w:rsidP="00B0391C">
      <w:pPr>
        <w:spacing w:after="0"/>
        <w:jc w:val="both"/>
        <w:rPr>
          <w:rFonts w:eastAsia="Times New Roman" w:cs="Times New Roman"/>
          <w:spacing w:val="-2"/>
          <w:sz w:val="24"/>
          <w:szCs w:val="24"/>
          <w:lang w:eastAsia="ru-RU"/>
        </w:rPr>
      </w:pPr>
      <w:proofErr w:type="gramStart"/>
      <w:r w:rsidRPr="008F3ADD">
        <w:rPr>
          <w:rFonts w:eastAsia="Times New Roman" w:cs="Times New Roman"/>
          <w:b/>
          <w:spacing w:val="-2"/>
          <w:sz w:val="24"/>
          <w:szCs w:val="24"/>
          <w:lang w:eastAsia="ru-RU"/>
        </w:rPr>
        <w:t>В</w:t>
      </w:r>
      <w:r w:rsidR="00B0391C" w:rsidRPr="008F3ADD">
        <w:rPr>
          <w:rFonts w:eastAsia="Times New Roman" w:cs="Times New Roman"/>
          <w:b/>
          <w:spacing w:val="-2"/>
          <w:sz w:val="24"/>
          <w:szCs w:val="24"/>
          <w:lang w:eastAsia="ru-RU"/>
        </w:rPr>
        <w:t xml:space="preserve"> отношении 1 объекта</w:t>
      </w:r>
      <w:r w:rsidR="00B0391C" w:rsidRPr="008F3ADD">
        <w:rPr>
          <w:rFonts w:eastAsia="Times New Roman" w:cs="Times New Roman"/>
          <w:spacing w:val="-2"/>
          <w:sz w:val="24"/>
          <w:szCs w:val="24"/>
          <w:lang w:eastAsia="ru-RU"/>
        </w:rPr>
        <w:t xml:space="preserve"> недвижимости торги не проводились в связи с тем, что состоялся аукцион в рамках исполнения Программы приватизации на 2020 год,  договор </w:t>
      </w:r>
      <w:r w:rsidR="00B0391C" w:rsidRPr="008F3ADD">
        <w:rPr>
          <w:rFonts w:eastAsia="Times New Roman" w:cs="Times New Roman"/>
          <w:spacing w:val="-2"/>
          <w:sz w:val="24"/>
          <w:szCs w:val="24"/>
          <w:lang w:eastAsia="ru-RU"/>
        </w:rPr>
        <w:lastRenderedPageBreak/>
        <w:t xml:space="preserve">купли-продажи заключен 03.02.2021 г., доход от реализации был учтён в </w:t>
      </w:r>
      <w:hyperlink w:anchor="Par34" w:history="1">
        <w:r w:rsidR="00B0391C" w:rsidRPr="008F3ADD">
          <w:rPr>
            <w:rStyle w:val="a8"/>
            <w:rFonts w:eastAsia="Times New Roman" w:cs="Times New Roman"/>
            <w:color w:val="000000" w:themeColor="text1"/>
            <w:spacing w:val="-2"/>
            <w:sz w:val="24"/>
            <w:szCs w:val="24"/>
            <w:u w:val="none"/>
            <w:lang w:eastAsia="ru-RU"/>
          </w:rPr>
          <w:t>отчет</w:t>
        </w:r>
      </w:hyperlink>
      <w:r w:rsidR="00B0391C" w:rsidRPr="008F3ADD">
        <w:rPr>
          <w:rFonts w:eastAsia="Times New Roman" w:cs="Times New Roman"/>
          <w:spacing w:val="-2"/>
          <w:sz w:val="24"/>
          <w:szCs w:val="24"/>
          <w:lang w:eastAsia="ru-RU"/>
        </w:rPr>
        <w:t>е администрации об исполнении Программы приватизации муниципального имущества городского округа Тольятти на 2020 год, утвержденной решением Думы от 13.11.2019 № 401.</w:t>
      </w:r>
      <w:proofErr w:type="gramEnd"/>
    </w:p>
    <w:p w:rsidR="00360624" w:rsidRPr="008F3ADD" w:rsidRDefault="008F12D6" w:rsidP="007340E2">
      <w:pPr>
        <w:spacing w:after="0"/>
        <w:jc w:val="both"/>
        <w:rPr>
          <w:rFonts w:eastAsia="Times New Roman" w:cs="Times New Roman"/>
          <w:spacing w:val="-2"/>
          <w:sz w:val="24"/>
          <w:szCs w:val="24"/>
          <w:lang w:eastAsia="ru-RU"/>
        </w:rPr>
      </w:pPr>
      <w:r w:rsidRPr="008F3ADD">
        <w:rPr>
          <w:rFonts w:eastAsia="Times New Roman" w:cs="Times New Roman"/>
          <w:b/>
          <w:spacing w:val="-2"/>
          <w:sz w:val="24"/>
          <w:szCs w:val="24"/>
          <w:lang w:eastAsia="ru-RU"/>
        </w:rPr>
        <w:t>Требуются пояснения</w:t>
      </w:r>
      <w:r w:rsidRPr="008F3ADD">
        <w:rPr>
          <w:rFonts w:eastAsia="Times New Roman" w:cs="Times New Roman"/>
          <w:spacing w:val="-2"/>
          <w:sz w:val="24"/>
          <w:szCs w:val="24"/>
          <w:lang w:eastAsia="ru-RU"/>
        </w:rPr>
        <w:t xml:space="preserve"> администрации, о каком объекте идет речь.</w:t>
      </w:r>
    </w:p>
    <w:p w:rsidR="008F12D6" w:rsidRPr="008F3ADD" w:rsidRDefault="008F12D6" w:rsidP="008F12D6">
      <w:pPr>
        <w:spacing w:after="0"/>
        <w:jc w:val="both"/>
        <w:rPr>
          <w:rFonts w:eastAsia="Times New Roman" w:cs="Times New Roman"/>
          <w:b/>
          <w:spacing w:val="-2"/>
          <w:sz w:val="24"/>
          <w:szCs w:val="24"/>
          <w:lang w:eastAsia="ru-RU"/>
        </w:rPr>
      </w:pPr>
    </w:p>
    <w:p w:rsidR="008F12D6" w:rsidRPr="008F3ADD" w:rsidRDefault="008F12D6" w:rsidP="008F12D6">
      <w:pPr>
        <w:spacing w:after="0"/>
        <w:jc w:val="both"/>
        <w:rPr>
          <w:rFonts w:eastAsia="Times New Roman" w:cs="Times New Roman"/>
          <w:b/>
          <w:spacing w:val="-2"/>
          <w:sz w:val="24"/>
          <w:szCs w:val="24"/>
          <w:lang w:eastAsia="ru-RU"/>
        </w:rPr>
      </w:pPr>
      <w:r w:rsidRPr="008F3ADD">
        <w:rPr>
          <w:rFonts w:eastAsia="Times New Roman" w:cs="Times New Roman"/>
          <w:b/>
          <w:spacing w:val="-2"/>
          <w:sz w:val="24"/>
          <w:szCs w:val="24"/>
          <w:lang w:eastAsia="ru-RU"/>
        </w:rPr>
        <w:t>2. Реализация преимущественного права арендаторов - субъектов малого и среднего предпринимательства на приобретение арендуемого муниципального имущества</w:t>
      </w:r>
      <w:r w:rsidR="00AF3CBB" w:rsidRPr="008F3ADD">
        <w:rPr>
          <w:rFonts w:eastAsia="Times New Roman" w:cs="Times New Roman"/>
          <w:b/>
          <w:spacing w:val="-2"/>
          <w:sz w:val="24"/>
          <w:szCs w:val="24"/>
          <w:lang w:eastAsia="ru-RU"/>
        </w:rPr>
        <w:t>.</w:t>
      </w:r>
    </w:p>
    <w:p w:rsidR="008F12D6" w:rsidRPr="008F3ADD" w:rsidRDefault="008F12D6" w:rsidP="008F12D6">
      <w:pPr>
        <w:spacing w:after="0"/>
        <w:jc w:val="both"/>
        <w:rPr>
          <w:rFonts w:eastAsia="Times New Roman" w:cs="Times New Roman"/>
          <w:b/>
          <w:spacing w:val="-2"/>
          <w:sz w:val="24"/>
          <w:szCs w:val="24"/>
          <w:lang w:eastAsia="ru-RU"/>
        </w:rPr>
      </w:pPr>
    </w:p>
    <w:p w:rsidR="008F12D6" w:rsidRPr="008F3ADD" w:rsidRDefault="008F12D6" w:rsidP="008F12D6">
      <w:pPr>
        <w:spacing w:after="0"/>
        <w:jc w:val="both"/>
        <w:rPr>
          <w:rFonts w:eastAsia="Times New Roman" w:cs="Times New Roman"/>
          <w:spacing w:val="-2"/>
          <w:sz w:val="24"/>
          <w:szCs w:val="24"/>
          <w:lang w:eastAsia="ru-RU"/>
        </w:rPr>
      </w:pPr>
      <w:r w:rsidRPr="008F3ADD">
        <w:rPr>
          <w:rFonts w:eastAsia="Times New Roman" w:cs="Times New Roman"/>
          <w:spacing w:val="-2"/>
          <w:sz w:val="24"/>
          <w:szCs w:val="24"/>
          <w:lang w:eastAsia="ru-RU"/>
        </w:rPr>
        <w:t xml:space="preserve">В 2021 году было </w:t>
      </w:r>
      <w:r w:rsidRPr="008F3ADD">
        <w:rPr>
          <w:rFonts w:eastAsia="Times New Roman" w:cs="Times New Roman"/>
          <w:b/>
          <w:spacing w:val="-2"/>
          <w:sz w:val="24"/>
          <w:szCs w:val="24"/>
          <w:lang w:eastAsia="ru-RU"/>
        </w:rPr>
        <w:t>заключено 2 договора</w:t>
      </w:r>
      <w:r w:rsidRPr="008F3ADD">
        <w:rPr>
          <w:rFonts w:eastAsia="Times New Roman" w:cs="Times New Roman"/>
          <w:spacing w:val="-2"/>
          <w:sz w:val="24"/>
          <w:szCs w:val="24"/>
          <w:lang w:eastAsia="ru-RU"/>
        </w:rPr>
        <w:t xml:space="preserve"> купли-продажи на сумму  </w:t>
      </w:r>
      <w:r w:rsidRPr="008F3ADD">
        <w:rPr>
          <w:rFonts w:eastAsia="Times New Roman" w:cs="Times New Roman"/>
          <w:b/>
          <w:spacing w:val="-2"/>
          <w:sz w:val="24"/>
          <w:szCs w:val="24"/>
          <w:lang w:eastAsia="ru-RU"/>
        </w:rPr>
        <w:t>921,9 тыс. руб.</w:t>
      </w:r>
      <w:r w:rsidRPr="008F3ADD">
        <w:rPr>
          <w:rFonts w:eastAsia="Times New Roman" w:cs="Times New Roman"/>
          <w:spacing w:val="-2"/>
          <w:sz w:val="24"/>
          <w:szCs w:val="24"/>
          <w:lang w:eastAsia="ru-RU"/>
        </w:rPr>
        <w:t xml:space="preserve">, в том числе 366,0 тыс. руб. за один земельный участок, отчуждаемый одновременно с нежилым зданием, по преимущественному праву приобретения субъектами малого и среднего предпринимательства с рассрочкой платежей на 5 лет. </w:t>
      </w:r>
    </w:p>
    <w:p w:rsidR="008F12D6" w:rsidRPr="008F3ADD" w:rsidRDefault="008F12D6" w:rsidP="008F12D6">
      <w:pPr>
        <w:spacing w:after="0"/>
        <w:jc w:val="both"/>
        <w:rPr>
          <w:rFonts w:eastAsia="Times New Roman" w:cs="Times New Roman"/>
          <w:b/>
          <w:spacing w:val="-2"/>
          <w:sz w:val="24"/>
          <w:szCs w:val="24"/>
          <w:lang w:eastAsia="ru-RU"/>
        </w:rPr>
      </w:pPr>
      <w:r w:rsidRPr="008F3ADD">
        <w:rPr>
          <w:rFonts w:eastAsia="Times New Roman" w:cs="Times New Roman"/>
          <w:spacing w:val="-2"/>
          <w:sz w:val="24"/>
          <w:szCs w:val="24"/>
          <w:lang w:eastAsia="ru-RU"/>
        </w:rPr>
        <w:t xml:space="preserve">План по Программе приватизации муниципального имущества городского округа Тольятти на 2021 год – </w:t>
      </w:r>
      <w:r w:rsidRPr="008F3ADD">
        <w:rPr>
          <w:rFonts w:eastAsia="Times New Roman" w:cs="Times New Roman"/>
          <w:b/>
          <w:spacing w:val="-2"/>
          <w:sz w:val="24"/>
          <w:szCs w:val="24"/>
          <w:lang w:eastAsia="ru-RU"/>
        </w:rPr>
        <w:t>65,0 тыс. руб.</w:t>
      </w:r>
    </w:p>
    <w:p w:rsidR="00DD0EC1" w:rsidRPr="008F3ADD" w:rsidRDefault="008F12D6" w:rsidP="008F12D6">
      <w:pPr>
        <w:spacing w:after="0"/>
        <w:jc w:val="both"/>
        <w:rPr>
          <w:rFonts w:eastAsia="Times New Roman" w:cs="Times New Roman"/>
          <w:b/>
          <w:spacing w:val="-2"/>
          <w:sz w:val="24"/>
          <w:szCs w:val="24"/>
          <w:lang w:eastAsia="ru-RU"/>
        </w:rPr>
      </w:pPr>
      <w:r w:rsidRPr="008F3ADD">
        <w:rPr>
          <w:rFonts w:eastAsia="Times New Roman" w:cs="Times New Roman"/>
          <w:b/>
          <w:spacing w:val="-2"/>
          <w:sz w:val="24"/>
          <w:szCs w:val="24"/>
          <w:lang w:eastAsia="ru-RU"/>
        </w:rPr>
        <w:t xml:space="preserve"> </w:t>
      </w:r>
    </w:p>
    <w:p w:rsidR="00A51589" w:rsidRPr="008F3ADD" w:rsidRDefault="00A51589" w:rsidP="00A51589">
      <w:pPr>
        <w:spacing w:after="0"/>
        <w:jc w:val="both"/>
        <w:rPr>
          <w:rFonts w:eastAsia="Times New Roman" w:cs="Times New Roman"/>
          <w:bCs/>
          <w:spacing w:val="-2"/>
          <w:sz w:val="24"/>
          <w:szCs w:val="24"/>
          <w:lang w:eastAsia="ru-RU"/>
        </w:rPr>
      </w:pPr>
      <w:r w:rsidRPr="008F3ADD">
        <w:rPr>
          <w:rFonts w:eastAsia="Times New Roman" w:cs="Times New Roman"/>
          <w:bCs/>
          <w:spacing w:val="-2"/>
          <w:sz w:val="24"/>
          <w:szCs w:val="24"/>
          <w:lang w:eastAsia="ru-RU"/>
        </w:rPr>
        <w:t xml:space="preserve">Предполагаемый доход по Программе приватизации на 2021 год от реализации объектов недвижимости был запланирован в размере  </w:t>
      </w:r>
      <w:r w:rsidRPr="008F3ADD">
        <w:rPr>
          <w:rFonts w:eastAsia="Times New Roman" w:cs="Times New Roman"/>
          <w:b/>
          <w:bCs/>
          <w:spacing w:val="-2"/>
          <w:sz w:val="24"/>
          <w:szCs w:val="24"/>
          <w:lang w:eastAsia="ru-RU"/>
        </w:rPr>
        <w:t>72 266,2 тыс. руб.</w:t>
      </w:r>
      <w:r w:rsidRPr="008F3ADD">
        <w:rPr>
          <w:rFonts w:eastAsia="Times New Roman" w:cs="Times New Roman"/>
          <w:bCs/>
          <w:spacing w:val="-2"/>
          <w:sz w:val="24"/>
          <w:szCs w:val="24"/>
          <w:lang w:eastAsia="ru-RU"/>
        </w:rPr>
        <w:t>, в том числе:</w:t>
      </w:r>
    </w:p>
    <w:p w:rsidR="00A51589" w:rsidRPr="008F3ADD" w:rsidRDefault="00A51589" w:rsidP="00A51589">
      <w:pPr>
        <w:spacing w:after="0"/>
        <w:jc w:val="both"/>
        <w:rPr>
          <w:rFonts w:eastAsia="Times New Roman" w:cs="Times New Roman"/>
          <w:bCs/>
          <w:spacing w:val="-2"/>
          <w:sz w:val="24"/>
          <w:szCs w:val="24"/>
          <w:lang w:eastAsia="ru-RU"/>
        </w:rPr>
      </w:pPr>
      <w:r w:rsidRPr="008F3ADD">
        <w:rPr>
          <w:rFonts w:eastAsia="Times New Roman" w:cs="Times New Roman"/>
          <w:b/>
          <w:bCs/>
          <w:spacing w:val="-2"/>
          <w:sz w:val="24"/>
          <w:szCs w:val="24"/>
          <w:lang w:eastAsia="ru-RU"/>
        </w:rPr>
        <w:t xml:space="preserve">- 72 201,2 тыс. руб. </w:t>
      </w:r>
      <w:r w:rsidR="00AF3CBB" w:rsidRPr="008F3ADD">
        <w:rPr>
          <w:rFonts w:eastAsia="Times New Roman" w:cs="Times New Roman"/>
          <w:bCs/>
          <w:spacing w:val="-2"/>
          <w:sz w:val="24"/>
          <w:szCs w:val="24"/>
          <w:lang w:eastAsia="ru-RU"/>
        </w:rPr>
        <w:t>-</w:t>
      </w:r>
      <w:r w:rsidRPr="008F3ADD">
        <w:rPr>
          <w:rFonts w:eastAsia="Times New Roman" w:cs="Times New Roman"/>
          <w:bCs/>
          <w:spacing w:val="-2"/>
          <w:sz w:val="24"/>
          <w:szCs w:val="24"/>
          <w:lang w:eastAsia="ru-RU"/>
        </w:rPr>
        <w:t xml:space="preserve"> от приватизации объектов недвижимости по способу </w:t>
      </w:r>
      <w:r w:rsidR="00AF3CBB" w:rsidRPr="008F3ADD">
        <w:rPr>
          <w:rFonts w:eastAsia="Times New Roman" w:cs="Times New Roman"/>
          <w:bCs/>
          <w:spacing w:val="-2"/>
          <w:sz w:val="24"/>
          <w:szCs w:val="24"/>
          <w:lang w:eastAsia="ru-RU"/>
        </w:rPr>
        <w:t>-</w:t>
      </w:r>
      <w:r w:rsidRPr="008F3ADD">
        <w:rPr>
          <w:rFonts w:eastAsia="Times New Roman" w:cs="Times New Roman"/>
          <w:bCs/>
          <w:spacing w:val="-2"/>
          <w:sz w:val="24"/>
          <w:szCs w:val="24"/>
          <w:lang w:eastAsia="ru-RU"/>
        </w:rPr>
        <w:t xml:space="preserve"> продажа на аукционе;</w:t>
      </w:r>
    </w:p>
    <w:p w:rsidR="00A51589" w:rsidRPr="008F3ADD" w:rsidRDefault="00A51589" w:rsidP="00A51589">
      <w:pPr>
        <w:spacing w:after="0"/>
        <w:jc w:val="both"/>
        <w:rPr>
          <w:rFonts w:eastAsia="Times New Roman" w:cs="Times New Roman"/>
          <w:bCs/>
          <w:spacing w:val="-2"/>
          <w:sz w:val="24"/>
          <w:szCs w:val="24"/>
          <w:lang w:eastAsia="ru-RU"/>
        </w:rPr>
      </w:pPr>
      <w:r w:rsidRPr="008F3ADD">
        <w:rPr>
          <w:rFonts w:eastAsia="Times New Roman" w:cs="Times New Roman"/>
          <w:b/>
          <w:bCs/>
          <w:spacing w:val="-2"/>
          <w:sz w:val="24"/>
          <w:szCs w:val="24"/>
          <w:lang w:eastAsia="ru-RU"/>
        </w:rPr>
        <w:t>- 65,0 тыс. руб.</w:t>
      </w:r>
      <w:r w:rsidRPr="008F3ADD">
        <w:rPr>
          <w:rFonts w:eastAsia="Times New Roman" w:cs="Times New Roman"/>
          <w:bCs/>
          <w:spacing w:val="-2"/>
          <w:sz w:val="24"/>
          <w:szCs w:val="24"/>
          <w:lang w:eastAsia="ru-RU"/>
        </w:rPr>
        <w:t xml:space="preserve"> </w:t>
      </w:r>
      <w:r w:rsidR="00AF3CBB" w:rsidRPr="008F3ADD">
        <w:rPr>
          <w:rFonts w:eastAsia="Times New Roman" w:cs="Times New Roman"/>
          <w:bCs/>
          <w:spacing w:val="-2"/>
          <w:sz w:val="24"/>
          <w:szCs w:val="24"/>
          <w:lang w:eastAsia="ru-RU"/>
        </w:rPr>
        <w:t>-</w:t>
      </w:r>
      <w:r w:rsidRPr="008F3ADD">
        <w:rPr>
          <w:rFonts w:eastAsia="Times New Roman" w:cs="Times New Roman"/>
          <w:bCs/>
          <w:spacing w:val="-2"/>
          <w:sz w:val="24"/>
          <w:szCs w:val="24"/>
          <w:lang w:eastAsia="ru-RU"/>
        </w:rPr>
        <w:t xml:space="preserve"> от реализации преимущественного права    арендаторов - субъектов малого и среднего предпринимательства на приобретение арендуемого муниципального имущества. </w:t>
      </w:r>
    </w:p>
    <w:p w:rsidR="00A51589" w:rsidRPr="008F3ADD" w:rsidRDefault="00A51589" w:rsidP="00A51589">
      <w:pPr>
        <w:spacing w:after="0"/>
        <w:jc w:val="both"/>
        <w:rPr>
          <w:rFonts w:eastAsia="Times New Roman" w:cs="Times New Roman"/>
          <w:bCs/>
          <w:spacing w:val="-2"/>
          <w:sz w:val="24"/>
          <w:szCs w:val="24"/>
          <w:lang w:eastAsia="ru-RU"/>
        </w:rPr>
      </w:pPr>
      <w:r w:rsidRPr="008F3ADD">
        <w:rPr>
          <w:rFonts w:eastAsia="Times New Roman" w:cs="Times New Roman"/>
          <w:bCs/>
          <w:spacing w:val="-2"/>
          <w:sz w:val="24"/>
          <w:szCs w:val="24"/>
          <w:lang w:eastAsia="ru-RU"/>
        </w:rPr>
        <w:t>В рамках исполнения Программы приватизации на 2021 год в бюджет городского округа Тольятти было перечислено:</w:t>
      </w:r>
    </w:p>
    <w:p w:rsidR="00A51589" w:rsidRPr="008F3ADD" w:rsidRDefault="00A51589" w:rsidP="00A51589">
      <w:pPr>
        <w:spacing w:after="0"/>
        <w:jc w:val="both"/>
        <w:rPr>
          <w:rFonts w:eastAsia="Times New Roman" w:cs="Times New Roman"/>
          <w:bCs/>
          <w:spacing w:val="-2"/>
          <w:sz w:val="24"/>
          <w:szCs w:val="24"/>
          <w:lang w:eastAsia="ru-RU"/>
        </w:rPr>
      </w:pPr>
      <w:r w:rsidRPr="008F3ADD">
        <w:rPr>
          <w:rFonts w:eastAsia="Times New Roman" w:cs="Times New Roman"/>
          <w:b/>
          <w:bCs/>
          <w:spacing w:val="-2"/>
          <w:sz w:val="24"/>
          <w:szCs w:val="24"/>
          <w:lang w:eastAsia="ru-RU"/>
        </w:rPr>
        <w:t>- 11 266,5  тыс. руб.</w:t>
      </w:r>
      <w:r w:rsidRPr="008F3ADD">
        <w:rPr>
          <w:rFonts w:eastAsia="Times New Roman" w:cs="Times New Roman"/>
          <w:bCs/>
          <w:spacing w:val="-2"/>
          <w:sz w:val="24"/>
          <w:szCs w:val="24"/>
          <w:lang w:eastAsia="ru-RU"/>
        </w:rPr>
        <w:t xml:space="preserve">, кроме того: </w:t>
      </w:r>
      <w:proofErr w:type="gramStart"/>
      <w:r w:rsidRPr="008F3ADD">
        <w:rPr>
          <w:rFonts w:eastAsia="Times New Roman" w:cs="Times New Roman"/>
          <w:bCs/>
          <w:spacing w:val="-2"/>
          <w:sz w:val="24"/>
          <w:szCs w:val="24"/>
          <w:lang w:eastAsia="ru-RU"/>
        </w:rPr>
        <w:t>НДС – 1 597,0 тыс. руб.; земельный участок – 5 364,0 тыс. руб. – от приватизации объектов недвижимости на торгах;</w:t>
      </w:r>
      <w:proofErr w:type="gramEnd"/>
    </w:p>
    <w:p w:rsidR="00A51589" w:rsidRPr="008F3ADD" w:rsidRDefault="00A51589" w:rsidP="00A51589">
      <w:pPr>
        <w:spacing w:after="0"/>
        <w:jc w:val="both"/>
        <w:rPr>
          <w:rFonts w:eastAsia="Times New Roman" w:cs="Times New Roman"/>
          <w:bCs/>
          <w:spacing w:val="-2"/>
          <w:sz w:val="24"/>
          <w:szCs w:val="24"/>
          <w:lang w:eastAsia="ru-RU"/>
        </w:rPr>
      </w:pPr>
      <w:r w:rsidRPr="008F3ADD">
        <w:rPr>
          <w:rFonts w:eastAsia="Times New Roman" w:cs="Times New Roman"/>
          <w:b/>
          <w:bCs/>
          <w:spacing w:val="-2"/>
          <w:sz w:val="24"/>
          <w:szCs w:val="24"/>
          <w:lang w:eastAsia="ru-RU"/>
        </w:rPr>
        <w:t>- 61 тыс. руб.</w:t>
      </w:r>
      <w:r w:rsidRPr="008F3ADD">
        <w:rPr>
          <w:rFonts w:eastAsia="Times New Roman" w:cs="Times New Roman"/>
          <w:bCs/>
          <w:spacing w:val="-2"/>
          <w:sz w:val="24"/>
          <w:szCs w:val="24"/>
          <w:lang w:eastAsia="ru-RU"/>
        </w:rPr>
        <w:t xml:space="preserve"> без НДС, в том числе, 24,3 тыс. руб. за земельный  участок – от реализации преимущественного права  арендаторов – субъектов малого и среднего предпринимательства на приобретение арендуемого муниципального имущества.</w:t>
      </w:r>
    </w:p>
    <w:p w:rsidR="00B02123" w:rsidRPr="008F3ADD" w:rsidRDefault="00B02123" w:rsidP="00B02123">
      <w:pPr>
        <w:spacing w:after="0"/>
        <w:jc w:val="both"/>
        <w:rPr>
          <w:rFonts w:eastAsia="Times New Roman" w:cs="Times New Roman"/>
          <w:b/>
          <w:bCs/>
          <w:spacing w:val="-2"/>
          <w:sz w:val="24"/>
          <w:szCs w:val="24"/>
          <w:lang w:eastAsia="ru-RU"/>
        </w:rPr>
      </w:pPr>
    </w:p>
    <w:p w:rsidR="00B02123" w:rsidRPr="008F3ADD" w:rsidRDefault="00AF3CBB" w:rsidP="00B02123">
      <w:pPr>
        <w:spacing w:after="0"/>
        <w:jc w:val="both"/>
        <w:rPr>
          <w:rFonts w:eastAsia="Times New Roman" w:cs="Times New Roman"/>
          <w:b/>
          <w:bCs/>
          <w:spacing w:val="-2"/>
          <w:sz w:val="24"/>
          <w:szCs w:val="24"/>
          <w:lang w:eastAsia="ru-RU"/>
        </w:rPr>
      </w:pPr>
      <w:proofErr w:type="gramStart"/>
      <w:r w:rsidRPr="008F3ADD">
        <w:rPr>
          <w:rFonts w:eastAsia="Times New Roman" w:cs="Times New Roman"/>
          <w:bCs/>
          <w:spacing w:val="-2"/>
          <w:sz w:val="24"/>
          <w:szCs w:val="24"/>
          <w:lang w:eastAsia="ru-RU"/>
        </w:rPr>
        <w:t xml:space="preserve">В соответствии с </w:t>
      </w:r>
      <w:r w:rsidR="00BB4869" w:rsidRPr="008F3ADD">
        <w:rPr>
          <w:rFonts w:eastAsia="Times New Roman" w:cs="Times New Roman"/>
          <w:bCs/>
          <w:spacing w:val="-2"/>
          <w:sz w:val="24"/>
          <w:szCs w:val="24"/>
          <w:lang w:eastAsia="ru-RU"/>
        </w:rPr>
        <w:t>решение Думы городского округа Тольятти от 23.12.2020 № 787 (ред. от 22.12.2021) «О бюджете городского округа Тольятти на 2021 год и плановый период 2022 и 2023 годов»</w:t>
      </w:r>
      <w:r w:rsidR="00BB4869" w:rsidRPr="008F3ADD">
        <w:rPr>
          <w:rFonts w:eastAsia="Times New Roman" w:cs="Times New Roman"/>
          <w:b/>
          <w:bCs/>
          <w:spacing w:val="-2"/>
          <w:sz w:val="24"/>
          <w:szCs w:val="24"/>
          <w:lang w:eastAsia="ru-RU"/>
        </w:rPr>
        <w:t xml:space="preserve"> п</w:t>
      </w:r>
      <w:r w:rsidR="00B02123" w:rsidRPr="008F3ADD">
        <w:rPr>
          <w:rFonts w:eastAsia="Times New Roman" w:cs="Times New Roman"/>
          <w:b/>
          <w:bCs/>
          <w:spacing w:val="-2"/>
          <w:sz w:val="24"/>
          <w:szCs w:val="24"/>
          <w:lang w:eastAsia="ru-RU"/>
        </w:rPr>
        <w:t xml:space="preserve">лан по доходам от реализации имущества, находящегося в государственной и муниципальной собственности </w:t>
      </w:r>
      <w:r w:rsidR="00BB4869" w:rsidRPr="008F3ADD">
        <w:rPr>
          <w:rFonts w:eastAsia="Times New Roman" w:cs="Times New Roman"/>
          <w:b/>
          <w:bCs/>
          <w:spacing w:val="-2"/>
          <w:sz w:val="24"/>
          <w:szCs w:val="24"/>
          <w:lang w:eastAsia="ru-RU"/>
        </w:rPr>
        <w:t xml:space="preserve">на 2021 год </w:t>
      </w:r>
      <w:r w:rsidR="00B02123" w:rsidRPr="008F3ADD">
        <w:rPr>
          <w:rFonts w:eastAsia="Times New Roman" w:cs="Times New Roman"/>
          <w:b/>
          <w:bCs/>
          <w:spacing w:val="-2"/>
          <w:sz w:val="24"/>
          <w:szCs w:val="24"/>
          <w:lang w:eastAsia="ru-RU"/>
        </w:rPr>
        <w:t>установлен в размере</w:t>
      </w:r>
      <w:r w:rsidR="00BB4869" w:rsidRPr="008F3ADD">
        <w:rPr>
          <w:rFonts w:eastAsia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="00B02123" w:rsidRPr="008F3ADD">
        <w:rPr>
          <w:rFonts w:eastAsia="Times New Roman" w:cs="Times New Roman"/>
          <w:b/>
          <w:bCs/>
          <w:spacing w:val="-2"/>
          <w:sz w:val="24"/>
          <w:szCs w:val="24"/>
          <w:lang w:eastAsia="ru-RU"/>
        </w:rPr>
        <w:t xml:space="preserve">31 992,0 тыс. руб. </w:t>
      </w:r>
      <w:proofErr w:type="gramEnd"/>
    </w:p>
    <w:p w:rsidR="0064577A" w:rsidRPr="008F3ADD" w:rsidRDefault="0064577A" w:rsidP="0064577A">
      <w:pPr>
        <w:spacing w:after="0"/>
        <w:jc w:val="both"/>
        <w:rPr>
          <w:rFonts w:eastAsia="Times New Roman" w:cs="Times New Roman"/>
          <w:b/>
          <w:spacing w:val="-2"/>
          <w:sz w:val="24"/>
          <w:szCs w:val="24"/>
          <w:lang w:eastAsia="ru-RU"/>
        </w:rPr>
      </w:pPr>
      <w:r w:rsidRPr="008F3ADD">
        <w:rPr>
          <w:rFonts w:eastAsia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81"/>
      </w:tblGrid>
      <w:tr w:rsidR="008426BE" w:rsidRPr="008F3ADD" w:rsidTr="008426B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426BE" w:rsidRPr="008F3ADD" w:rsidRDefault="008426BE" w:rsidP="008426BE">
            <w:pPr>
              <w:ind w:firstLine="0"/>
              <w:jc w:val="both"/>
              <w:rPr>
                <w:rFonts w:eastAsia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426BE" w:rsidRPr="008F3ADD" w:rsidRDefault="008426BE" w:rsidP="008426BE">
            <w:pPr>
              <w:jc w:val="both"/>
              <w:rPr>
                <w:rFonts w:eastAsia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</w:tbl>
    <w:p w:rsidR="003C4C9A" w:rsidRPr="008F3ADD" w:rsidRDefault="003C4C9A" w:rsidP="003C4C9A">
      <w:pPr>
        <w:spacing w:after="0"/>
        <w:jc w:val="right"/>
        <w:rPr>
          <w:rFonts w:eastAsia="Times New Roman" w:cs="Times New Roman"/>
          <w:bCs/>
          <w:i/>
          <w:spacing w:val="-2"/>
          <w:sz w:val="24"/>
          <w:szCs w:val="24"/>
          <w:lang w:eastAsia="ru-RU"/>
        </w:rPr>
      </w:pPr>
      <w:r w:rsidRPr="008F3ADD">
        <w:rPr>
          <w:rFonts w:eastAsia="Times New Roman" w:cs="Times New Roman"/>
          <w:bCs/>
          <w:i/>
          <w:spacing w:val="-2"/>
          <w:sz w:val="24"/>
          <w:szCs w:val="24"/>
          <w:lang w:eastAsia="ru-RU"/>
        </w:rPr>
        <w:t xml:space="preserve">Таблица </w:t>
      </w:r>
      <w:r w:rsidR="00A51589" w:rsidRPr="008F3ADD">
        <w:rPr>
          <w:rFonts w:eastAsia="Times New Roman" w:cs="Times New Roman"/>
          <w:bCs/>
          <w:i/>
          <w:spacing w:val="-2"/>
          <w:sz w:val="24"/>
          <w:szCs w:val="24"/>
          <w:lang w:eastAsia="ru-RU"/>
        </w:rPr>
        <w:t>2</w:t>
      </w:r>
    </w:p>
    <w:p w:rsidR="008426BE" w:rsidRPr="008F3ADD" w:rsidRDefault="008426BE" w:rsidP="008426BE">
      <w:pPr>
        <w:spacing w:after="0"/>
        <w:jc w:val="center"/>
        <w:rPr>
          <w:rFonts w:eastAsia="Times New Roman" w:cs="Times New Roman"/>
          <w:bCs/>
          <w:spacing w:val="-2"/>
          <w:sz w:val="24"/>
          <w:szCs w:val="24"/>
          <w:lang w:eastAsia="ru-RU"/>
        </w:rPr>
      </w:pPr>
      <w:r w:rsidRPr="008F3ADD">
        <w:rPr>
          <w:rFonts w:eastAsia="Times New Roman" w:cs="Times New Roman"/>
          <w:bCs/>
          <w:spacing w:val="-2"/>
          <w:sz w:val="24"/>
          <w:szCs w:val="24"/>
          <w:lang w:eastAsia="ru-RU"/>
        </w:rPr>
        <w:t>Исполнение доходов бюджета городского округа Тольятти по состоянию на 01.01.202</w:t>
      </w:r>
      <w:r w:rsidR="00A51589" w:rsidRPr="008F3ADD">
        <w:rPr>
          <w:rFonts w:eastAsia="Times New Roman" w:cs="Times New Roman"/>
          <w:bCs/>
          <w:spacing w:val="-2"/>
          <w:sz w:val="24"/>
          <w:szCs w:val="24"/>
          <w:lang w:eastAsia="ru-RU"/>
        </w:rPr>
        <w:t>2</w:t>
      </w:r>
      <w:r w:rsidRPr="008F3ADD">
        <w:rPr>
          <w:rFonts w:eastAsia="Times New Roman" w:cs="Times New Roman"/>
          <w:bCs/>
          <w:spacing w:val="-2"/>
          <w:sz w:val="24"/>
          <w:szCs w:val="24"/>
          <w:lang w:eastAsia="ru-RU"/>
        </w:rPr>
        <w:t xml:space="preserve"> год</w:t>
      </w: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501"/>
        <w:gridCol w:w="4177"/>
        <w:gridCol w:w="1604"/>
        <w:gridCol w:w="1675"/>
        <w:gridCol w:w="1505"/>
      </w:tblGrid>
      <w:tr w:rsidR="003C4C9A" w:rsidRPr="008F3ADD" w:rsidTr="00482344">
        <w:tc>
          <w:tcPr>
            <w:tcW w:w="501" w:type="dxa"/>
            <w:vAlign w:val="center"/>
          </w:tcPr>
          <w:p w:rsidR="003C4C9A" w:rsidRPr="008F3ADD" w:rsidRDefault="003C4C9A" w:rsidP="00482344">
            <w:pPr>
              <w:spacing w:after="0"/>
              <w:ind w:firstLine="0"/>
              <w:jc w:val="center"/>
              <w:rPr>
                <w:rFonts w:eastAsia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F3ADD">
              <w:rPr>
                <w:rFonts w:eastAsia="Times New Roman" w:cs="Times New Roman"/>
                <w:bCs/>
                <w:spacing w:val="-2"/>
                <w:sz w:val="24"/>
                <w:szCs w:val="24"/>
                <w:lang w:eastAsia="ru-RU"/>
              </w:rPr>
              <w:t>№</w:t>
            </w:r>
            <w:r w:rsidRPr="008F3ADD">
              <w:rPr>
                <w:rFonts w:eastAsia="Times New Roman" w:cs="Times New Roman"/>
                <w:bCs/>
                <w:spacing w:val="-2"/>
                <w:sz w:val="24"/>
                <w:szCs w:val="24"/>
                <w:lang w:eastAsia="ru-RU"/>
              </w:rPr>
              <w:br/>
            </w:r>
            <w:proofErr w:type="gramStart"/>
            <w:r w:rsidRPr="008F3ADD">
              <w:rPr>
                <w:rFonts w:eastAsia="Times New Roman" w:cs="Times New Roman"/>
                <w:bCs/>
                <w:spacing w:val="-2"/>
                <w:sz w:val="24"/>
                <w:szCs w:val="24"/>
                <w:lang w:eastAsia="ru-RU"/>
              </w:rPr>
              <w:t>п</w:t>
            </w:r>
            <w:proofErr w:type="gramEnd"/>
            <w:r w:rsidRPr="008F3ADD">
              <w:rPr>
                <w:rFonts w:eastAsia="Times New Roman" w:cs="Times New Roman"/>
                <w:bCs/>
                <w:spacing w:val="-2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77" w:type="dxa"/>
            <w:vAlign w:val="center"/>
          </w:tcPr>
          <w:p w:rsidR="003C4C9A" w:rsidRPr="008F3ADD" w:rsidRDefault="003C4C9A" w:rsidP="00482344">
            <w:pPr>
              <w:spacing w:after="0"/>
              <w:ind w:firstLine="0"/>
              <w:jc w:val="center"/>
              <w:rPr>
                <w:rFonts w:eastAsia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F3ADD">
              <w:rPr>
                <w:rFonts w:eastAsia="Times New Roman" w:cs="Times New Roman"/>
                <w:bCs/>
                <w:spacing w:val="-2"/>
                <w:sz w:val="24"/>
                <w:szCs w:val="24"/>
                <w:lang w:eastAsia="ru-RU"/>
              </w:rPr>
              <w:t>Видов доходов бюджета городского округа Тольятти за 2020 год</w:t>
            </w:r>
          </w:p>
          <w:p w:rsidR="003C4C9A" w:rsidRPr="008F3ADD" w:rsidRDefault="003C4C9A" w:rsidP="00482344">
            <w:pPr>
              <w:spacing w:after="0"/>
              <w:ind w:firstLine="0"/>
              <w:jc w:val="center"/>
              <w:rPr>
                <w:rFonts w:eastAsia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vAlign w:val="center"/>
          </w:tcPr>
          <w:p w:rsidR="003C4C9A" w:rsidRPr="008F3ADD" w:rsidRDefault="003C4C9A" w:rsidP="00482344">
            <w:pPr>
              <w:spacing w:after="0"/>
              <w:ind w:firstLine="0"/>
              <w:jc w:val="center"/>
              <w:rPr>
                <w:rFonts w:eastAsia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F3ADD">
              <w:rPr>
                <w:rFonts w:eastAsia="Times New Roman" w:cs="Times New Roman"/>
                <w:bCs/>
                <w:spacing w:val="-2"/>
                <w:sz w:val="24"/>
                <w:szCs w:val="24"/>
                <w:lang w:eastAsia="ru-RU"/>
              </w:rPr>
              <w:t>Утвержден</w:t>
            </w:r>
          </w:p>
          <w:p w:rsidR="003C4C9A" w:rsidRPr="008F3ADD" w:rsidRDefault="003C4C9A" w:rsidP="00482344">
            <w:pPr>
              <w:spacing w:after="0"/>
              <w:ind w:firstLine="0"/>
              <w:jc w:val="center"/>
              <w:rPr>
                <w:rFonts w:eastAsia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proofErr w:type="spellStart"/>
            <w:r w:rsidRPr="008F3ADD">
              <w:rPr>
                <w:rFonts w:eastAsia="Times New Roman" w:cs="Times New Roman"/>
                <w:bCs/>
                <w:spacing w:val="-2"/>
                <w:sz w:val="24"/>
                <w:szCs w:val="24"/>
                <w:lang w:eastAsia="ru-RU"/>
              </w:rPr>
              <w:t>ный</w:t>
            </w:r>
            <w:proofErr w:type="spellEnd"/>
            <w:r w:rsidRPr="008F3ADD">
              <w:rPr>
                <w:rFonts w:eastAsia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 план, тыс. руб.</w:t>
            </w:r>
          </w:p>
        </w:tc>
        <w:tc>
          <w:tcPr>
            <w:tcW w:w="1675" w:type="dxa"/>
            <w:vAlign w:val="center"/>
          </w:tcPr>
          <w:p w:rsidR="003C4C9A" w:rsidRPr="008F3ADD" w:rsidRDefault="003C4C9A" w:rsidP="00482344">
            <w:pPr>
              <w:spacing w:after="0"/>
              <w:ind w:firstLine="0"/>
              <w:jc w:val="center"/>
              <w:rPr>
                <w:rFonts w:eastAsia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F3ADD">
              <w:rPr>
                <w:rFonts w:eastAsia="Times New Roman" w:cs="Times New Roman"/>
                <w:bCs/>
                <w:spacing w:val="-2"/>
                <w:sz w:val="24"/>
                <w:szCs w:val="24"/>
                <w:lang w:eastAsia="ru-RU"/>
              </w:rPr>
              <w:t>Кассовое исполнение, тыс. руб.</w:t>
            </w:r>
          </w:p>
        </w:tc>
        <w:tc>
          <w:tcPr>
            <w:tcW w:w="1505" w:type="dxa"/>
            <w:vAlign w:val="center"/>
          </w:tcPr>
          <w:p w:rsidR="003C4C9A" w:rsidRPr="008F3ADD" w:rsidRDefault="003C4C9A" w:rsidP="00482344">
            <w:pPr>
              <w:spacing w:after="0"/>
              <w:ind w:firstLine="0"/>
              <w:jc w:val="center"/>
              <w:rPr>
                <w:rFonts w:eastAsia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F3ADD">
              <w:rPr>
                <w:rFonts w:eastAsia="Times New Roman" w:cs="Times New Roman"/>
                <w:bCs/>
                <w:spacing w:val="-2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3C4C9A" w:rsidRPr="008F3ADD" w:rsidTr="008426BE">
        <w:tc>
          <w:tcPr>
            <w:tcW w:w="501" w:type="dxa"/>
          </w:tcPr>
          <w:p w:rsidR="003C4C9A" w:rsidRPr="008F3ADD" w:rsidRDefault="003C4C9A" w:rsidP="003C4C9A">
            <w:pPr>
              <w:spacing w:after="0"/>
              <w:ind w:firstLine="0"/>
              <w:jc w:val="both"/>
              <w:rPr>
                <w:rFonts w:eastAsia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F3ADD">
              <w:rPr>
                <w:rFonts w:eastAsia="Times New Roman" w:cs="Times New Roman"/>
                <w:bCs/>
                <w:spacing w:val="-2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77" w:type="dxa"/>
          </w:tcPr>
          <w:p w:rsidR="003C4C9A" w:rsidRPr="008F3ADD" w:rsidRDefault="008426BE" w:rsidP="003C4C9A">
            <w:pPr>
              <w:spacing w:after="0"/>
              <w:ind w:firstLine="0"/>
              <w:jc w:val="both"/>
              <w:rPr>
                <w:rFonts w:eastAsia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F3ADD">
              <w:rPr>
                <w:rFonts w:eastAsia="Times New Roman" w:cs="Times New Roman"/>
                <w:bCs/>
                <w:i/>
                <w:spacing w:val="-2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</w:t>
            </w:r>
            <w:bookmarkStart w:id="0" w:name="_GoBack"/>
            <w:bookmarkEnd w:id="0"/>
            <w:r w:rsidRPr="008F3ADD">
              <w:rPr>
                <w:rFonts w:eastAsia="Times New Roman" w:cs="Times New Roman"/>
                <w:bCs/>
                <w:i/>
                <w:spacing w:val="-2"/>
                <w:sz w:val="24"/>
                <w:szCs w:val="24"/>
                <w:lang w:eastAsia="ru-RU"/>
              </w:rPr>
              <w:t>обственности</w:t>
            </w:r>
            <w:r w:rsidRPr="008F3ADD">
              <w:rPr>
                <w:rFonts w:eastAsia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04" w:type="dxa"/>
            <w:vAlign w:val="center"/>
          </w:tcPr>
          <w:p w:rsidR="003C4C9A" w:rsidRPr="008F3ADD" w:rsidRDefault="00B02123" w:rsidP="0064577A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8F3ADD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31 992</w:t>
            </w:r>
            <w:r w:rsidR="003C4C9A" w:rsidRPr="008F3ADD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75" w:type="dxa"/>
            <w:vAlign w:val="center"/>
          </w:tcPr>
          <w:p w:rsidR="003C4C9A" w:rsidRPr="008F3ADD" w:rsidRDefault="003C4C9A" w:rsidP="00B02123">
            <w:pPr>
              <w:spacing w:after="0"/>
              <w:ind w:firstLine="0"/>
              <w:jc w:val="center"/>
              <w:rPr>
                <w:rFonts w:eastAsia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F3ADD">
              <w:rPr>
                <w:rFonts w:eastAsia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34 </w:t>
            </w:r>
            <w:r w:rsidR="00B02123" w:rsidRPr="008F3ADD">
              <w:rPr>
                <w:rFonts w:eastAsia="Times New Roman" w:cs="Times New Roman"/>
                <w:bCs/>
                <w:spacing w:val="-2"/>
                <w:sz w:val="24"/>
                <w:szCs w:val="24"/>
                <w:lang w:eastAsia="ru-RU"/>
              </w:rPr>
              <w:t>502</w:t>
            </w:r>
            <w:r w:rsidRPr="008F3ADD">
              <w:rPr>
                <w:rFonts w:eastAsia="Times New Roman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05" w:type="dxa"/>
            <w:vAlign w:val="center"/>
          </w:tcPr>
          <w:p w:rsidR="003C4C9A" w:rsidRPr="008F3ADD" w:rsidRDefault="001775F6" w:rsidP="003C4C9A">
            <w:pPr>
              <w:spacing w:after="0"/>
              <w:ind w:firstLine="0"/>
              <w:jc w:val="center"/>
              <w:rPr>
                <w:rFonts w:eastAsia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F3ADD">
              <w:rPr>
                <w:rFonts w:eastAsia="Times New Roman" w:cs="Times New Roman"/>
                <w:bCs/>
                <w:spacing w:val="-2"/>
                <w:sz w:val="24"/>
                <w:szCs w:val="24"/>
                <w:lang w:eastAsia="ru-RU"/>
              </w:rPr>
              <w:t>107,8</w:t>
            </w:r>
          </w:p>
        </w:tc>
      </w:tr>
    </w:tbl>
    <w:p w:rsidR="008426BE" w:rsidRPr="008F3ADD" w:rsidRDefault="008426BE" w:rsidP="000539FE">
      <w:pPr>
        <w:spacing w:after="0"/>
        <w:jc w:val="both"/>
        <w:rPr>
          <w:rFonts w:eastAsia="Times New Roman" w:cs="Times New Roman"/>
          <w:bCs/>
          <w:spacing w:val="-2"/>
          <w:sz w:val="24"/>
          <w:szCs w:val="24"/>
          <w:lang w:eastAsia="ru-RU"/>
        </w:rPr>
      </w:pPr>
    </w:p>
    <w:p w:rsidR="00D82747" w:rsidRPr="008F3ADD" w:rsidRDefault="00B071AD" w:rsidP="00D82747">
      <w:pPr>
        <w:spacing w:after="0"/>
        <w:jc w:val="both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8F3ADD">
        <w:rPr>
          <w:rFonts w:eastAsia="Times New Roman" w:cs="Times New Roman"/>
          <w:b/>
          <w:spacing w:val="-2"/>
          <w:sz w:val="24"/>
          <w:szCs w:val="24"/>
          <w:lang w:eastAsia="ru-RU"/>
        </w:rPr>
        <w:lastRenderedPageBreak/>
        <w:t>В</w:t>
      </w:r>
      <w:r w:rsidR="00344B19" w:rsidRPr="008F3ADD">
        <w:rPr>
          <w:rFonts w:eastAsia="Times New Roman" w:cs="Times New Roman"/>
          <w:b/>
          <w:spacing w:val="-2"/>
          <w:sz w:val="24"/>
          <w:szCs w:val="24"/>
          <w:lang w:eastAsia="ru-RU"/>
        </w:rPr>
        <w:t xml:space="preserve">ывод: </w:t>
      </w:r>
      <w:r w:rsidR="00BA0209" w:rsidRPr="008F3ADD">
        <w:rPr>
          <w:rFonts w:eastAsia="Times New Roman" w:cs="Times New Roman"/>
          <w:b/>
          <w:bCs/>
          <w:sz w:val="24"/>
          <w:szCs w:val="24"/>
          <w:lang w:eastAsia="ru-RU"/>
        </w:rPr>
        <w:t>проект решения Думы городского округа Тольятти «</w:t>
      </w:r>
      <w:r w:rsidR="0097416A" w:rsidRPr="008F3ADD">
        <w:rPr>
          <w:rFonts w:eastAsia="Times New Roman" w:cs="Times New Roman"/>
          <w:b/>
          <w:bCs/>
          <w:sz w:val="24"/>
          <w:szCs w:val="24"/>
          <w:lang w:eastAsia="ru-RU"/>
        </w:rPr>
        <w:t>Об отчете администрации городского округа Тольятти об исполнении Программы приватизации муниципального имущества городского округа Тольятти на 2021 год, утвержденной решением Думы городского округа Тольятти от 11.11.2020 № 738</w:t>
      </w:r>
      <w:r w:rsidR="00BA0209" w:rsidRPr="008F3ADD">
        <w:rPr>
          <w:rFonts w:eastAsia="Times New Roman" w:cs="Times New Roman"/>
          <w:b/>
          <w:bCs/>
          <w:sz w:val="24"/>
          <w:szCs w:val="24"/>
          <w:lang w:eastAsia="ru-RU"/>
        </w:rPr>
        <w:t>»</w:t>
      </w:r>
      <w:r w:rsidR="00B20F8B" w:rsidRPr="008F3ADD">
        <w:rPr>
          <w:rFonts w:eastAsia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="00344B19" w:rsidRPr="008F3ADD">
        <w:rPr>
          <w:rFonts w:eastAsia="Times New Roman" w:cs="Times New Roman"/>
          <w:b/>
          <w:bCs/>
          <w:spacing w:val="-2"/>
          <w:sz w:val="24"/>
          <w:szCs w:val="24"/>
          <w:lang w:eastAsia="ru-RU"/>
        </w:rPr>
        <w:t xml:space="preserve">может быть рассмотрен на заседании Думы </w:t>
      </w:r>
      <w:r w:rsidR="007A3662" w:rsidRPr="008F3ADD">
        <w:rPr>
          <w:rFonts w:eastAsia="Times New Roman" w:cs="Times New Roman"/>
          <w:b/>
          <w:bCs/>
          <w:spacing w:val="-2"/>
          <w:sz w:val="24"/>
          <w:szCs w:val="24"/>
          <w:lang w:eastAsia="ru-RU"/>
        </w:rPr>
        <w:t>с учётом настоящего заключения</w:t>
      </w:r>
      <w:r w:rsidR="00344B19" w:rsidRPr="008F3ADD">
        <w:rPr>
          <w:rFonts w:eastAsia="Times New Roman" w:cs="Times New Roman"/>
          <w:b/>
          <w:bCs/>
          <w:spacing w:val="-2"/>
          <w:sz w:val="24"/>
          <w:szCs w:val="24"/>
          <w:lang w:eastAsia="ru-RU"/>
        </w:rPr>
        <w:t>.</w:t>
      </w:r>
    </w:p>
    <w:p w:rsidR="00D82747" w:rsidRPr="008F3ADD" w:rsidRDefault="00D82747" w:rsidP="009B0E0F">
      <w:pPr>
        <w:tabs>
          <w:tab w:val="right" w:pos="9354"/>
        </w:tabs>
        <w:spacing w:before="480" w:after="0"/>
        <w:ind w:firstLine="0"/>
        <w:jc w:val="both"/>
        <w:rPr>
          <w:rFonts w:cs="Times New Roman"/>
          <w:noProof/>
          <w:sz w:val="24"/>
          <w:szCs w:val="24"/>
          <w:lang w:eastAsia="ru-RU"/>
        </w:rPr>
      </w:pPr>
    </w:p>
    <w:p w:rsidR="00E0609F" w:rsidRPr="008F3ADD" w:rsidRDefault="00252FF6" w:rsidP="009B0E0F">
      <w:pPr>
        <w:tabs>
          <w:tab w:val="right" w:pos="9354"/>
        </w:tabs>
        <w:spacing w:before="480" w:after="0"/>
        <w:ind w:firstLine="0"/>
        <w:jc w:val="both"/>
        <w:rPr>
          <w:rFonts w:cs="Times New Roman"/>
          <w:noProof/>
          <w:sz w:val="24"/>
          <w:szCs w:val="24"/>
          <w:lang w:eastAsia="ru-RU"/>
        </w:rPr>
      </w:pPr>
      <w:r w:rsidRPr="008F3ADD">
        <w:rPr>
          <w:rFonts w:cs="Times New Roman"/>
          <w:noProof/>
          <w:sz w:val="24"/>
          <w:szCs w:val="24"/>
          <w:lang w:eastAsia="ru-RU"/>
        </w:rPr>
        <w:t>Начальник отдела</w:t>
      </w:r>
      <w:r w:rsidR="00E0609F" w:rsidRPr="008F3ADD">
        <w:rPr>
          <w:rFonts w:cs="Times New Roman"/>
          <w:noProof/>
          <w:sz w:val="24"/>
          <w:szCs w:val="24"/>
          <w:lang w:eastAsia="ru-RU"/>
        </w:rPr>
        <w:t xml:space="preserve">                                                       </w:t>
      </w:r>
      <w:r w:rsidR="009B0E0F" w:rsidRPr="008F3ADD">
        <w:rPr>
          <w:rFonts w:cs="Times New Roman"/>
          <w:noProof/>
          <w:sz w:val="24"/>
          <w:szCs w:val="24"/>
          <w:lang w:eastAsia="ru-RU"/>
        </w:rPr>
        <w:t xml:space="preserve">     </w:t>
      </w:r>
      <w:r w:rsidR="00E0609F" w:rsidRPr="008F3ADD">
        <w:rPr>
          <w:rFonts w:cs="Times New Roman"/>
          <w:noProof/>
          <w:sz w:val="24"/>
          <w:szCs w:val="24"/>
          <w:lang w:eastAsia="ru-RU"/>
        </w:rPr>
        <w:t xml:space="preserve">  </w:t>
      </w:r>
      <w:r w:rsidRPr="008F3ADD">
        <w:rPr>
          <w:rFonts w:cs="Times New Roman"/>
          <w:noProof/>
          <w:sz w:val="24"/>
          <w:szCs w:val="24"/>
          <w:lang w:eastAsia="ru-RU"/>
        </w:rPr>
        <w:t xml:space="preserve">            Д</w:t>
      </w:r>
      <w:r w:rsidR="00E0609F" w:rsidRPr="008F3ADD">
        <w:rPr>
          <w:rFonts w:cs="Times New Roman"/>
          <w:noProof/>
          <w:sz w:val="24"/>
          <w:szCs w:val="24"/>
          <w:lang w:eastAsia="ru-RU"/>
        </w:rPr>
        <w:t xml:space="preserve">.В. </w:t>
      </w:r>
      <w:r w:rsidRPr="008F3ADD">
        <w:rPr>
          <w:rFonts w:cs="Times New Roman"/>
          <w:noProof/>
          <w:sz w:val="24"/>
          <w:szCs w:val="24"/>
          <w:lang w:eastAsia="ru-RU"/>
        </w:rPr>
        <w:t>Замчевский</w:t>
      </w:r>
    </w:p>
    <w:p w:rsidR="00BA0209" w:rsidRPr="008F3ADD" w:rsidRDefault="00BA0209" w:rsidP="00E0609F">
      <w:pPr>
        <w:tabs>
          <w:tab w:val="right" w:pos="9354"/>
        </w:tabs>
        <w:spacing w:after="0"/>
        <w:jc w:val="both"/>
        <w:rPr>
          <w:rFonts w:cs="Times New Roman"/>
          <w:noProof/>
          <w:sz w:val="24"/>
          <w:szCs w:val="24"/>
          <w:lang w:eastAsia="ru-RU"/>
        </w:rPr>
      </w:pPr>
    </w:p>
    <w:p w:rsidR="00D82747" w:rsidRPr="008F3ADD" w:rsidRDefault="00D82747" w:rsidP="009B0E0F">
      <w:pPr>
        <w:tabs>
          <w:tab w:val="right" w:pos="9354"/>
        </w:tabs>
        <w:spacing w:after="0"/>
        <w:ind w:firstLine="0"/>
        <w:jc w:val="both"/>
        <w:rPr>
          <w:rFonts w:cs="Times New Roman"/>
          <w:noProof/>
          <w:sz w:val="24"/>
          <w:szCs w:val="24"/>
          <w:lang w:eastAsia="ru-RU"/>
        </w:rPr>
      </w:pPr>
    </w:p>
    <w:p w:rsidR="00D82747" w:rsidRPr="008F3ADD" w:rsidRDefault="00D82747" w:rsidP="009B0E0F">
      <w:pPr>
        <w:tabs>
          <w:tab w:val="right" w:pos="9354"/>
        </w:tabs>
        <w:spacing w:after="0"/>
        <w:ind w:firstLine="0"/>
        <w:jc w:val="both"/>
        <w:rPr>
          <w:rFonts w:cs="Times New Roman"/>
          <w:noProof/>
          <w:sz w:val="24"/>
          <w:szCs w:val="24"/>
          <w:lang w:eastAsia="ru-RU"/>
        </w:rPr>
      </w:pPr>
    </w:p>
    <w:p w:rsidR="00D82747" w:rsidRPr="008F3ADD" w:rsidRDefault="00D82747" w:rsidP="009B0E0F">
      <w:pPr>
        <w:tabs>
          <w:tab w:val="right" w:pos="9354"/>
        </w:tabs>
        <w:spacing w:after="0"/>
        <w:ind w:firstLine="0"/>
        <w:jc w:val="both"/>
        <w:rPr>
          <w:rFonts w:cs="Times New Roman"/>
          <w:noProof/>
          <w:sz w:val="24"/>
          <w:szCs w:val="24"/>
          <w:lang w:eastAsia="ru-RU"/>
        </w:rPr>
      </w:pPr>
    </w:p>
    <w:p w:rsidR="00E0609F" w:rsidRPr="008F3ADD" w:rsidRDefault="00E0609F" w:rsidP="009B0E0F">
      <w:pPr>
        <w:tabs>
          <w:tab w:val="right" w:pos="9354"/>
        </w:tabs>
        <w:spacing w:after="0"/>
        <w:ind w:firstLine="0"/>
        <w:jc w:val="both"/>
        <w:rPr>
          <w:rFonts w:cs="Times New Roman"/>
          <w:noProof/>
          <w:sz w:val="24"/>
          <w:szCs w:val="24"/>
          <w:lang w:eastAsia="ru-RU"/>
        </w:rPr>
      </w:pPr>
      <w:r w:rsidRPr="008F3ADD">
        <w:rPr>
          <w:rFonts w:cs="Times New Roman"/>
          <w:noProof/>
          <w:sz w:val="24"/>
          <w:szCs w:val="24"/>
          <w:lang w:eastAsia="ru-RU"/>
        </w:rPr>
        <w:t xml:space="preserve">Тихонова  Л.В. </w:t>
      </w:r>
    </w:p>
    <w:p w:rsidR="00E0609F" w:rsidRPr="008F3ADD" w:rsidRDefault="00E0609F" w:rsidP="009B0E0F">
      <w:pPr>
        <w:tabs>
          <w:tab w:val="right" w:pos="9354"/>
        </w:tabs>
        <w:spacing w:after="0"/>
        <w:ind w:firstLine="0"/>
        <w:jc w:val="both"/>
        <w:rPr>
          <w:rFonts w:cs="Times New Roman"/>
          <w:noProof/>
          <w:sz w:val="24"/>
          <w:szCs w:val="24"/>
          <w:lang w:eastAsia="ru-RU"/>
        </w:rPr>
      </w:pPr>
      <w:r w:rsidRPr="008F3ADD">
        <w:rPr>
          <w:rFonts w:cs="Times New Roman"/>
          <w:noProof/>
          <w:sz w:val="24"/>
          <w:szCs w:val="24"/>
          <w:lang w:eastAsia="ru-RU"/>
        </w:rPr>
        <w:t>28-</w:t>
      </w:r>
      <w:r w:rsidR="00252FF6" w:rsidRPr="008F3ADD">
        <w:rPr>
          <w:rFonts w:cs="Times New Roman"/>
          <w:noProof/>
          <w:sz w:val="24"/>
          <w:szCs w:val="24"/>
          <w:lang w:eastAsia="ru-RU"/>
        </w:rPr>
        <w:t>05</w:t>
      </w:r>
      <w:r w:rsidRPr="008F3ADD">
        <w:rPr>
          <w:rFonts w:cs="Times New Roman"/>
          <w:noProof/>
          <w:sz w:val="24"/>
          <w:szCs w:val="24"/>
          <w:lang w:eastAsia="ru-RU"/>
        </w:rPr>
        <w:t>-</w:t>
      </w:r>
      <w:r w:rsidR="00252FF6" w:rsidRPr="008F3ADD">
        <w:rPr>
          <w:rFonts w:cs="Times New Roman"/>
          <w:noProof/>
          <w:sz w:val="24"/>
          <w:szCs w:val="24"/>
          <w:lang w:eastAsia="ru-RU"/>
        </w:rPr>
        <w:t>67 (1142)</w:t>
      </w:r>
    </w:p>
    <w:sectPr w:rsidR="00E0609F" w:rsidRPr="008F3ADD" w:rsidSect="00DC24FF">
      <w:footerReference w:type="default" r:id="rId8"/>
      <w:pgSz w:w="11906" w:h="16838" w:code="9"/>
      <w:pgMar w:top="851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0612" w:rsidRDefault="00700612" w:rsidP="00632FBD">
      <w:pPr>
        <w:spacing w:after="0"/>
      </w:pPr>
      <w:r>
        <w:separator/>
      </w:r>
    </w:p>
  </w:endnote>
  <w:endnote w:type="continuationSeparator" w:id="0">
    <w:p w:rsidR="00700612" w:rsidRDefault="00700612" w:rsidP="00632FB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1459559"/>
      <w:docPartObj>
        <w:docPartGallery w:val="Page Numbers (Bottom of Page)"/>
        <w:docPartUnique/>
      </w:docPartObj>
    </w:sdtPr>
    <w:sdtEndPr>
      <w:rPr>
        <w:rFonts w:cs="Times New Roman"/>
        <w:sz w:val="20"/>
        <w:szCs w:val="20"/>
      </w:rPr>
    </w:sdtEndPr>
    <w:sdtContent>
      <w:p w:rsidR="00700612" w:rsidRPr="00DC24FF" w:rsidRDefault="005F48CB" w:rsidP="00DC24FF">
        <w:pPr>
          <w:pStyle w:val="a6"/>
          <w:jc w:val="right"/>
          <w:rPr>
            <w:rFonts w:cs="Times New Roman"/>
            <w:sz w:val="20"/>
            <w:szCs w:val="20"/>
          </w:rPr>
        </w:pPr>
        <w:r w:rsidRPr="00DC24FF">
          <w:rPr>
            <w:rFonts w:cs="Times New Roman"/>
            <w:sz w:val="20"/>
            <w:szCs w:val="20"/>
          </w:rPr>
          <w:fldChar w:fldCharType="begin"/>
        </w:r>
        <w:r w:rsidR="00700612" w:rsidRPr="00DC24FF">
          <w:rPr>
            <w:rFonts w:cs="Times New Roman"/>
            <w:sz w:val="20"/>
            <w:szCs w:val="20"/>
          </w:rPr>
          <w:instrText>PAGE   \* MERGEFORMAT</w:instrText>
        </w:r>
        <w:r w:rsidRPr="00DC24FF">
          <w:rPr>
            <w:rFonts w:cs="Times New Roman"/>
            <w:sz w:val="20"/>
            <w:szCs w:val="20"/>
          </w:rPr>
          <w:fldChar w:fldCharType="separate"/>
        </w:r>
        <w:r w:rsidR="008E708D">
          <w:rPr>
            <w:rFonts w:cs="Times New Roman"/>
            <w:noProof/>
            <w:sz w:val="20"/>
            <w:szCs w:val="20"/>
          </w:rPr>
          <w:t>1</w:t>
        </w:r>
        <w:r w:rsidRPr="00DC24FF">
          <w:rPr>
            <w:rFonts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0612" w:rsidRDefault="00700612" w:rsidP="00632FBD">
      <w:pPr>
        <w:spacing w:after="0"/>
      </w:pPr>
      <w:r>
        <w:separator/>
      </w:r>
    </w:p>
  </w:footnote>
  <w:footnote w:type="continuationSeparator" w:id="0">
    <w:p w:rsidR="00700612" w:rsidRDefault="00700612" w:rsidP="00632FB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2C5524"/>
    <w:multiLevelType w:val="hybridMultilevel"/>
    <w:tmpl w:val="DBBE980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737B0D82"/>
    <w:multiLevelType w:val="hybridMultilevel"/>
    <w:tmpl w:val="3642F874"/>
    <w:lvl w:ilvl="0" w:tplc="0700C4A2">
      <w:start w:val="5"/>
      <w:numFmt w:val="decimal"/>
      <w:lvlText w:val="%1)"/>
      <w:lvlJc w:val="left"/>
      <w:pPr>
        <w:ind w:left="9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5" w:hanging="360"/>
      </w:pPr>
    </w:lvl>
    <w:lvl w:ilvl="2" w:tplc="0419001B" w:tentative="1">
      <w:start w:val="1"/>
      <w:numFmt w:val="lowerRoman"/>
      <w:lvlText w:val="%3."/>
      <w:lvlJc w:val="right"/>
      <w:pPr>
        <w:ind w:left="2435" w:hanging="180"/>
      </w:pPr>
    </w:lvl>
    <w:lvl w:ilvl="3" w:tplc="0419000F" w:tentative="1">
      <w:start w:val="1"/>
      <w:numFmt w:val="decimal"/>
      <w:lvlText w:val="%4."/>
      <w:lvlJc w:val="left"/>
      <w:pPr>
        <w:ind w:left="3155" w:hanging="360"/>
      </w:pPr>
    </w:lvl>
    <w:lvl w:ilvl="4" w:tplc="04190019" w:tentative="1">
      <w:start w:val="1"/>
      <w:numFmt w:val="lowerLetter"/>
      <w:lvlText w:val="%5."/>
      <w:lvlJc w:val="left"/>
      <w:pPr>
        <w:ind w:left="3875" w:hanging="360"/>
      </w:pPr>
    </w:lvl>
    <w:lvl w:ilvl="5" w:tplc="0419001B" w:tentative="1">
      <w:start w:val="1"/>
      <w:numFmt w:val="lowerRoman"/>
      <w:lvlText w:val="%6."/>
      <w:lvlJc w:val="right"/>
      <w:pPr>
        <w:ind w:left="4595" w:hanging="180"/>
      </w:pPr>
    </w:lvl>
    <w:lvl w:ilvl="6" w:tplc="0419000F" w:tentative="1">
      <w:start w:val="1"/>
      <w:numFmt w:val="decimal"/>
      <w:lvlText w:val="%7."/>
      <w:lvlJc w:val="left"/>
      <w:pPr>
        <w:ind w:left="5315" w:hanging="360"/>
      </w:pPr>
    </w:lvl>
    <w:lvl w:ilvl="7" w:tplc="04190019" w:tentative="1">
      <w:start w:val="1"/>
      <w:numFmt w:val="lowerLetter"/>
      <w:lvlText w:val="%8."/>
      <w:lvlJc w:val="left"/>
      <w:pPr>
        <w:ind w:left="6035" w:hanging="360"/>
      </w:pPr>
    </w:lvl>
    <w:lvl w:ilvl="8" w:tplc="0419001B" w:tentative="1">
      <w:start w:val="1"/>
      <w:numFmt w:val="lowerRoman"/>
      <w:lvlText w:val="%9."/>
      <w:lvlJc w:val="right"/>
      <w:pPr>
        <w:ind w:left="675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56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4B19"/>
    <w:rsid w:val="00005B2A"/>
    <w:rsid w:val="0000791C"/>
    <w:rsid w:val="0001023C"/>
    <w:rsid w:val="0001747E"/>
    <w:rsid w:val="00017EB4"/>
    <w:rsid w:val="00027407"/>
    <w:rsid w:val="00030245"/>
    <w:rsid w:val="00031179"/>
    <w:rsid w:val="00033FA2"/>
    <w:rsid w:val="0003464D"/>
    <w:rsid w:val="00036A3D"/>
    <w:rsid w:val="00036B26"/>
    <w:rsid w:val="00041C43"/>
    <w:rsid w:val="00042A79"/>
    <w:rsid w:val="00047DC3"/>
    <w:rsid w:val="00050E69"/>
    <w:rsid w:val="000539FE"/>
    <w:rsid w:val="000558A1"/>
    <w:rsid w:val="00066732"/>
    <w:rsid w:val="000676BB"/>
    <w:rsid w:val="00072433"/>
    <w:rsid w:val="00074B09"/>
    <w:rsid w:val="00080AA0"/>
    <w:rsid w:val="00081344"/>
    <w:rsid w:val="000839EE"/>
    <w:rsid w:val="00084155"/>
    <w:rsid w:val="000851D2"/>
    <w:rsid w:val="00085435"/>
    <w:rsid w:val="000870F3"/>
    <w:rsid w:val="00094A25"/>
    <w:rsid w:val="000953C2"/>
    <w:rsid w:val="00095F00"/>
    <w:rsid w:val="000963CD"/>
    <w:rsid w:val="000A05D1"/>
    <w:rsid w:val="000A4BD1"/>
    <w:rsid w:val="000A72B2"/>
    <w:rsid w:val="000B14B2"/>
    <w:rsid w:val="000B198D"/>
    <w:rsid w:val="000C22E0"/>
    <w:rsid w:val="000C26DA"/>
    <w:rsid w:val="000C2B3D"/>
    <w:rsid w:val="000D1EEF"/>
    <w:rsid w:val="000D3552"/>
    <w:rsid w:val="000D3B97"/>
    <w:rsid w:val="000D556D"/>
    <w:rsid w:val="000E1BFA"/>
    <w:rsid w:val="000E4605"/>
    <w:rsid w:val="000E507E"/>
    <w:rsid w:val="000F1E8D"/>
    <w:rsid w:val="00106BB6"/>
    <w:rsid w:val="00107975"/>
    <w:rsid w:val="00115524"/>
    <w:rsid w:val="00115E23"/>
    <w:rsid w:val="001232FF"/>
    <w:rsid w:val="001235A6"/>
    <w:rsid w:val="00127325"/>
    <w:rsid w:val="00130F92"/>
    <w:rsid w:val="00143F2A"/>
    <w:rsid w:val="0014607C"/>
    <w:rsid w:val="00147019"/>
    <w:rsid w:val="00147445"/>
    <w:rsid w:val="00147DEF"/>
    <w:rsid w:val="001510F0"/>
    <w:rsid w:val="00151D05"/>
    <w:rsid w:val="00155B6F"/>
    <w:rsid w:val="00157DB1"/>
    <w:rsid w:val="00160D56"/>
    <w:rsid w:val="001612C2"/>
    <w:rsid w:val="0016429C"/>
    <w:rsid w:val="00166884"/>
    <w:rsid w:val="00173332"/>
    <w:rsid w:val="001775F6"/>
    <w:rsid w:val="00181FDF"/>
    <w:rsid w:val="00182FE0"/>
    <w:rsid w:val="001830BF"/>
    <w:rsid w:val="001837B4"/>
    <w:rsid w:val="00187889"/>
    <w:rsid w:val="001907B6"/>
    <w:rsid w:val="0019254A"/>
    <w:rsid w:val="00193A98"/>
    <w:rsid w:val="0019439D"/>
    <w:rsid w:val="00195067"/>
    <w:rsid w:val="00195B69"/>
    <w:rsid w:val="0019785C"/>
    <w:rsid w:val="001A17F1"/>
    <w:rsid w:val="001A2161"/>
    <w:rsid w:val="001B67F9"/>
    <w:rsid w:val="001C3125"/>
    <w:rsid w:val="001D683A"/>
    <w:rsid w:val="001D711B"/>
    <w:rsid w:val="001D730B"/>
    <w:rsid w:val="001D7556"/>
    <w:rsid w:val="001E26A1"/>
    <w:rsid w:val="001E417C"/>
    <w:rsid w:val="001E455E"/>
    <w:rsid w:val="001F0AAB"/>
    <w:rsid w:val="001F1DA0"/>
    <w:rsid w:val="001F2425"/>
    <w:rsid w:val="001F4341"/>
    <w:rsid w:val="001F4F01"/>
    <w:rsid w:val="00201ECC"/>
    <w:rsid w:val="002024F8"/>
    <w:rsid w:val="00203756"/>
    <w:rsid w:val="00206C72"/>
    <w:rsid w:val="002074B1"/>
    <w:rsid w:val="002079E4"/>
    <w:rsid w:val="0022146E"/>
    <w:rsid w:val="002237A9"/>
    <w:rsid w:val="00225CE8"/>
    <w:rsid w:val="00226668"/>
    <w:rsid w:val="00230BDC"/>
    <w:rsid w:val="00230C51"/>
    <w:rsid w:val="00233657"/>
    <w:rsid w:val="00233CDA"/>
    <w:rsid w:val="00242502"/>
    <w:rsid w:val="002474CD"/>
    <w:rsid w:val="002506CC"/>
    <w:rsid w:val="00252FF6"/>
    <w:rsid w:val="0025612E"/>
    <w:rsid w:val="002637E3"/>
    <w:rsid w:val="00264A1E"/>
    <w:rsid w:val="00266E71"/>
    <w:rsid w:val="00280620"/>
    <w:rsid w:val="002859DB"/>
    <w:rsid w:val="00286FB3"/>
    <w:rsid w:val="002A006B"/>
    <w:rsid w:val="002A11C8"/>
    <w:rsid w:val="002A1402"/>
    <w:rsid w:val="002A5697"/>
    <w:rsid w:val="002B1DA7"/>
    <w:rsid w:val="002B348A"/>
    <w:rsid w:val="002B5B25"/>
    <w:rsid w:val="002C3B12"/>
    <w:rsid w:val="002C4E7E"/>
    <w:rsid w:val="002C4EC7"/>
    <w:rsid w:val="002C5B70"/>
    <w:rsid w:val="002D2812"/>
    <w:rsid w:val="002D289A"/>
    <w:rsid w:val="002D41A0"/>
    <w:rsid w:val="002D5514"/>
    <w:rsid w:val="002D676A"/>
    <w:rsid w:val="002E2E27"/>
    <w:rsid w:val="002E4DC8"/>
    <w:rsid w:val="002F1732"/>
    <w:rsid w:val="0030283F"/>
    <w:rsid w:val="003049D5"/>
    <w:rsid w:val="003068A7"/>
    <w:rsid w:val="00313832"/>
    <w:rsid w:val="0031677E"/>
    <w:rsid w:val="00322D95"/>
    <w:rsid w:val="00322EA5"/>
    <w:rsid w:val="0032328D"/>
    <w:rsid w:val="003237C4"/>
    <w:rsid w:val="0033170C"/>
    <w:rsid w:val="00331E23"/>
    <w:rsid w:val="0033591F"/>
    <w:rsid w:val="00343F79"/>
    <w:rsid w:val="00344B19"/>
    <w:rsid w:val="00345F4C"/>
    <w:rsid w:val="003473E1"/>
    <w:rsid w:val="00347DDE"/>
    <w:rsid w:val="003509CE"/>
    <w:rsid w:val="00355D78"/>
    <w:rsid w:val="0035644A"/>
    <w:rsid w:val="00360624"/>
    <w:rsid w:val="00361B93"/>
    <w:rsid w:val="003641CC"/>
    <w:rsid w:val="00365FA1"/>
    <w:rsid w:val="00370581"/>
    <w:rsid w:val="00370E3E"/>
    <w:rsid w:val="0037350D"/>
    <w:rsid w:val="00373816"/>
    <w:rsid w:val="00374FC5"/>
    <w:rsid w:val="003771CA"/>
    <w:rsid w:val="003772B2"/>
    <w:rsid w:val="00387F83"/>
    <w:rsid w:val="00390992"/>
    <w:rsid w:val="00391A4E"/>
    <w:rsid w:val="003A2E4E"/>
    <w:rsid w:val="003A4354"/>
    <w:rsid w:val="003A67AA"/>
    <w:rsid w:val="003C0FB1"/>
    <w:rsid w:val="003C137D"/>
    <w:rsid w:val="003C4C9A"/>
    <w:rsid w:val="003C4D77"/>
    <w:rsid w:val="003C4F9A"/>
    <w:rsid w:val="003C569E"/>
    <w:rsid w:val="003D05CC"/>
    <w:rsid w:val="003D521F"/>
    <w:rsid w:val="003D53F1"/>
    <w:rsid w:val="003E3162"/>
    <w:rsid w:val="003E7C45"/>
    <w:rsid w:val="003F1A80"/>
    <w:rsid w:val="003F42BC"/>
    <w:rsid w:val="003F7255"/>
    <w:rsid w:val="003F7EF2"/>
    <w:rsid w:val="00400418"/>
    <w:rsid w:val="004065B5"/>
    <w:rsid w:val="00412675"/>
    <w:rsid w:val="00415066"/>
    <w:rsid w:val="0041528C"/>
    <w:rsid w:val="004228B6"/>
    <w:rsid w:val="00422A8D"/>
    <w:rsid w:val="0042631E"/>
    <w:rsid w:val="00431103"/>
    <w:rsid w:val="00431CD1"/>
    <w:rsid w:val="0043360D"/>
    <w:rsid w:val="0043450B"/>
    <w:rsid w:val="0043713E"/>
    <w:rsid w:val="00441515"/>
    <w:rsid w:val="00441597"/>
    <w:rsid w:val="00441C20"/>
    <w:rsid w:val="0044221D"/>
    <w:rsid w:val="004424ED"/>
    <w:rsid w:val="004535F6"/>
    <w:rsid w:val="00456357"/>
    <w:rsid w:val="00456DE2"/>
    <w:rsid w:val="00457E93"/>
    <w:rsid w:val="00457EEA"/>
    <w:rsid w:val="00473588"/>
    <w:rsid w:val="0047520D"/>
    <w:rsid w:val="00475BE6"/>
    <w:rsid w:val="0047746A"/>
    <w:rsid w:val="0048166B"/>
    <w:rsid w:val="00482344"/>
    <w:rsid w:val="00483564"/>
    <w:rsid w:val="00492738"/>
    <w:rsid w:val="004A078D"/>
    <w:rsid w:val="004A082C"/>
    <w:rsid w:val="004A2D98"/>
    <w:rsid w:val="004A5104"/>
    <w:rsid w:val="004A602E"/>
    <w:rsid w:val="004B1187"/>
    <w:rsid w:val="004B4621"/>
    <w:rsid w:val="004B74A8"/>
    <w:rsid w:val="004B7F82"/>
    <w:rsid w:val="004C5517"/>
    <w:rsid w:val="004C6536"/>
    <w:rsid w:val="004D076C"/>
    <w:rsid w:val="004D13F9"/>
    <w:rsid w:val="004D2D52"/>
    <w:rsid w:val="004D32D9"/>
    <w:rsid w:val="004D4F85"/>
    <w:rsid w:val="004D657B"/>
    <w:rsid w:val="004D6839"/>
    <w:rsid w:val="004D788D"/>
    <w:rsid w:val="004E11EA"/>
    <w:rsid w:val="004E1DD3"/>
    <w:rsid w:val="004E1E73"/>
    <w:rsid w:val="004E27BF"/>
    <w:rsid w:val="004E48BA"/>
    <w:rsid w:val="004E7A7A"/>
    <w:rsid w:val="004F010A"/>
    <w:rsid w:val="004F58BE"/>
    <w:rsid w:val="00502876"/>
    <w:rsid w:val="00503B4E"/>
    <w:rsid w:val="005051EF"/>
    <w:rsid w:val="00511991"/>
    <w:rsid w:val="00516321"/>
    <w:rsid w:val="005170B1"/>
    <w:rsid w:val="0052080B"/>
    <w:rsid w:val="00521EB0"/>
    <w:rsid w:val="00521EC6"/>
    <w:rsid w:val="0052349B"/>
    <w:rsid w:val="00525777"/>
    <w:rsid w:val="0053112A"/>
    <w:rsid w:val="005311A9"/>
    <w:rsid w:val="0053572E"/>
    <w:rsid w:val="0053694B"/>
    <w:rsid w:val="00537092"/>
    <w:rsid w:val="005410CE"/>
    <w:rsid w:val="00543084"/>
    <w:rsid w:val="00543BD2"/>
    <w:rsid w:val="005453E6"/>
    <w:rsid w:val="00546C6B"/>
    <w:rsid w:val="0055001D"/>
    <w:rsid w:val="00553147"/>
    <w:rsid w:val="00563E6B"/>
    <w:rsid w:val="00565349"/>
    <w:rsid w:val="0056598C"/>
    <w:rsid w:val="0057435D"/>
    <w:rsid w:val="00574DA6"/>
    <w:rsid w:val="00576CB9"/>
    <w:rsid w:val="0058149A"/>
    <w:rsid w:val="00581E9E"/>
    <w:rsid w:val="00584AFC"/>
    <w:rsid w:val="0059769B"/>
    <w:rsid w:val="00597DBB"/>
    <w:rsid w:val="00597FB4"/>
    <w:rsid w:val="005A23A8"/>
    <w:rsid w:val="005A295C"/>
    <w:rsid w:val="005A3B87"/>
    <w:rsid w:val="005A404A"/>
    <w:rsid w:val="005A656C"/>
    <w:rsid w:val="005A7051"/>
    <w:rsid w:val="005B07F5"/>
    <w:rsid w:val="005B183B"/>
    <w:rsid w:val="005B33D5"/>
    <w:rsid w:val="005B46A8"/>
    <w:rsid w:val="005C0B17"/>
    <w:rsid w:val="005C24DE"/>
    <w:rsid w:val="005C321F"/>
    <w:rsid w:val="005D059B"/>
    <w:rsid w:val="005D2572"/>
    <w:rsid w:val="005D3CB2"/>
    <w:rsid w:val="005F2FEB"/>
    <w:rsid w:val="005F48CB"/>
    <w:rsid w:val="005F4F2B"/>
    <w:rsid w:val="005F6447"/>
    <w:rsid w:val="005F7935"/>
    <w:rsid w:val="00601ADC"/>
    <w:rsid w:val="00601E75"/>
    <w:rsid w:val="00602D0B"/>
    <w:rsid w:val="00606EED"/>
    <w:rsid w:val="0061055F"/>
    <w:rsid w:val="006131D1"/>
    <w:rsid w:val="00613FDE"/>
    <w:rsid w:val="00616C23"/>
    <w:rsid w:val="00623D54"/>
    <w:rsid w:val="00625E7F"/>
    <w:rsid w:val="0062793A"/>
    <w:rsid w:val="00630950"/>
    <w:rsid w:val="0063117B"/>
    <w:rsid w:val="00632FBD"/>
    <w:rsid w:val="00637EED"/>
    <w:rsid w:val="0064409C"/>
    <w:rsid w:val="006445BA"/>
    <w:rsid w:val="0064577A"/>
    <w:rsid w:val="00646F97"/>
    <w:rsid w:val="00652A93"/>
    <w:rsid w:val="00654167"/>
    <w:rsid w:val="00657290"/>
    <w:rsid w:val="00660B5F"/>
    <w:rsid w:val="00661A3A"/>
    <w:rsid w:val="00663936"/>
    <w:rsid w:val="006648D1"/>
    <w:rsid w:val="006660BC"/>
    <w:rsid w:val="00666B38"/>
    <w:rsid w:val="00666F96"/>
    <w:rsid w:val="00667298"/>
    <w:rsid w:val="006701BF"/>
    <w:rsid w:val="00672276"/>
    <w:rsid w:val="0067378F"/>
    <w:rsid w:val="00674904"/>
    <w:rsid w:val="006759F0"/>
    <w:rsid w:val="006811D6"/>
    <w:rsid w:val="00682AC9"/>
    <w:rsid w:val="00684999"/>
    <w:rsid w:val="00684BC2"/>
    <w:rsid w:val="0069501B"/>
    <w:rsid w:val="006A1A37"/>
    <w:rsid w:val="006A6B96"/>
    <w:rsid w:val="006B340F"/>
    <w:rsid w:val="006B43CB"/>
    <w:rsid w:val="006B6748"/>
    <w:rsid w:val="006C4955"/>
    <w:rsid w:val="006C6AE0"/>
    <w:rsid w:val="006C711B"/>
    <w:rsid w:val="006C7133"/>
    <w:rsid w:val="006E0F1A"/>
    <w:rsid w:val="006E622E"/>
    <w:rsid w:val="006E6900"/>
    <w:rsid w:val="006E6B20"/>
    <w:rsid w:val="006E7F45"/>
    <w:rsid w:val="006F1BE0"/>
    <w:rsid w:val="006F31AB"/>
    <w:rsid w:val="006F4914"/>
    <w:rsid w:val="006F6900"/>
    <w:rsid w:val="00700612"/>
    <w:rsid w:val="00703031"/>
    <w:rsid w:val="0070408F"/>
    <w:rsid w:val="0071136D"/>
    <w:rsid w:val="00712DE0"/>
    <w:rsid w:val="0072017D"/>
    <w:rsid w:val="00722CF2"/>
    <w:rsid w:val="00722DF6"/>
    <w:rsid w:val="00722ED7"/>
    <w:rsid w:val="00726460"/>
    <w:rsid w:val="0072666F"/>
    <w:rsid w:val="007310B7"/>
    <w:rsid w:val="00731AE7"/>
    <w:rsid w:val="007340E2"/>
    <w:rsid w:val="007360CC"/>
    <w:rsid w:val="00740AD2"/>
    <w:rsid w:val="00741FBA"/>
    <w:rsid w:val="007471B5"/>
    <w:rsid w:val="00747586"/>
    <w:rsid w:val="00747D11"/>
    <w:rsid w:val="00750536"/>
    <w:rsid w:val="00750FC2"/>
    <w:rsid w:val="00753968"/>
    <w:rsid w:val="007554F3"/>
    <w:rsid w:val="00755549"/>
    <w:rsid w:val="00762065"/>
    <w:rsid w:val="007622A8"/>
    <w:rsid w:val="0076751C"/>
    <w:rsid w:val="00767E69"/>
    <w:rsid w:val="00771327"/>
    <w:rsid w:val="00774E99"/>
    <w:rsid w:val="00781706"/>
    <w:rsid w:val="007855FA"/>
    <w:rsid w:val="00786777"/>
    <w:rsid w:val="007874E4"/>
    <w:rsid w:val="0079164E"/>
    <w:rsid w:val="00793710"/>
    <w:rsid w:val="0079408B"/>
    <w:rsid w:val="00794552"/>
    <w:rsid w:val="00795610"/>
    <w:rsid w:val="00796D4C"/>
    <w:rsid w:val="007A0B8A"/>
    <w:rsid w:val="007A3662"/>
    <w:rsid w:val="007A4B2D"/>
    <w:rsid w:val="007A4C49"/>
    <w:rsid w:val="007A4CDD"/>
    <w:rsid w:val="007A54EE"/>
    <w:rsid w:val="007A6EAA"/>
    <w:rsid w:val="007A6ED6"/>
    <w:rsid w:val="007A78FD"/>
    <w:rsid w:val="007B1C1B"/>
    <w:rsid w:val="007B3843"/>
    <w:rsid w:val="007B6419"/>
    <w:rsid w:val="007B69DC"/>
    <w:rsid w:val="007B7083"/>
    <w:rsid w:val="007C2474"/>
    <w:rsid w:val="007C28BB"/>
    <w:rsid w:val="007C5EE0"/>
    <w:rsid w:val="007D56D9"/>
    <w:rsid w:val="007D7E70"/>
    <w:rsid w:val="007E124C"/>
    <w:rsid w:val="007E1586"/>
    <w:rsid w:val="007E4889"/>
    <w:rsid w:val="007E5CB0"/>
    <w:rsid w:val="007E788E"/>
    <w:rsid w:val="007E7D6C"/>
    <w:rsid w:val="007F0308"/>
    <w:rsid w:val="007F1527"/>
    <w:rsid w:val="007F44E8"/>
    <w:rsid w:val="00800556"/>
    <w:rsid w:val="008007F5"/>
    <w:rsid w:val="00800ED1"/>
    <w:rsid w:val="00802C1B"/>
    <w:rsid w:val="00803673"/>
    <w:rsid w:val="008061F5"/>
    <w:rsid w:val="008067DC"/>
    <w:rsid w:val="00810E64"/>
    <w:rsid w:val="0081323D"/>
    <w:rsid w:val="0081370D"/>
    <w:rsid w:val="00813B60"/>
    <w:rsid w:val="00822CC8"/>
    <w:rsid w:val="00824188"/>
    <w:rsid w:val="008253F2"/>
    <w:rsid w:val="00831B03"/>
    <w:rsid w:val="00840613"/>
    <w:rsid w:val="008426BE"/>
    <w:rsid w:val="00842D3A"/>
    <w:rsid w:val="00850087"/>
    <w:rsid w:val="008503C8"/>
    <w:rsid w:val="00855624"/>
    <w:rsid w:val="00856854"/>
    <w:rsid w:val="008573A7"/>
    <w:rsid w:val="00857EBB"/>
    <w:rsid w:val="008606CA"/>
    <w:rsid w:val="0086098B"/>
    <w:rsid w:val="00864509"/>
    <w:rsid w:val="0086491B"/>
    <w:rsid w:val="00870ADB"/>
    <w:rsid w:val="00870EFA"/>
    <w:rsid w:val="0087455F"/>
    <w:rsid w:val="00875216"/>
    <w:rsid w:val="00875E41"/>
    <w:rsid w:val="008831F8"/>
    <w:rsid w:val="00883D1F"/>
    <w:rsid w:val="0088623B"/>
    <w:rsid w:val="00886F5A"/>
    <w:rsid w:val="008907A6"/>
    <w:rsid w:val="00890A04"/>
    <w:rsid w:val="00890C45"/>
    <w:rsid w:val="00891984"/>
    <w:rsid w:val="00892977"/>
    <w:rsid w:val="008947E8"/>
    <w:rsid w:val="00894A10"/>
    <w:rsid w:val="00895ABA"/>
    <w:rsid w:val="00897AE8"/>
    <w:rsid w:val="008A45C2"/>
    <w:rsid w:val="008A5408"/>
    <w:rsid w:val="008A56E5"/>
    <w:rsid w:val="008A5715"/>
    <w:rsid w:val="008B559E"/>
    <w:rsid w:val="008C3A7C"/>
    <w:rsid w:val="008C5921"/>
    <w:rsid w:val="008D06D6"/>
    <w:rsid w:val="008D14FB"/>
    <w:rsid w:val="008D55A6"/>
    <w:rsid w:val="008E1BFD"/>
    <w:rsid w:val="008E230B"/>
    <w:rsid w:val="008E2E2D"/>
    <w:rsid w:val="008E5A8E"/>
    <w:rsid w:val="008E708D"/>
    <w:rsid w:val="008E79D6"/>
    <w:rsid w:val="008F06C4"/>
    <w:rsid w:val="008F12D6"/>
    <w:rsid w:val="008F3ADD"/>
    <w:rsid w:val="008F61E3"/>
    <w:rsid w:val="00910301"/>
    <w:rsid w:val="009113C5"/>
    <w:rsid w:val="0091410B"/>
    <w:rsid w:val="009152DE"/>
    <w:rsid w:val="0091611A"/>
    <w:rsid w:val="009228E1"/>
    <w:rsid w:val="00925B5D"/>
    <w:rsid w:val="00931A62"/>
    <w:rsid w:val="009323E6"/>
    <w:rsid w:val="00936658"/>
    <w:rsid w:val="009416C7"/>
    <w:rsid w:val="00942A33"/>
    <w:rsid w:val="00943E9B"/>
    <w:rsid w:val="00944922"/>
    <w:rsid w:val="009451DE"/>
    <w:rsid w:val="00946CF8"/>
    <w:rsid w:val="00951076"/>
    <w:rsid w:val="00954469"/>
    <w:rsid w:val="0095446A"/>
    <w:rsid w:val="00954D8B"/>
    <w:rsid w:val="00970814"/>
    <w:rsid w:val="00973DDC"/>
    <w:rsid w:val="0097416A"/>
    <w:rsid w:val="0098129B"/>
    <w:rsid w:val="00983BCC"/>
    <w:rsid w:val="00983C5B"/>
    <w:rsid w:val="00984A7A"/>
    <w:rsid w:val="009854AF"/>
    <w:rsid w:val="0098582C"/>
    <w:rsid w:val="00990768"/>
    <w:rsid w:val="009916B0"/>
    <w:rsid w:val="00991B5C"/>
    <w:rsid w:val="009944F5"/>
    <w:rsid w:val="0099651A"/>
    <w:rsid w:val="00996791"/>
    <w:rsid w:val="009A1FDB"/>
    <w:rsid w:val="009A321B"/>
    <w:rsid w:val="009A396A"/>
    <w:rsid w:val="009A57AE"/>
    <w:rsid w:val="009B092C"/>
    <w:rsid w:val="009B0E0F"/>
    <w:rsid w:val="009B1E95"/>
    <w:rsid w:val="009B45B9"/>
    <w:rsid w:val="009B45D6"/>
    <w:rsid w:val="009C0B1F"/>
    <w:rsid w:val="009C1DED"/>
    <w:rsid w:val="009C2361"/>
    <w:rsid w:val="009C2D78"/>
    <w:rsid w:val="009C597F"/>
    <w:rsid w:val="009C5C83"/>
    <w:rsid w:val="009C5FC6"/>
    <w:rsid w:val="009C6DCA"/>
    <w:rsid w:val="009D0B11"/>
    <w:rsid w:val="009D3F45"/>
    <w:rsid w:val="009D6390"/>
    <w:rsid w:val="009E154C"/>
    <w:rsid w:val="009E302B"/>
    <w:rsid w:val="009E4669"/>
    <w:rsid w:val="009E67E4"/>
    <w:rsid w:val="009E6B6B"/>
    <w:rsid w:val="009E7262"/>
    <w:rsid w:val="009E74D8"/>
    <w:rsid w:val="009E7DAD"/>
    <w:rsid w:val="009F3A16"/>
    <w:rsid w:val="009F48FC"/>
    <w:rsid w:val="00A04BCB"/>
    <w:rsid w:val="00A053E5"/>
    <w:rsid w:val="00A14A4A"/>
    <w:rsid w:val="00A1677A"/>
    <w:rsid w:val="00A16F0C"/>
    <w:rsid w:val="00A24BAF"/>
    <w:rsid w:val="00A3033A"/>
    <w:rsid w:val="00A3174F"/>
    <w:rsid w:val="00A31FF2"/>
    <w:rsid w:val="00A32050"/>
    <w:rsid w:val="00A4300F"/>
    <w:rsid w:val="00A43665"/>
    <w:rsid w:val="00A51589"/>
    <w:rsid w:val="00A54752"/>
    <w:rsid w:val="00A6035D"/>
    <w:rsid w:val="00A60B4C"/>
    <w:rsid w:val="00A60D47"/>
    <w:rsid w:val="00A62D59"/>
    <w:rsid w:val="00A63592"/>
    <w:rsid w:val="00A65600"/>
    <w:rsid w:val="00A70585"/>
    <w:rsid w:val="00A70650"/>
    <w:rsid w:val="00A70E24"/>
    <w:rsid w:val="00A70F5B"/>
    <w:rsid w:val="00A769A6"/>
    <w:rsid w:val="00A771D5"/>
    <w:rsid w:val="00A80D04"/>
    <w:rsid w:val="00A82AC3"/>
    <w:rsid w:val="00A834A9"/>
    <w:rsid w:val="00A8524A"/>
    <w:rsid w:val="00A859F9"/>
    <w:rsid w:val="00A87114"/>
    <w:rsid w:val="00A94E0A"/>
    <w:rsid w:val="00AA1D6A"/>
    <w:rsid w:val="00AA5164"/>
    <w:rsid w:val="00AA609C"/>
    <w:rsid w:val="00AB018A"/>
    <w:rsid w:val="00AB205C"/>
    <w:rsid w:val="00AB20BD"/>
    <w:rsid w:val="00AC3AAF"/>
    <w:rsid w:val="00AC3DC4"/>
    <w:rsid w:val="00AC4E69"/>
    <w:rsid w:val="00AD07B1"/>
    <w:rsid w:val="00AD4257"/>
    <w:rsid w:val="00AD6122"/>
    <w:rsid w:val="00AE0962"/>
    <w:rsid w:val="00AE09F1"/>
    <w:rsid w:val="00AE3536"/>
    <w:rsid w:val="00AE4857"/>
    <w:rsid w:val="00AF196C"/>
    <w:rsid w:val="00AF3CBB"/>
    <w:rsid w:val="00AF4AA4"/>
    <w:rsid w:val="00AF53E3"/>
    <w:rsid w:val="00AF558A"/>
    <w:rsid w:val="00AF6749"/>
    <w:rsid w:val="00AF758B"/>
    <w:rsid w:val="00B02123"/>
    <w:rsid w:val="00B0391C"/>
    <w:rsid w:val="00B05867"/>
    <w:rsid w:val="00B071AD"/>
    <w:rsid w:val="00B0739D"/>
    <w:rsid w:val="00B16672"/>
    <w:rsid w:val="00B20F8B"/>
    <w:rsid w:val="00B23B78"/>
    <w:rsid w:val="00B34466"/>
    <w:rsid w:val="00B36222"/>
    <w:rsid w:val="00B41D7D"/>
    <w:rsid w:val="00B445FD"/>
    <w:rsid w:val="00B44D4E"/>
    <w:rsid w:val="00B46F13"/>
    <w:rsid w:val="00B4713F"/>
    <w:rsid w:val="00B53889"/>
    <w:rsid w:val="00B55451"/>
    <w:rsid w:val="00B62866"/>
    <w:rsid w:val="00B64204"/>
    <w:rsid w:val="00B66AD1"/>
    <w:rsid w:val="00B66E2D"/>
    <w:rsid w:val="00B67139"/>
    <w:rsid w:val="00B747FC"/>
    <w:rsid w:val="00B87BB1"/>
    <w:rsid w:val="00B92569"/>
    <w:rsid w:val="00B95BDA"/>
    <w:rsid w:val="00B97988"/>
    <w:rsid w:val="00BA01B0"/>
    <w:rsid w:val="00BA0209"/>
    <w:rsid w:val="00BA2B6A"/>
    <w:rsid w:val="00BA2C0D"/>
    <w:rsid w:val="00BA35D9"/>
    <w:rsid w:val="00BA45C1"/>
    <w:rsid w:val="00BA6574"/>
    <w:rsid w:val="00BA69B5"/>
    <w:rsid w:val="00BA7613"/>
    <w:rsid w:val="00BB00C2"/>
    <w:rsid w:val="00BB4869"/>
    <w:rsid w:val="00BC26E8"/>
    <w:rsid w:val="00BC27AB"/>
    <w:rsid w:val="00BC3013"/>
    <w:rsid w:val="00BC5A1E"/>
    <w:rsid w:val="00BD0698"/>
    <w:rsid w:val="00BD1B6C"/>
    <w:rsid w:val="00BD2DF6"/>
    <w:rsid w:val="00BD37A3"/>
    <w:rsid w:val="00BD3E29"/>
    <w:rsid w:val="00BD5327"/>
    <w:rsid w:val="00BD5AF7"/>
    <w:rsid w:val="00BD631D"/>
    <w:rsid w:val="00BE1E6B"/>
    <w:rsid w:val="00BE28A8"/>
    <w:rsid w:val="00BE4ADE"/>
    <w:rsid w:val="00BE4F2C"/>
    <w:rsid w:val="00BE68CB"/>
    <w:rsid w:val="00BF1CCA"/>
    <w:rsid w:val="00BF271D"/>
    <w:rsid w:val="00BF2827"/>
    <w:rsid w:val="00BF779E"/>
    <w:rsid w:val="00C0186E"/>
    <w:rsid w:val="00C04AF3"/>
    <w:rsid w:val="00C06A8E"/>
    <w:rsid w:val="00C122B8"/>
    <w:rsid w:val="00C1596F"/>
    <w:rsid w:val="00C17E44"/>
    <w:rsid w:val="00C210A9"/>
    <w:rsid w:val="00C217D2"/>
    <w:rsid w:val="00C22340"/>
    <w:rsid w:val="00C22EC8"/>
    <w:rsid w:val="00C26AB7"/>
    <w:rsid w:val="00C313D1"/>
    <w:rsid w:val="00C31531"/>
    <w:rsid w:val="00C32EF0"/>
    <w:rsid w:val="00C33155"/>
    <w:rsid w:val="00C37EC0"/>
    <w:rsid w:val="00C420FF"/>
    <w:rsid w:val="00C42ED3"/>
    <w:rsid w:val="00C5207D"/>
    <w:rsid w:val="00C549DF"/>
    <w:rsid w:val="00C61CB0"/>
    <w:rsid w:val="00C622A0"/>
    <w:rsid w:val="00C62AF1"/>
    <w:rsid w:val="00C64526"/>
    <w:rsid w:val="00C666C1"/>
    <w:rsid w:val="00C7019F"/>
    <w:rsid w:val="00C70FBD"/>
    <w:rsid w:val="00C716F6"/>
    <w:rsid w:val="00C819E9"/>
    <w:rsid w:val="00C82C85"/>
    <w:rsid w:val="00C862C9"/>
    <w:rsid w:val="00C904AF"/>
    <w:rsid w:val="00C913BB"/>
    <w:rsid w:val="00C9625C"/>
    <w:rsid w:val="00CA037D"/>
    <w:rsid w:val="00CA3C13"/>
    <w:rsid w:val="00CA443E"/>
    <w:rsid w:val="00CA4A4F"/>
    <w:rsid w:val="00CB1FF5"/>
    <w:rsid w:val="00CB4F0D"/>
    <w:rsid w:val="00CB5486"/>
    <w:rsid w:val="00CB7A69"/>
    <w:rsid w:val="00CC17F1"/>
    <w:rsid w:val="00CC7584"/>
    <w:rsid w:val="00CD0127"/>
    <w:rsid w:val="00CD0F1B"/>
    <w:rsid w:val="00CD1BF9"/>
    <w:rsid w:val="00CD5696"/>
    <w:rsid w:val="00CE0E8C"/>
    <w:rsid w:val="00CE0FC8"/>
    <w:rsid w:val="00CE2A3B"/>
    <w:rsid w:val="00CE3709"/>
    <w:rsid w:val="00CF0349"/>
    <w:rsid w:val="00CF06F5"/>
    <w:rsid w:val="00CF12F9"/>
    <w:rsid w:val="00CF30DC"/>
    <w:rsid w:val="00CF5D20"/>
    <w:rsid w:val="00CF6729"/>
    <w:rsid w:val="00CF77D9"/>
    <w:rsid w:val="00D00D52"/>
    <w:rsid w:val="00D0111A"/>
    <w:rsid w:val="00D06F5F"/>
    <w:rsid w:val="00D21231"/>
    <w:rsid w:val="00D23A08"/>
    <w:rsid w:val="00D26BC6"/>
    <w:rsid w:val="00D30DE3"/>
    <w:rsid w:val="00D326EA"/>
    <w:rsid w:val="00D4074F"/>
    <w:rsid w:val="00D42971"/>
    <w:rsid w:val="00D43633"/>
    <w:rsid w:val="00D47C7C"/>
    <w:rsid w:val="00D571D2"/>
    <w:rsid w:val="00D60EA3"/>
    <w:rsid w:val="00D61A1C"/>
    <w:rsid w:val="00D63BA6"/>
    <w:rsid w:val="00D6431A"/>
    <w:rsid w:val="00D66F83"/>
    <w:rsid w:val="00D70BC2"/>
    <w:rsid w:val="00D74E55"/>
    <w:rsid w:val="00D77CAD"/>
    <w:rsid w:val="00D82747"/>
    <w:rsid w:val="00D83879"/>
    <w:rsid w:val="00D84EAA"/>
    <w:rsid w:val="00D84ED2"/>
    <w:rsid w:val="00D86075"/>
    <w:rsid w:val="00DA2E49"/>
    <w:rsid w:val="00DA4B66"/>
    <w:rsid w:val="00DA78D7"/>
    <w:rsid w:val="00DB37B2"/>
    <w:rsid w:val="00DC2064"/>
    <w:rsid w:val="00DC24FF"/>
    <w:rsid w:val="00DC385D"/>
    <w:rsid w:val="00DC3D1A"/>
    <w:rsid w:val="00DC40C4"/>
    <w:rsid w:val="00DC41B7"/>
    <w:rsid w:val="00DC51A5"/>
    <w:rsid w:val="00DC7701"/>
    <w:rsid w:val="00DD0EC1"/>
    <w:rsid w:val="00DD1807"/>
    <w:rsid w:val="00DD1937"/>
    <w:rsid w:val="00DD26E1"/>
    <w:rsid w:val="00DD35D3"/>
    <w:rsid w:val="00DD5444"/>
    <w:rsid w:val="00DD5FB4"/>
    <w:rsid w:val="00DD7070"/>
    <w:rsid w:val="00DE483D"/>
    <w:rsid w:val="00DF5ABF"/>
    <w:rsid w:val="00E014FF"/>
    <w:rsid w:val="00E042BB"/>
    <w:rsid w:val="00E0609F"/>
    <w:rsid w:val="00E077C6"/>
    <w:rsid w:val="00E1434F"/>
    <w:rsid w:val="00E15D7F"/>
    <w:rsid w:val="00E17C3C"/>
    <w:rsid w:val="00E17EE8"/>
    <w:rsid w:val="00E226AB"/>
    <w:rsid w:val="00E311F6"/>
    <w:rsid w:val="00E34479"/>
    <w:rsid w:val="00E36311"/>
    <w:rsid w:val="00E40821"/>
    <w:rsid w:val="00E45C64"/>
    <w:rsid w:val="00E47E9A"/>
    <w:rsid w:val="00E54EDD"/>
    <w:rsid w:val="00E607CA"/>
    <w:rsid w:val="00E622E2"/>
    <w:rsid w:val="00E66D8D"/>
    <w:rsid w:val="00E701EA"/>
    <w:rsid w:val="00E71DE6"/>
    <w:rsid w:val="00E72ACA"/>
    <w:rsid w:val="00E73DC9"/>
    <w:rsid w:val="00E74862"/>
    <w:rsid w:val="00E85082"/>
    <w:rsid w:val="00E854B1"/>
    <w:rsid w:val="00E93AC5"/>
    <w:rsid w:val="00E9585C"/>
    <w:rsid w:val="00EA3B62"/>
    <w:rsid w:val="00EA6575"/>
    <w:rsid w:val="00EA6C88"/>
    <w:rsid w:val="00EB15CF"/>
    <w:rsid w:val="00EB462F"/>
    <w:rsid w:val="00EB5C9D"/>
    <w:rsid w:val="00EB7D41"/>
    <w:rsid w:val="00EC0BBE"/>
    <w:rsid w:val="00EC20BD"/>
    <w:rsid w:val="00EC23B7"/>
    <w:rsid w:val="00EC420C"/>
    <w:rsid w:val="00EC5B02"/>
    <w:rsid w:val="00ED0A49"/>
    <w:rsid w:val="00ED2100"/>
    <w:rsid w:val="00ED76D6"/>
    <w:rsid w:val="00EE08B1"/>
    <w:rsid w:val="00EE209F"/>
    <w:rsid w:val="00EE491A"/>
    <w:rsid w:val="00EE60B9"/>
    <w:rsid w:val="00EF0E8E"/>
    <w:rsid w:val="00EF5451"/>
    <w:rsid w:val="00EF7AB1"/>
    <w:rsid w:val="00F029BD"/>
    <w:rsid w:val="00F06250"/>
    <w:rsid w:val="00F0664C"/>
    <w:rsid w:val="00F07DED"/>
    <w:rsid w:val="00F07F9E"/>
    <w:rsid w:val="00F136C1"/>
    <w:rsid w:val="00F154C8"/>
    <w:rsid w:val="00F17BC7"/>
    <w:rsid w:val="00F20314"/>
    <w:rsid w:val="00F22317"/>
    <w:rsid w:val="00F2650A"/>
    <w:rsid w:val="00F31DDF"/>
    <w:rsid w:val="00F3288F"/>
    <w:rsid w:val="00F33013"/>
    <w:rsid w:val="00F33D87"/>
    <w:rsid w:val="00F33F03"/>
    <w:rsid w:val="00F3427A"/>
    <w:rsid w:val="00F3468E"/>
    <w:rsid w:val="00F441C3"/>
    <w:rsid w:val="00F5054D"/>
    <w:rsid w:val="00F51228"/>
    <w:rsid w:val="00F5203A"/>
    <w:rsid w:val="00F556B1"/>
    <w:rsid w:val="00F643C1"/>
    <w:rsid w:val="00F65854"/>
    <w:rsid w:val="00F7260D"/>
    <w:rsid w:val="00F73D2C"/>
    <w:rsid w:val="00F76BF8"/>
    <w:rsid w:val="00F77451"/>
    <w:rsid w:val="00F91D21"/>
    <w:rsid w:val="00F934C4"/>
    <w:rsid w:val="00F96BB5"/>
    <w:rsid w:val="00FA1AC5"/>
    <w:rsid w:val="00FA1B55"/>
    <w:rsid w:val="00FA5D26"/>
    <w:rsid w:val="00FA7581"/>
    <w:rsid w:val="00FB006C"/>
    <w:rsid w:val="00FB3050"/>
    <w:rsid w:val="00FC0BA6"/>
    <w:rsid w:val="00FC1BB4"/>
    <w:rsid w:val="00FC3032"/>
    <w:rsid w:val="00FC326C"/>
    <w:rsid w:val="00FC5391"/>
    <w:rsid w:val="00FD4F15"/>
    <w:rsid w:val="00FE0094"/>
    <w:rsid w:val="00FE0CDA"/>
    <w:rsid w:val="00FE18DF"/>
    <w:rsid w:val="00FE261A"/>
    <w:rsid w:val="00FE6D17"/>
    <w:rsid w:val="00FE73E5"/>
    <w:rsid w:val="00FF446B"/>
    <w:rsid w:val="00FF7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4CD"/>
    <w:pPr>
      <w:tabs>
        <w:tab w:val="left" w:pos="992"/>
      </w:tabs>
      <w:spacing w:after="80" w:line="240" w:lineRule="auto"/>
      <w:ind w:firstLine="567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F17BC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17B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23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2FBD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632FBD"/>
  </w:style>
  <w:style w:type="paragraph" w:styleId="a6">
    <w:name w:val="footer"/>
    <w:basedOn w:val="a"/>
    <w:link w:val="a7"/>
    <w:uiPriority w:val="99"/>
    <w:unhideWhenUsed/>
    <w:rsid w:val="00632FBD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632FBD"/>
  </w:style>
  <w:style w:type="character" w:styleId="a8">
    <w:name w:val="Hyperlink"/>
    <w:basedOn w:val="a0"/>
    <w:uiPriority w:val="99"/>
    <w:unhideWhenUsed/>
    <w:rsid w:val="0079164E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9164E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164E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201ECC"/>
    <w:pPr>
      <w:spacing w:after="0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01ECC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01ECC"/>
    <w:rPr>
      <w:vertAlign w:val="superscript"/>
    </w:rPr>
  </w:style>
  <w:style w:type="paragraph" w:styleId="ae">
    <w:name w:val="List Paragraph"/>
    <w:basedOn w:val="a"/>
    <w:uiPriority w:val="34"/>
    <w:qFormat/>
    <w:rsid w:val="00771327"/>
    <w:pPr>
      <w:ind w:left="720"/>
      <w:contextualSpacing/>
    </w:pPr>
  </w:style>
  <w:style w:type="paragraph" w:customStyle="1" w:styleId="ConsPlusNormal">
    <w:name w:val="ConsPlusNormal"/>
    <w:rsid w:val="005976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623D54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623D54"/>
    <w:rPr>
      <w:rFonts w:ascii="Times New Roman" w:hAnsi="Times New Roman"/>
      <w:sz w:val="28"/>
    </w:rPr>
  </w:style>
  <w:style w:type="paragraph" w:styleId="af1">
    <w:name w:val="Body Text Indent"/>
    <w:basedOn w:val="a"/>
    <w:link w:val="af2"/>
    <w:unhideWhenUsed/>
    <w:rsid w:val="00A3033A"/>
    <w:pPr>
      <w:tabs>
        <w:tab w:val="clear" w:pos="992"/>
      </w:tabs>
      <w:spacing w:after="120"/>
      <w:ind w:left="283"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A303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17B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17B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4CD"/>
    <w:pPr>
      <w:tabs>
        <w:tab w:val="left" w:pos="992"/>
      </w:tabs>
      <w:spacing w:after="80" w:line="240" w:lineRule="auto"/>
      <w:ind w:firstLine="567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F17BC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17B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23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2FBD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632FBD"/>
  </w:style>
  <w:style w:type="paragraph" w:styleId="a6">
    <w:name w:val="footer"/>
    <w:basedOn w:val="a"/>
    <w:link w:val="a7"/>
    <w:uiPriority w:val="99"/>
    <w:unhideWhenUsed/>
    <w:rsid w:val="00632FBD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632FBD"/>
  </w:style>
  <w:style w:type="character" w:styleId="a8">
    <w:name w:val="Hyperlink"/>
    <w:basedOn w:val="a0"/>
    <w:uiPriority w:val="99"/>
    <w:unhideWhenUsed/>
    <w:rsid w:val="0079164E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9164E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164E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201ECC"/>
    <w:pPr>
      <w:spacing w:after="0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01ECC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01ECC"/>
    <w:rPr>
      <w:vertAlign w:val="superscript"/>
    </w:rPr>
  </w:style>
  <w:style w:type="paragraph" w:styleId="ae">
    <w:name w:val="List Paragraph"/>
    <w:basedOn w:val="a"/>
    <w:uiPriority w:val="34"/>
    <w:qFormat/>
    <w:rsid w:val="00771327"/>
    <w:pPr>
      <w:ind w:left="720"/>
      <w:contextualSpacing/>
    </w:pPr>
  </w:style>
  <w:style w:type="paragraph" w:customStyle="1" w:styleId="ConsPlusNormal">
    <w:name w:val="ConsPlusNormal"/>
    <w:rsid w:val="005976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623D54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623D54"/>
    <w:rPr>
      <w:rFonts w:ascii="Times New Roman" w:hAnsi="Times New Roman"/>
      <w:sz w:val="28"/>
    </w:rPr>
  </w:style>
  <w:style w:type="paragraph" w:styleId="af1">
    <w:name w:val="Body Text Indent"/>
    <w:basedOn w:val="a"/>
    <w:link w:val="af2"/>
    <w:unhideWhenUsed/>
    <w:rsid w:val="00A3033A"/>
    <w:pPr>
      <w:tabs>
        <w:tab w:val="clear" w:pos="992"/>
      </w:tabs>
      <w:spacing w:after="120"/>
      <w:ind w:left="283"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A303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17B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17B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6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09B95-333C-484B-BB4F-6E3430F9E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1435</Words>
  <Characters>8182</Characters>
  <Application>Microsoft Office Word</Application>
  <DocSecurity>4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Е. Филатова</dc:creator>
  <cp:lastModifiedBy>e.filatova</cp:lastModifiedBy>
  <cp:revision>2</cp:revision>
  <cp:lastPrinted>2021-04-13T07:39:00Z</cp:lastPrinted>
  <dcterms:created xsi:type="dcterms:W3CDTF">2022-04-14T05:21:00Z</dcterms:created>
  <dcterms:modified xsi:type="dcterms:W3CDTF">2022-04-14T05:21:00Z</dcterms:modified>
</cp:coreProperties>
</file>