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C92" w:rsidRDefault="009F3C92" w:rsidP="009F3C92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ЮРИДИЧЕСКОЕ ЗАКЛЮЧЕНИЕ</w:t>
      </w:r>
    </w:p>
    <w:p w:rsidR="009F3C92" w:rsidRDefault="009F3C92" w:rsidP="009F3C92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информацию администрации городского округа Тольятти  о реализации муниципальной программы  «Профилактика</w:t>
      </w:r>
    </w:p>
    <w:p w:rsidR="009F3C92" w:rsidRDefault="009F3C92" w:rsidP="009F3C92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терроризма, экстремизма и иных правонарушений на</w:t>
      </w:r>
    </w:p>
    <w:p w:rsidR="009F3C92" w:rsidRDefault="009F3C92" w:rsidP="009F3C92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территории городского округа Тольятти на 2020-2024 годы»,</w:t>
      </w:r>
    </w:p>
    <w:p w:rsidR="009F3C92" w:rsidRDefault="009F3C92" w:rsidP="009F3C92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утвержденной постановлением администрации городского</w:t>
      </w:r>
    </w:p>
    <w:p w:rsidR="009F3C92" w:rsidRDefault="009F3C92" w:rsidP="009F3C92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округа Тольятти от 26.09.2019 № 2579-п/1, за 2022 год</w:t>
      </w:r>
    </w:p>
    <w:p w:rsidR="009F3C92" w:rsidRDefault="009F3C92" w:rsidP="009F3C92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(Д-58 от 24.03.2023 г.)</w:t>
      </w:r>
    </w:p>
    <w:p w:rsidR="009F3C92" w:rsidRDefault="009F3C92" w:rsidP="009F3C92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3C92" w:rsidRDefault="009F3C92" w:rsidP="009F3C9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Рассмотрев информацию администрации городского округа Тольятти о реализации муниципальной программы  «Профилактика терроризма, экстремизма и иных правонарушений на территории городского округа Тольятти на 2020-2024 годы», утвержденной постановлением администрации городского округа Тольятти от 26.09.2019 № 2579-п/1, за 2022 год (далее – информация), необходимо отметить следующее.</w:t>
      </w:r>
    </w:p>
    <w:p w:rsidR="009F3C92" w:rsidRDefault="009F3C92" w:rsidP="009F3C92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пункту 7.1 части 1 статьи 16 Федерального закона от 06.10.2003 № 131-ФЗ «Об общих принципах организации местного самоуправления в РФ»  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 относится к вопросам местного значения городского округа. Аналогичные требования закреплены  в статье 7 Устава городского округа Тольятти.</w:t>
      </w:r>
    </w:p>
    <w:p w:rsidR="009F3C92" w:rsidRDefault="009F3C92" w:rsidP="009F3C92">
      <w:pPr>
        <w:pStyle w:val="a4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Решением Думы от 20.09.2017 № 1528 реализовано право на участие органов местного самоуправления городского округа Тольятти в осуществлении мероприятий в сфере профилактики правонарушений, предусмотренных </w:t>
      </w:r>
      <w:r>
        <w:rPr>
          <w:rFonts w:ascii="Times New Roman" w:hAnsi="Times New Roman"/>
          <w:color w:val="000000"/>
          <w:sz w:val="28"/>
          <w:szCs w:val="28"/>
        </w:rPr>
        <w:t xml:space="preserve">Федеральным </w:t>
      </w:r>
      <w:hyperlink r:id="rId5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23.06.2016 № 182-ФЗ «Об основах системы профилактики правонарушений в Российской Федерации».</w:t>
      </w:r>
    </w:p>
    <w:p w:rsidR="009F3C92" w:rsidRDefault="009F3C92" w:rsidP="009F3C92">
      <w:pPr>
        <w:pStyle w:val="a4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Постановлением администрации от 26.09.2019 № 2579-п/1 утверждена  муниципальная </w:t>
      </w:r>
      <w:hyperlink r:id="rId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программ</w:t>
        </w:r>
      </w:hyperlink>
      <w:r>
        <w:rPr>
          <w:rFonts w:ascii="Times New Roman" w:hAnsi="Times New Roman"/>
          <w:sz w:val="28"/>
          <w:szCs w:val="28"/>
        </w:rPr>
        <w:t>а "Профилактика терроризма, экстремизма и иных правонарушений на территории городского округа Тольятти на 2020 - 2024 годы" (далее - Программа).</w:t>
      </w:r>
    </w:p>
    <w:p w:rsidR="009F3C92" w:rsidRDefault="009F3C92" w:rsidP="009F3C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Программы - создание и совершенствование системы по участию муниципального образования в профилактике терроризма и экстремизма, а также минимизации и (или) ликвидации последствий проявлений терроризма и экстремизма на территории городского округа Тольятти.</w:t>
      </w:r>
    </w:p>
    <w:p w:rsidR="009F3C92" w:rsidRDefault="009F3C92" w:rsidP="009F3C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цели Программы предусматривается решение следующих задач:</w:t>
      </w:r>
    </w:p>
    <w:p w:rsidR="009F3C92" w:rsidRDefault="009F3C92" w:rsidP="009F3C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Совершенствование системы информационного обеспечения в области профилактики терроризма и экстремизма на территории городского округа Тольятти;</w:t>
      </w:r>
    </w:p>
    <w:p w:rsidR="009F3C92" w:rsidRDefault="009F3C92" w:rsidP="009F3C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Укрепление состояния антитеррористической защищенности муниципальных объектов городского округа Тольятти;</w:t>
      </w:r>
    </w:p>
    <w:p w:rsidR="009F3C92" w:rsidRDefault="009F3C92" w:rsidP="009F3C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Оснащение городского округа Тольятти системой видеонаблюдения, в т.ч. в рамках приоритетных проектов "Безопасный город" и "Умный город".</w:t>
      </w:r>
    </w:p>
    <w:p w:rsidR="009F3C92" w:rsidRDefault="009F3C92" w:rsidP="009F3C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Осуществление мер, направленных на укрепление межнационального и межконфессионального согласия, профилактику межнациональных (межэтнических) конфликтов;</w:t>
      </w:r>
    </w:p>
    <w:p w:rsidR="009F3C92" w:rsidRDefault="009F3C92" w:rsidP="009F3C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Осуществление мер по профилактике правонарушений и обеспечению общественной безопасности в городском округе Тольятти;</w:t>
      </w:r>
    </w:p>
    <w:p w:rsidR="009F3C92" w:rsidRDefault="009F3C92" w:rsidP="009F3C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Создание условий для выполнения мероприятий по профилактике терроризма, экстремизма, иных правонарушений на территории городского округа Тольятти.</w:t>
      </w:r>
    </w:p>
    <w:p w:rsidR="009F3C92" w:rsidRDefault="009F3C92" w:rsidP="009F3C92">
      <w:pPr>
        <w:tabs>
          <w:tab w:val="left" w:pos="0"/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решения поставленных задач в отчетном периоде запланировано </w:t>
      </w:r>
      <w:r>
        <w:rPr>
          <w:rFonts w:ascii="Times New Roman" w:hAnsi="Times New Roman"/>
          <w:sz w:val="28"/>
          <w:szCs w:val="28"/>
        </w:rPr>
        <w:br/>
        <w:t>и выполнено 22 программных мероприятий, 3 из которых с финансовым обеспечением и 19 без привлечения финансовых средств.</w:t>
      </w:r>
    </w:p>
    <w:p w:rsidR="009F3C92" w:rsidRDefault="009F3C92" w:rsidP="009F3C92">
      <w:pPr>
        <w:tabs>
          <w:tab w:val="left" w:pos="0"/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информации на реализацию мероприятий Программы решением Думы городского округа Тольятти от 08.12.2021 № 1128 «О бюджете городского округа Тольятти на 2022 год и плановый период 2023 и 2024 годов» на 2022 год предусмотрены ассигнования в размере – 58 768 тыс. рублей. Исполнение объема финансирования по Программе за 2022 год –    58 039 тыс. руб., что составляет – 98,8% от годового плана.</w:t>
      </w:r>
    </w:p>
    <w:p w:rsidR="009F3C92" w:rsidRDefault="009F3C92" w:rsidP="009F3C92">
      <w:pPr>
        <w:tabs>
          <w:tab w:val="left" w:pos="0"/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информации отражаются сведения о проведенных  мероприятиях, направленных на профилактику терроризма и экстремизма и иных правонарушений на территории городского округа Тольятти за 2022 год. </w:t>
      </w:r>
    </w:p>
    <w:p w:rsidR="009F3C92" w:rsidRDefault="009F3C92" w:rsidP="009F3C92">
      <w:pPr>
        <w:pStyle w:val="a5"/>
        <w:spacing w:after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информации также отмечено, что межнациональных конфликтов на территории городского округа Тольятти в отчетном периоде не совершено. </w:t>
      </w:r>
    </w:p>
    <w:p w:rsidR="009F3C92" w:rsidRDefault="009F3C92" w:rsidP="009F3C92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отметить, что Коллегия администрации рассматривает отчет о реализации муниципальной программы за год - до 15 марта года, следующего за отчетным годом.</w:t>
      </w:r>
    </w:p>
    <w:p w:rsidR="009F3C92" w:rsidRDefault="009F3C92" w:rsidP="009F3C92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дней после издания соответствующего постановления.</w:t>
      </w:r>
    </w:p>
    <w:p w:rsidR="009F3C92" w:rsidRDefault="009F3C92" w:rsidP="009F3C92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 реализации Программы за 202</w:t>
      </w:r>
      <w:r w:rsidR="008E679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утвержден постановлением администрации</w:t>
      </w:r>
      <w:r w:rsidR="008E6796">
        <w:rPr>
          <w:rFonts w:ascii="Times New Roman" w:hAnsi="Times New Roman"/>
          <w:sz w:val="28"/>
          <w:szCs w:val="28"/>
        </w:rPr>
        <w:t xml:space="preserve"> городского округа Тольятти от 01</w:t>
      </w:r>
      <w:r>
        <w:rPr>
          <w:rFonts w:ascii="Times New Roman" w:hAnsi="Times New Roman"/>
          <w:sz w:val="28"/>
          <w:szCs w:val="28"/>
        </w:rPr>
        <w:t>.03.202</w:t>
      </w:r>
      <w:r w:rsidR="008E679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E6796">
        <w:rPr>
          <w:rFonts w:ascii="Times New Roman" w:hAnsi="Times New Roman"/>
          <w:sz w:val="28"/>
          <w:szCs w:val="28"/>
        </w:rPr>
        <w:t>719</w:t>
      </w:r>
      <w:r>
        <w:rPr>
          <w:rFonts w:ascii="Times New Roman" w:hAnsi="Times New Roman"/>
          <w:sz w:val="28"/>
          <w:szCs w:val="28"/>
        </w:rPr>
        <w:t>-п/1.</w:t>
      </w:r>
    </w:p>
    <w:p w:rsidR="009F3C92" w:rsidRDefault="009F3C92" w:rsidP="009F3C92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 частью 2 статьи 77 Регламента Думы городского округа Тольятти, утвержденного решением Думы от 18.10.2018 № 3 (далее – Регламент Думы), по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9F3C92" w:rsidRDefault="009F3C92" w:rsidP="009F3C92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статье 137 Регламента Думы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9F3C92" w:rsidRDefault="009F3C92" w:rsidP="009F3C92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планом текущей деятельности Думы на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="008E6796">
        <w:rPr>
          <w:rFonts w:ascii="Times New Roman" w:hAnsi="Times New Roman"/>
          <w:sz w:val="28"/>
          <w:szCs w:val="28"/>
        </w:rPr>
        <w:t xml:space="preserve"> квартал 2023</w:t>
      </w:r>
      <w:r>
        <w:rPr>
          <w:rFonts w:ascii="Times New Roman" w:hAnsi="Times New Roman"/>
          <w:sz w:val="28"/>
          <w:szCs w:val="28"/>
        </w:rPr>
        <w:t xml:space="preserve"> года, утвержденным решением Думы</w:t>
      </w:r>
      <w:r w:rsidR="00536751">
        <w:rPr>
          <w:rFonts w:ascii="Times New Roman" w:hAnsi="Times New Roman"/>
          <w:sz w:val="28"/>
          <w:szCs w:val="28"/>
        </w:rPr>
        <w:t xml:space="preserve"> городского округа Тольятти от 29</w:t>
      </w:r>
      <w:r w:rsidR="008E6796">
        <w:rPr>
          <w:rFonts w:ascii="Times New Roman" w:hAnsi="Times New Roman"/>
          <w:sz w:val="28"/>
          <w:szCs w:val="28"/>
        </w:rPr>
        <w:t xml:space="preserve">.03.2023 </w:t>
      </w:r>
      <w:r>
        <w:rPr>
          <w:rFonts w:ascii="Times New Roman" w:hAnsi="Times New Roman"/>
          <w:sz w:val="28"/>
          <w:szCs w:val="28"/>
        </w:rPr>
        <w:t>№ 1</w:t>
      </w:r>
      <w:r w:rsidR="008E6796">
        <w:rPr>
          <w:rFonts w:ascii="Times New Roman" w:hAnsi="Times New Roman"/>
          <w:sz w:val="28"/>
          <w:szCs w:val="28"/>
        </w:rPr>
        <w:t>5</w:t>
      </w:r>
      <w:r w:rsidR="00536751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, рассмотрение вопроса 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«Об информации администрации городского округа Тольятти о выполнении муниципальной программы «Профилактика терроризма, экстремизма и иных правонарушений на территории городского округа Тольятти на 2020 - 2024 годы», утвержденной постановлением администрации городского округа Тольятти от 26.09.2019  № 2579-п/1, за 2021 год»</w:t>
      </w:r>
      <w:r>
        <w:rPr>
          <w:rFonts w:ascii="Times New Roman" w:hAnsi="Times New Roman"/>
          <w:sz w:val="28"/>
          <w:szCs w:val="28"/>
        </w:rPr>
        <w:t xml:space="preserve"> на заседании Думы городского округа запланировано на </w:t>
      </w:r>
      <w:r w:rsidR="008E679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.04.202</w:t>
      </w:r>
      <w:r w:rsidR="008E679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г.</w:t>
      </w:r>
    </w:p>
    <w:p w:rsidR="009F3C92" w:rsidRDefault="009F3C92" w:rsidP="009F3C92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9F3C92" w:rsidRDefault="009F3C92" w:rsidP="009F3C92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9F3C92" w:rsidRDefault="009F3C92" w:rsidP="009F3C92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Предварительное рассмотрение представленного вопроса относится к предметам ведения постоянной комиссии по контролю, общественной безопасности и соблюдению депутатской этики.</w:t>
      </w:r>
    </w:p>
    <w:p w:rsidR="009F3C92" w:rsidRDefault="009F3C92" w:rsidP="009F3C92">
      <w:pPr>
        <w:pStyle w:val="a4"/>
        <w:spacing w:line="276" w:lineRule="auto"/>
        <w:ind w:firstLine="5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Вывод: представленный вопрос относится к компетенции Думы и может быть рассмотрен на ее заседании.</w:t>
      </w:r>
    </w:p>
    <w:p w:rsidR="009F3C92" w:rsidRDefault="009F3C92" w:rsidP="009F3C9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3C92" w:rsidRDefault="009F3C92" w:rsidP="009F3C92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юридического отдела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Е.В.Смирнова</w:t>
      </w:r>
    </w:p>
    <w:p w:rsidR="00441E04" w:rsidRDefault="009F3C92" w:rsidP="008E6796">
      <w:pPr>
        <w:spacing w:after="0"/>
      </w:pPr>
      <w:r>
        <w:rPr>
          <w:rFonts w:ascii="Times New Roman" w:hAnsi="Times New Roman"/>
        </w:rPr>
        <w:t>Жирнова, 280668</w:t>
      </w:r>
    </w:p>
    <w:sectPr w:rsidR="00441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92"/>
    <w:rsid w:val="00441E04"/>
    <w:rsid w:val="00536751"/>
    <w:rsid w:val="008E6796"/>
    <w:rsid w:val="009F3C92"/>
    <w:rsid w:val="00BA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C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F3C92"/>
    <w:rPr>
      <w:color w:val="0000FF"/>
      <w:u w:val="single"/>
    </w:rPr>
  </w:style>
  <w:style w:type="paragraph" w:styleId="a4">
    <w:name w:val="No Spacing"/>
    <w:uiPriority w:val="1"/>
    <w:qFormat/>
    <w:rsid w:val="009F3C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Базовый"/>
    <w:uiPriority w:val="99"/>
    <w:rsid w:val="009F3C92"/>
    <w:pPr>
      <w:tabs>
        <w:tab w:val="left" w:pos="708"/>
      </w:tabs>
      <w:suppressAutoHyphens/>
    </w:pPr>
    <w:rPr>
      <w:rFonts w:ascii="Calibri" w:eastAsia="SimSun" w:hAnsi="Calibri" w:cs="Times New Roman"/>
      <w:color w:val="00000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F3C92"/>
    <w:pPr>
      <w:spacing w:after="0" w:line="240" w:lineRule="auto"/>
    </w:pPr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3C92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C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F3C92"/>
    <w:rPr>
      <w:color w:val="0000FF"/>
      <w:u w:val="single"/>
    </w:rPr>
  </w:style>
  <w:style w:type="paragraph" w:styleId="a4">
    <w:name w:val="No Spacing"/>
    <w:uiPriority w:val="1"/>
    <w:qFormat/>
    <w:rsid w:val="009F3C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Базовый"/>
    <w:uiPriority w:val="99"/>
    <w:rsid w:val="009F3C92"/>
    <w:pPr>
      <w:tabs>
        <w:tab w:val="left" w:pos="708"/>
      </w:tabs>
      <w:suppressAutoHyphens/>
    </w:pPr>
    <w:rPr>
      <w:rFonts w:ascii="Calibri" w:eastAsia="SimSun" w:hAnsi="Calibri" w:cs="Times New Roman"/>
      <w:color w:val="00000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F3C92"/>
    <w:pPr>
      <w:spacing w:after="0" w:line="240" w:lineRule="auto"/>
    </w:pPr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3C92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10564ABBF50818E18F21ED5D33FD37AA641F32817E3448FD53CF85C20BC3D9AC781B89DE3C845B5F7CE74A8C169C950D1B5F69AEF39F31D73F7C1Ex5D4H" TargetMode="External"/><Relationship Id="rId5" Type="http://schemas.openxmlformats.org/officeDocument/2006/relationships/hyperlink" Target="consultantplus://offline/ref=F93B3F5AEDFB9574DE78384E35B2A6EC8EED2465FB81159EA5DEDE450DTBO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1035</Words>
  <Characters>5902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Е. Филатова</cp:lastModifiedBy>
  <cp:revision>2</cp:revision>
  <cp:lastPrinted>2023-03-28T11:32:00Z</cp:lastPrinted>
  <dcterms:created xsi:type="dcterms:W3CDTF">2023-03-30T11:22:00Z</dcterms:created>
  <dcterms:modified xsi:type="dcterms:W3CDTF">2023-03-30T11:22:00Z</dcterms:modified>
</cp:coreProperties>
</file>