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7A87F9" w14:textId="77777777" w:rsidR="00C52E91" w:rsidRPr="009E7C27" w:rsidRDefault="00C52E91" w:rsidP="00C52E91">
      <w:pPr>
        <w:pStyle w:val="2"/>
        <w:spacing w:before="0" w:after="0"/>
        <w:jc w:val="center"/>
        <w:rPr>
          <w:rFonts w:ascii="Times New Roman" w:hAnsi="Times New Roman" w:cs="Times New Roman"/>
          <w:i w:val="0"/>
          <w:caps/>
        </w:rPr>
      </w:pPr>
      <w:bookmarkStart w:id="0" w:name="_GoBack"/>
      <w:bookmarkEnd w:id="0"/>
      <w:r w:rsidRPr="009E7C27">
        <w:rPr>
          <w:rFonts w:ascii="Times New Roman" w:hAnsi="Times New Roman" w:cs="Times New Roman"/>
          <w:i w:val="0"/>
          <w:caps/>
        </w:rPr>
        <w:t>заключение</w:t>
      </w:r>
    </w:p>
    <w:p w14:paraId="47BF1560" w14:textId="120C61A4" w:rsidR="00C52E91" w:rsidRPr="009E7C27" w:rsidRDefault="00C52E91" w:rsidP="00C52E91">
      <w:pPr>
        <w:jc w:val="center"/>
        <w:rPr>
          <w:b/>
          <w:bCs/>
          <w:sz w:val="28"/>
          <w:szCs w:val="28"/>
        </w:rPr>
      </w:pPr>
      <w:r w:rsidRPr="009E7C27">
        <w:rPr>
          <w:b/>
          <w:bCs/>
          <w:sz w:val="28"/>
          <w:szCs w:val="28"/>
        </w:rPr>
        <w:t xml:space="preserve">юридического </w:t>
      </w:r>
      <w:r w:rsidR="0047531A">
        <w:rPr>
          <w:b/>
          <w:bCs/>
          <w:sz w:val="28"/>
          <w:szCs w:val="28"/>
        </w:rPr>
        <w:t>отдела</w:t>
      </w:r>
    </w:p>
    <w:p w14:paraId="08A3ED61" w14:textId="77777777" w:rsidR="00C52E91" w:rsidRPr="009E7C27" w:rsidRDefault="00C52E91" w:rsidP="00C52E91">
      <w:pPr>
        <w:jc w:val="center"/>
        <w:rPr>
          <w:b/>
          <w:bCs/>
          <w:sz w:val="28"/>
          <w:szCs w:val="28"/>
        </w:rPr>
      </w:pPr>
      <w:r w:rsidRPr="009E7C27">
        <w:rPr>
          <w:b/>
          <w:bCs/>
          <w:sz w:val="28"/>
          <w:szCs w:val="28"/>
        </w:rPr>
        <w:t>аппарата Думы городского округа Тольятти</w:t>
      </w:r>
    </w:p>
    <w:p w14:paraId="13D64C20" w14:textId="2ED8A982" w:rsidR="00C52E91" w:rsidRPr="009E7C27" w:rsidRDefault="00C52E91" w:rsidP="00FE1B38">
      <w:pPr>
        <w:jc w:val="center"/>
        <w:rPr>
          <w:b/>
          <w:sz w:val="28"/>
          <w:szCs w:val="28"/>
        </w:rPr>
      </w:pPr>
      <w:r w:rsidRPr="009E7C27">
        <w:rPr>
          <w:b/>
          <w:sz w:val="28"/>
          <w:szCs w:val="28"/>
        </w:rPr>
        <w:t xml:space="preserve">на </w:t>
      </w:r>
      <w:r w:rsidR="00FE1B38">
        <w:rPr>
          <w:b/>
          <w:sz w:val="28"/>
          <w:szCs w:val="28"/>
        </w:rPr>
        <w:t>протест</w:t>
      </w:r>
      <w:r w:rsidRPr="009E7C27">
        <w:rPr>
          <w:b/>
          <w:sz w:val="28"/>
          <w:szCs w:val="28"/>
        </w:rPr>
        <w:t xml:space="preserve"> </w:t>
      </w:r>
      <w:r>
        <w:rPr>
          <w:b/>
          <w:sz w:val="28"/>
          <w:szCs w:val="28"/>
        </w:rPr>
        <w:t xml:space="preserve">и.о. </w:t>
      </w:r>
      <w:r w:rsidRPr="009E7C27">
        <w:rPr>
          <w:b/>
          <w:sz w:val="28"/>
          <w:szCs w:val="28"/>
        </w:rPr>
        <w:t>прокурора г.</w:t>
      </w:r>
      <w:r w:rsidR="000A7E20">
        <w:rPr>
          <w:b/>
          <w:sz w:val="28"/>
          <w:szCs w:val="28"/>
        </w:rPr>
        <w:t xml:space="preserve"> </w:t>
      </w:r>
      <w:r w:rsidRPr="009E7C27">
        <w:rPr>
          <w:b/>
          <w:sz w:val="28"/>
          <w:szCs w:val="28"/>
        </w:rPr>
        <w:t xml:space="preserve">Тольятти  </w:t>
      </w:r>
      <w:r w:rsidR="0047531A">
        <w:rPr>
          <w:b/>
          <w:sz w:val="28"/>
          <w:szCs w:val="28"/>
        </w:rPr>
        <w:t xml:space="preserve">на </w:t>
      </w:r>
      <w:r w:rsidR="00FE1B38">
        <w:rPr>
          <w:b/>
          <w:sz w:val="28"/>
          <w:szCs w:val="28"/>
        </w:rPr>
        <w:t xml:space="preserve">решение Думы городского округа Тольятти от </w:t>
      </w:r>
      <w:r w:rsidR="0047531A">
        <w:rPr>
          <w:b/>
          <w:sz w:val="28"/>
          <w:szCs w:val="28"/>
        </w:rPr>
        <w:t>2</w:t>
      </w:r>
      <w:r w:rsidR="00FE1B38">
        <w:rPr>
          <w:b/>
          <w:sz w:val="28"/>
          <w:szCs w:val="28"/>
        </w:rPr>
        <w:t>4.</w:t>
      </w:r>
      <w:r w:rsidR="0047531A">
        <w:rPr>
          <w:b/>
          <w:sz w:val="28"/>
          <w:szCs w:val="28"/>
        </w:rPr>
        <w:t>11</w:t>
      </w:r>
      <w:r w:rsidR="00FE1B38">
        <w:rPr>
          <w:b/>
          <w:sz w:val="28"/>
          <w:szCs w:val="28"/>
        </w:rPr>
        <w:t>.20</w:t>
      </w:r>
      <w:r w:rsidR="0047531A">
        <w:rPr>
          <w:b/>
          <w:sz w:val="28"/>
          <w:szCs w:val="28"/>
        </w:rPr>
        <w:t>21</w:t>
      </w:r>
      <w:r w:rsidR="00FE1B38">
        <w:rPr>
          <w:b/>
          <w:sz w:val="28"/>
          <w:szCs w:val="28"/>
        </w:rPr>
        <w:t xml:space="preserve"> №</w:t>
      </w:r>
      <w:r w:rsidR="0047531A">
        <w:rPr>
          <w:b/>
          <w:sz w:val="28"/>
          <w:szCs w:val="28"/>
        </w:rPr>
        <w:t>1109 «О положении о муниципальном контроле в сфере благоустройства городского округа Тольятти»</w:t>
      </w:r>
      <w:r w:rsidRPr="009E7C27">
        <w:rPr>
          <w:b/>
          <w:sz w:val="28"/>
          <w:szCs w:val="28"/>
        </w:rPr>
        <w:t xml:space="preserve"> </w:t>
      </w:r>
    </w:p>
    <w:p w14:paraId="1F332FB5" w14:textId="0E3A1B75" w:rsidR="00C52E91" w:rsidRPr="009E7C27" w:rsidRDefault="00C52E91" w:rsidP="00C52E91">
      <w:pPr>
        <w:jc w:val="center"/>
        <w:rPr>
          <w:b/>
          <w:sz w:val="28"/>
          <w:szCs w:val="28"/>
        </w:rPr>
      </w:pPr>
      <w:r w:rsidRPr="009E7C27">
        <w:rPr>
          <w:b/>
          <w:sz w:val="28"/>
          <w:szCs w:val="28"/>
        </w:rPr>
        <w:t>(Д</w:t>
      </w:r>
      <w:r w:rsidR="00341F1C">
        <w:rPr>
          <w:b/>
          <w:sz w:val="28"/>
          <w:szCs w:val="28"/>
        </w:rPr>
        <w:t xml:space="preserve"> – </w:t>
      </w:r>
      <w:r w:rsidR="00FE1B38">
        <w:rPr>
          <w:b/>
          <w:sz w:val="28"/>
          <w:szCs w:val="28"/>
        </w:rPr>
        <w:t>94</w:t>
      </w:r>
      <w:r>
        <w:rPr>
          <w:b/>
          <w:sz w:val="28"/>
          <w:szCs w:val="28"/>
        </w:rPr>
        <w:t xml:space="preserve"> </w:t>
      </w:r>
      <w:r w:rsidRPr="009E7C27">
        <w:rPr>
          <w:b/>
          <w:sz w:val="28"/>
          <w:szCs w:val="28"/>
        </w:rPr>
        <w:t xml:space="preserve">от </w:t>
      </w:r>
      <w:r w:rsidR="0047531A">
        <w:rPr>
          <w:b/>
          <w:sz w:val="28"/>
          <w:szCs w:val="28"/>
        </w:rPr>
        <w:t>10</w:t>
      </w:r>
      <w:r w:rsidRPr="009E7C27">
        <w:rPr>
          <w:b/>
          <w:sz w:val="28"/>
          <w:szCs w:val="28"/>
        </w:rPr>
        <w:t>.</w:t>
      </w:r>
      <w:r>
        <w:rPr>
          <w:b/>
          <w:sz w:val="28"/>
          <w:szCs w:val="28"/>
        </w:rPr>
        <w:t>0</w:t>
      </w:r>
      <w:r w:rsidR="0047531A">
        <w:rPr>
          <w:b/>
          <w:sz w:val="28"/>
          <w:szCs w:val="28"/>
        </w:rPr>
        <w:t>4</w:t>
      </w:r>
      <w:r w:rsidRPr="009E7C27">
        <w:rPr>
          <w:b/>
          <w:sz w:val="28"/>
          <w:szCs w:val="28"/>
        </w:rPr>
        <w:t>.20</w:t>
      </w:r>
      <w:r w:rsidR="00341F1C">
        <w:rPr>
          <w:b/>
          <w:sz w:val="28"/>
          <w:szCs w:val="28"/>
        </w:rPr>
        <w:t>2</w:t>
      </w:r>
      <w:r w:rsidR="0047531A">
        <w:rPr>
          <w:b/>
          <w:sz w:val="28"/>
          <w:szCs w:val="28"/>
        </w:rPr>
        <w:t>3</w:t>
      </w:r>
      <w:r w:rsidRPr="009E7C27">
        <w:rPr>
          <w:b/>
          <w:sz w:val="28"/>
          <w:szCs w:val="28"/>
        </w:rPr>
        <w:t>г.)</w:t>
      </w:r>
    </w:p>
    <w:p w14:paraId="09BA028E" w14:textId="77777777" w:rsidR="00C52E91" w:rsidRPr="009E7C27" w:rsidRDefault="00C52E91" w:rsidP="00C52E91">
      <w:pPr>
        <w:jc w:val="center"/>
        <w:rPr>
          <w:sz w:val="28"/>
          <w:szCs w:val="28"/>
        </w:rPr>
      </w:pPr>
    </w:p>
    <w:p w14:paraId="4000C638" w14:textId="580C19F1" w:rsidR="00C52E91" w:rsidRDefault="00C52E91" w:rsidP="00D5335E">
      <w:pPr>
        <w:spacing w:line="276" w:lineRule="auto"/>
        <w:rPr>
          <w:sz w:val="28"/>
          <w:szCs w:val="28"/>
        </w:rPr>
      </w:pPr>
      <w:r w:rsidRPr="009E7C27">
        <w:rPr>
          <w:sz w:val="28"/>
          <w:szCs w:val="28"/>
        </w:rPr>
        <w:tab/>
        <w:t xml:space="preserve">Рассмотрев </w:t>
      </w:r>
      <w:r w:rsidR="00FE1B38">
        <w:rPr>
          <w:sz w:val="28"/>
          <w:szCs w:val="28"/>
        </w:rPr>
        <w:t>протест</w:t>
      </w:r>
      <w:r w:rsidRPr="009E7C27">
        <w:rPr>
          <w:sz w:val="28"/>
          <w:szCs w:val="28"/>
        </w:rPr>
        <w:t xml:space="preserve"> </w:t>
      </w:r>
      <w:r>
        <w:rPr>
          <w:sz w:val="28"/>
          <w:szCs w:val="28"/>
        </w:rPr>
        <w:t xml:space="preserve">и.о. </w:t>
      </w:r>
      <w:r w:rsidRPr="009E7C27">
        <w:rPr>
          <w:sz w:val="28"/>
          <w:szCs w:val="28"/>
        </w:rPr>
        <w:t>прокурора г.</w:t>
      </w:r>
      <w:r w:rsidR="000A7E20">
        <w:rPr>
          <w:sz w:val="28"/>
          <w:szCs w:val="28"/>
        </w:rPr>
        <w:t xml:space="preserve"> </w:t>
      </w:r>
      <w:r w:rsidRPr="009E7C27">
        <w:rPr>
          <w:sz w:val="28"/>
          <w:szCs w:val="28"/>
        </w:rPr>
        <w:t>Тольятти</w:t>
      </w:r>
      <w:r w:rsidR="00FE1B38">
        <w:rPr>
          <w:sz w:val="28"/>
          <w:szCs w:val="28"/>
        </w:rPr>
        <w:t xml:space="preserve"> </w:t>
      </w:r>
      <w:r w:rsidR="00FE1B38" w:rsidRPr="00FE1B38">
        <w:rPr>
          <w:sz w:val="28"/>
          <w:szCs w:val="28"/>
        </w:rPr>
        <w:t>н</w:t>
      </w:r>
      <w:r w:rsidR="00FE1B38">
        <w:rPr>
          <w:sz w:val="28"/>
          <w:szCs w:val="28"/>
        </w:rPr>
        <w:t xml:space="preserve">а </w:t>
      </w:r>
      <w:r w:rsidR="00FE1B38" w:rsidRPr="00FE1B38">
        <w:rPr>
          <w:sz w:val="28"/>
          <w:szCs w:val="28"/>
        </w:rPr>
        <w:t>решение Думы городского округа Тольятти</w:t>
      </w:r>
      <w:r w:rsidR="0047531A">
        <w:rPr>
          <w:sz w:val="28"/>
          <w:szCs w:val="28"/>
        </w:rPr>
        <w:t xml:space="preserve"> </w:t>
      </w:r>
      <w:r w:rsidR="00FE1B38" w:rsidRPr="00FE1B38">
        <w:rPr>
          <w:sz w:val="28"/>
          <w:szCs w:val="28"/>
        </w:rPr>
        <w:t xml:space="preserve">от </w:t>
      </w:r>
      <w:r w:rsidR="0047531A">
        <w:rPr>
          <w:sz w:val="28"/>
          <w:szCs w:val="28"/>
        </w:rPr>
        <w:t>24</w:t>
      </w:r>
      <w:r w:rsidR="00FE1B38" w:rsidRPr="00FE1B38">
        <w:rPr>
          <w:sz w:val="28"/>
          <w:szCs w:val="28"/>
        </w:rPr>
        <w:t>.</w:t>
      </w:r>
      <w:r w:rsidR="0047531A">
        <w:rPr>
          <w:sz w:val="28"/>
          <w:szCs w:val="28"/>
        </w:rPr>
        <w:t>11</w:t>
      </w:r>
      <w:r w:rsidR="00FE1B38" w:rsidRPr="00FE1B38">
        <w:rPr>
          <w:sz w:val="28"/>
          <w:szCs w:val="28"/>
        </w:rPr>
        <w:t>.20</w:t>
      </w:r>
      <w:r w:rsidR="0047531A">
        <w:rPr>
          <w:sz w:val="28"/>
          <w:szCs w:val="28"/>
        </w:rPr>
        <w:t>21</w:t>
      </w:r>
      <w:r w:rsidR="00FE1B38" w:rsidRPr="00FE1B38">
        <w:rPr>
          <w:sz w:val="28"/>
          <w:szCs w:val="28"/>
        </w:rPr>
        <w:t xml:space="preserve"> №1</w:t>
      </w:r>
      <w:r w:rsidR="0047531A">
        <w:rPr>
          <w:sz w:val="28"/>
          <w:szCs w:val="28"/>
        </w:rPr>
        <w:t>109 «О положении о муниципальном контроле в сфере благоустройства городского округа Тольятти»</w:t>
      </w:r>
      <w:r w:rsidRPr="009E7C27">
        <w:rPr>
          <w:sz w:val="28"/>
          <w:szCs w:val="28"/>
        </w:rPr>
        <w:t xml:space="preserve">, </w:t>
      </w:r>
      <w:r>
        <w:rPr>
          <w:sz w:val="28"/>
          <w:szCs w:val="28"/>
        </w:rPr>
        <w:t>необходимо отметить следующее</w:t>
      </w:r>
      <w:r w:rsidRPr="009E7C27">
        <w:rPr>
          <w:sz w:val="28"/>
          <w:szCs w:val="28"/>
        </w:rPr>
        <w:t>.</w:t>
      </w:r>
    </w:p>
    <w:p w14:paraId="78C13ADE" w14:textId="77777777" w:rsidR="00C52E91" w:rsidRPr="008E1401" w:rsidRDefault="00C52E91" w:rsidP="001040D4">
      <w:pPr>
        <w:autoSpaceDE w:val="0"/>
        <w:autoSpaceDN w:val="0"/>
        <w:adjustRightInd w:val="0"/>
        <w:spacing w:line="276" w:lineRule="auto"/>
        <w:ind w:firstLine="709"/>
        <w:rPr>
          <w:b/>
          <w:sz w:val="28"/>
          <w:szCs w:val="28"/>
        </w:rPr>
      </w:pPr>
      <w:r w:rsidRPr="009E7C27">
        <w:rPr>
          <w:sz w:val="28"/>
          <w:szCs w:val="28"/>
        </w:rPr>
        <w:t>Согласно статье 21 Федерального закона</w:t>
      </w:r>
      <w:r>
        <w:rPr>
          <w:sz w:val="28"/>
          <w:szCs w:val="28"/>
        </w:rPr>
        <w:t xml:space="preserve"> от 17.01.1992г. № 2202-1 </w:t>
      </w:r>
      <w:r w:rsidRPr="009E7C27">
        <w:rPr>
          <w:sz w:val="28"/>
          <w:szCs w:val="28"/>
        </w:rPr>
        <w:t>«О прокуратуре Российской Федерации»</w:t>
      </w:r>
      <w:r>
        <w:rPr>
          <w:sz w:val="28"/>
          <w:szCs w:val="28"/>
        </w:rPr>
        <w:t xml:space="preserve"> (далее – Федеральный закон о прокуратуре)</w:t>
      </w:r>
      <w:r w:rsidRPr="009E7C27">
        <w:rPr>
          <w:sz w:val="28"/>
          <w:szCs w:val="28"/>
        </w:rPr>
        <w:t xml:space="preserve"> предметом прокурорского надзора является, в том числе, </w:t>
      </w:r>
      <w:r w:rsidR="00A92DCA">
        <w:rPr>
          <w:b/>
          <w:sz w:val="28"/>
          <w:szCs w:val="28"/>
        </w:rPr>
        <w:t>надзор за соответствие</w:t>
      </w:r>
      <w:r w:rsidRPr="008E1401">
        <w:rPr>
          <w:b/>
          <w:sz w:val="28"/>
          <w:szCs w:val="28"/>
        </w:rPr>
        <w:t xml:space="preserve"> законам правовых актов, издаваемых </w:t>
      </w:r>
      <w:r w:rsidR="00A92DCA">
        <w:rPr>
          <w:rFonts w:eastAsiaTheme="minorHAnsi"/>
          <w:b/>
          <w:bCs/>
          <w:sz w:val="28"/>
          <w:szCs w:val="28"/>
        </w:rPr>
        <w:t>федеральными органами исполнительной власти, Следственным комитетом Российской Федерации, представительными (законодательными) и исполнительными органами государственной власти субъектов Российской Федерации, органами местного самоуправления, органами военного управления, органами контроля, их должностными лицами, субъектами осуществления общественного контроля за обеспечением прав человека в местах принудительного содержания и содействия лицам, находящимся в местах принудительного содержания, а также органами управления и руководителями коммерческих и некоммерческих организаций</w:t>
      </w:r>
      <w:r w:rsidRPr="008E1401">
        <w:rPr>
          <w:b/>
          <w:sz w:val="28"/>
          <w:szCs w:val="28"/>
        </w:rPr>
        <w:t>.</w:t>
      </w:r>
    </w:p>
    <w:p w14:paraId="27FC3F66" w14:textId="77777777" w:rsidR="001040D4" w:rsidRPr="001040D4" w:rsidRDefault="00C52E91" w:rsidP="001040D4">
      <w:pPr>
        <w:autoSpaceDE w:val="0"/>
        <w:autoSpaceDN w:val="0"/>
        <w:adjustRightInd w:val="0"/>
        <w:spacing w:line="276" w:lineRule="auto"/>
        <w:rPr>
          <w:rFonts w:eastAsiaTheme="minorHAnsi"/>
          <w:bCs/>
          <w:sz w:val="28"/>
          <w:szCs w:val="28"/>
        </w:rPr>
      </w:pPr>
      <w:r w:rsidRPr="009E7C27">
        <w:rPr>
          <w:sz w:val="28"/>
          <w:szCs w:val="28"/>
        </w:rPr>
        <w:tab/>
      </w:r>
      <w:r>
        <w:rPr>
          <w:sz w:val="28"/>
          <w:szCs w:val="28"/>
        </w:rPr>
        <w:t xml:space="preserve">Часть </w:t>
      </w:r>
      <w:r w:rsidR="001040D4">
        <w:rPr>
          <w:sz w:val="28"/>
          <w:szCs w:val="28"/>
        </w:rPr>
        <w:t>1</w:t>
      </w:r>
      <w:r>
        <w:rPr>
          <w:sz w:val="28"/>
          <w:szCs w:val="28"/>
        </w:rPr>
        <w:t xml:space="preserve"> статьи </w:t>
      </w:r>
      <w:r w:rsidRPr="009E7C27">
        <w:rPr>
          <w:sz w:val="28"/>
          <w:szCs w:val="28"/>
        </w:rPr>
        <w:t>2</w:t>
      </w:r>
      <w:r w:rsidR="001040D4">
        <w:rPr>
          <w:sz w:val="28"/>
          <w:szCs w:val="28"/>
        </w:rPr>
        <w:t>3</w:t>
      </w:r>
      <w:r w:rsidRPr="009E7C27">
        <w:rPr>
          <w:sz w:val="28"/>
          <w:szCs w:val="28"/>
        </w:rPr>
        <w:t xml:space="preserve"> Федерального закона</w:t>
      </w:r>
      <w:r>
        <w:rPr>
          <w:sz w:val="28"/>
          <w:szCs w:val="28"/>
        </w:rPr>
        <w:t xml:space="preserve"> о прокуратуре </w:t>
      </w:r>
      <w:r w:rsidRPr="00E931F9">
        <w:rPr>
          <w:sz w:val="28"/>
          <w:szCs w:val="28"/>
        </w:rPr>
        <w:t xml:space="preserve">предусматривает, что </w:t>
      </w:r>
      <w:r w:rsidR="001040D4" w:rsidRPr="001040D4">
        <w:rPr>
          <w:rFonts w:eastAsiaTheme="minorHAnsi"/>
          <w:bCs/>
          <w:sz w:val="28"/>
          <w:szCs w:val="28"/>
        </w:rPr>
        <w:t>прокурор или его заместитель приносит протест на противоречащий закону правовой акт в орган или должностному лицу, которые издали этот акт, либо в вышестоящий орган или вышестоящему должностному лицу, либо обращается в суд в порядке, предусмотренном процессуальным законодательством Российской Федерации.</w:t>
      </w:r>
    </w:p>
    <w:p w14:paraId="13190380" w14:textId="77777777" w:rsidR="001040D4" w:rsidRDefault="00C52E91" w:rsidP="001040D4">
      <w:pPr>
        <w:autoSpaceDE w:val="0"/>
        <w:autoSpaceDN w:val="0"/>
        <w:adjustRightInd w:val="0"/>
        <w:spacing w:line="276" w:lineRule="auto"/>
        <w:rPr>
          <w:rFonts w:eastAsiaTheme="minorHAnsi"/>
          <w:sz w:val="28"/>
          <w:szCs w:val="28"/>
        </w:rPr>
      </w:pPr>
      <w:r w:rsidRPr="009E7C27">
        <w:rPr>
          <w:sz w:val="28"/>
          <w:szCs w:val="28"/>
        </w:rPr>
        <w:tab/>
        <w:t xml:space="preserve">В соответствии </w:t>
      </w:r>
      <w:r w:rsidR="001040D4">
        <w:rPr>
          <w:sz w:val="28"/>
          <w:szCs w:val="28"/>
        </w:rPr>
        <w:t xml:space="preserve">с частью 2 </w:t>
      </w:r>
      <w:r w:rsidRPr="009E7C27">
        <w:rPr>
          <w:sz w:val="28"/>
          <w:szCs w:val="28"/>
        </w:rPr>
        <w:t>стать</w:t>
      </w:r>
      <w:r w:rsidR="0077679C">
        <w:rPr>
          <w:sz w:val="28"/>
          <w:szCs w:val="28"/>
        </w:rPr>
        <w:t>и</w:t>
      </w:r>
      <w:r w:rsidR="001040D4">
        <w:rPr>
          <w:sz w:val="28"/>
          <w:szCs w:val="28"/>
        </w:rPr>
        <w:t xml:space="preserve"> </w:t>
      </w:r>
      <w:r w:rsidRPr="009E7C27">
        <w:rPr>
          <w:sz w:val="28"/>
          <w:szCs w:val="28"/>
        </w:rPr>
        <w:t>2</w:t>
      </w:r>
      <w:r w:rsidR="001040D4">
        <w:rPr>
          <w:sz w:val="28"/>
          <w:szCs w:val="28"/>
        </w:rPr>
        <w:t>3</w:t>
      </w:r>
      <w:r w:rsidRPr="009E7C27">
        <w:rPr>
          <w:sz w:val="28"/>
          <w:szCs w:val="28"/>
        </w:rPr>
        <w:t xml:space="preserve"> Федерального закона</w:t>
      </w:r>
      <w:r>
        <w:rPr>
          <w:sz w:val="28"/>
          <w:szCs w:val="28"/>
        </w:rPr>
        <w:t xml:space="preserve"> о прокуратуре</w:t>
      </w:r>
      <w:r w:rsidRPr="009E7C27">
        <w:rPr>
          <w:sz w:val="28"/>
          <w:szCs w:val="28"/>
        </w:rPr>
        <w:t xml:space="preserve">  </w:t>
      </w:r>
      <w:r w:rsidR="001040D4">
        <w:rPr>
          <w:sz w:val="28"/>
          <w:szCs w:val="28"/>
        </w:rPr>
        <w:t>п</w:t>
      </w:r>
      <w:r w:rsidR="001040D4">
        <w:rPr>
          <w:rFonts w:eastAsiaTheme="minorHAnsi"/>
          <w:sz w:val="28"/>
          <w:szCs w:val="28"/>
        </w:rPr>
        <w:t xml:space="preserve">ротест подлежит обязательному рассмотрению не позднее чем в десятидневный срок с момента его поступления, а в случае принесения протеста на решение представительного (законодательного) органа субъекта Российской Федерации или органа местного самоуправления - на ближайшем заседании. При исключительных обстоятельствах, требующих немедленного устранения нарушения закона, прокурор вправе установить сокращенный </w:t>
      </w:r>
      <w:r w:rsidR="001040D4">
        <w:rPr>
          <w:rFonts w:eastAsiaTheme="minorHAnsi"/>
          <w:sz w:val="28"/>
          <w:szCs w:val="28"/>
        </w:rPr>
        <w:lastRenderedPageBreak/>
        <w:t>срок рассмотрения протеста. О результатах рассмотрения протеста незамедлительно сообщается прокурору в письменной форме.</w:t>
      </w:r>
    </w:p>
    <w:p w14:paraId="41A7F800" w14:textId="77777777" w:rsidR="001040D4" w:rsidRDefault="001040D4" w:rsidP="001040D4">
      <w:pPr>
        <w:autoSpaceDE w:val="0"/>
        <w:autoSpaceDN w:val="0"/>
        <w:adjustRightInd w:val="0"/>
        <w:ind w:firstLine="709"/>
        <w:rPr>
          <w:rFonts w:eastAsiaTheme="minorHAnsi"/>
          <w:sz w:val="28"/>
          <w:szCs w:val="28"/>
        </w:rPr>
      </w:pPr>
      <w:r>
        <w:rPr>
          <w:rFonts w:eastAsiaTheme="minorHAnsi"/>
          <w:sz w:val="28"/>
          <w:szCs w:val="28"/>
        </w:rPr>
        <w:t>При рассмотрении протеста коллегиальным органом о дне заседания сообщается прокурору, принесшему протест.</w:t>
      </w:r>
    </w:p>
    <w:p w14:paraId="63E2022C" w14:textId="77777777" w:rsidR="00C52E91" w:rsidRPr="00F560F0" w:rsidRDefault="00C52E91" w:rsidP="001040D4">
      <w:pPr>
        <w:autoSpaceDE w:val="0"/>
        <w:autoSpaceDN w:val="0"/>
        <w:adjustRightInd w:val="0"/>
        <w:spacing w:line="276" w:lineRule="auto"/>
        <w:ind w:firstLine="540"/>
        <w:outlineLvl w:val="2"/>
        <w:rPr>
          <w:sz w:val="28"/>
          <w:szCs w:val="28"/>
        </w:rPr>
      </w:pPr>
      <w:r w:rsidRPr="009E7C27">
        <w:rPr>
          <w:sz w:val="28"/>
          <w:szCs w:val="28"/>
        </w:rPr>
        <w:tab/>
        <w:t xml:space="preserve">Согласно статье </w:t>
      </w:r>
      <w:r>
        <w:rPr>
          <w:sz w:val="28"/>
          <w:szCs w:val="28"/>
        </w:rPr>
        <w:t>9</w:t>
      </w:r>
      <w:r w:rsidR="00235258">
        <w:rPr>
          <w:sz w:val="28"/>
          <w:szCs w:val="28"/>
        </w:rPr>
        <w:t>8</w:t>
      </w:r>
      <w:r>
        <w:rPr>
          <w:sz w:val="28"/>
          <w:szCs w:val="28"/>
        </w:rPr>
        <w:t xml:space="preserve"> </w:t>
      </w:r>
      <w:r w:rsidRPr="009E7C27">
        <w:rPr>
          <w:sz w:val="28"/>
          <w:szCs w:val="28"/>
        </w:rPr>
        <w:t>Регламента Думы</w:t>
      </w:r>
      <w:r>
        <w:rPr>
          <w:sz w:val="28"/>
          <w:szCs w:val="28"/>
        </w:rPr>
        <w:t xml:space="preserve"> городского округа Тольятти</w:t>
      </w:r>
      <w:r w:rsidRPr="009E7C27">
        <w:rPr>
          <w:sz w:val="28"/>
          <w:szCs w:val="28"/>
        </w:rPr>
        <w:t xml:space="preserve">, </w:t>
      </w:r>
      <w:r w:rsidRPr="00F560F0">
        <w:rPr>
          <w:sz w:val="28"/>
          <w:szCs w:val="28"/>
        </w:rPr>
        <w:t xml:space="preserve">утвержденного решением Думы городского округа Тольятти от </w:t>
      </w:r>
      <w:r w:rsidR="00DF28C0">
        <w:rPr>
          <w:sz w:val="28"/>
          <w:szCs w:val="28"/>
        </w:rPr>
        <w:t>18</w:t>
      </w:r>
      <w:r w:rsidRPr="00F560F0">
        <w:rPr>
          <w:sz w:val="28"/>
          <w:szCs w:val="28"/>
        </w:rPr>
        <w:t>.</w:t>
      </w:r>
      <w:r w:rsidR="00DF28C0">
        <w:rPr>
          <w:sz w:val="28"/>
          <w:szCs w:val="28"/>
        </w:rPr>
        <w:t>10</w:t>
      </w:r>
      <w:r w:rsidRPr="00F560F0">
        <w:rPr>
          <w:sz w:val="28"/>
          <w:szCs w:val="28"/>
        </w:rPr>
        <w:t>.201</w:t>
      </w:r>
      <w:r w:rsidR="00DF28C0">
        <w:rPr>
          <w:sz w:val="28"/>
          <w:szCs w:val="28"/>
        </w:rPr>
        <w:t>8</w:t>
      </w:r>
      <w:r w:rsidRPr="00F560F0">
        <w:rPr>
          <w:sz w:val="28"/>
          <w:szCs w:val="28"/>
        </w:rPr>
        <w:t xml:space="preserve">г. № </w:t>
      </w:r>
      <w:r w:rsidR="00DF28C0">
        <w:rPr>
          <w:sz w:val="28"/>
          <w:szCs w:val="28"/>
        </w:rPr>
        <w:t>3</w:t>
      </w:r>
      <w:r w:rsidRPr="00F560F0">
        <w:rPr>
          <w:sz w:val="28"/>
          <w:szCs w:val="28"/>
        </w:rPr>
        <w:t xml:space="preserve"> (далее – Регламент Думы городского округа), при поступлении в Думу а</w:t>
      </w:r>
      <w:r>
        <w:rPr>
          <w:sz w:val="28"/>
          <w:szCs w:val="28"/>
        </w:rPr>
        <w:t xml:space="preserve">ктов прокурорского реагирования </w:t>
      </w:r>
      <w:r w:rsidRPr="00F560F0">
        <w:rPr>
          <w:sz w:val="28"/>
          <w:szCs w:val="28"/>
        </w:rPr>
        <w:t>отдел документационного обеспечения осуществляет их регистрацию не позднее следующего рабочего дня со дня их поступления.</w:t>
      </w:r>
    </w:p>
    <w:p w14:paraId="707A3A95" w14:textId="77777777" w:rsidR="00235258" w:rsidRDefault="00235258" w:rsidP="00D5335E">
      <w:pPr>
        <w:autoSpaceDE w:val="0"/>
        <w:autoSpaceDN w:val="0"/>
        <w:adjustRightInd w:val="0"/>
        <w:spacing w:line="276" w:lineRule="auto"/>
        <w:ind w:firstLine="540"/>
        <w:rPr>
          <w:rFonts w:eastAsiaTheme="minorHAnsi"/>
          <w:sz w:val="28"/>
          <w:szCs w:val="28"/>
        </w:rPr>
      </w:pPr>
      <w:r>
        <w:rPr>
          <w:rFonts w:eastAsiaTheme="minorHAnsi"/>
          <w:sz w:val="28"/>
          <w:szCs w:val="28"/>
        </w:rPr>
        <w:t>Копии актов прокурорского реагирования направляются в администрацию для изучения и подготовки предложений.</w:t>
      </w:r>
    </w:p>
    <w:p w14:paraId="1C2655D9" w14:textId="1A33B00F" w:rsidR="00C52E91" w:rsidRDefault="00C52E91" w:rsidP="00643209">
      <w:pPr>
        <w:pStyle w:val="ConsPlusNormal"/>
        <w:spacing w:line="276" w:lineRule="auto"/>
        <w:ind w:firstLine="709"/>
        <w:jc w:val="both"/>
        <w:rPr>
          <w:b/>
        </w:rPr>
      </w:pPr>
      <w:r w:rsidRPr="008914E2">
        <w:rPr>
          <w:b/>
        </w:rPr>
        <w:t>Акты прокурорского реагирования рассматриваются на ближайшем заседании Думы.</w:t>
      </w:r>
    </w:p>
    <w:p w14:paraId="42C217EF" w14:textId="5DBB10D7" w:rsidR="009414ED" w:rsidRPr="009414ED" w:rsidRDefault="009414ED" w:rsidP="00643209">
      <w:pPr>
        <w:pStyle w:val="a9"/>
        <w:spacing w:line="276" w:lineRule="auto"/>
        <w:ind w:firstLine="709"/>
        <w:jc w:val="both"/>
        <w:rPr>
          <w:rFonts w:ascii="Times New Roman" w:hAnsi="Times New Roman"/>
          <w:sz w:val="28"/>
          <w:szCs w:val="28"/>
        </w:rPr>
      </w:pPr>
      <w:r w:rsidRPr="009414ED">
        <w:rPr>
          <w:rFonts w:ascii="Times New Roman" w:hAnsi="Times New Roman"/>
          <w:sz w:val="28"/>
          <w:szCs w:val="28"/>
          <w:lang w:eastAsia="ru-RU"/>
        </w:rPr>
        <w:t xml:space="preserve">Как следует из протеста прокурора, </w:t>
      </w:r>
      <w:r w:rsidRPr="009414ED">
        <w:rPr>
          <w:rFonts w:ascii="Times New Roman" w:hAnsi="Times New Roman"/>
          <w:sz w:val="28"/>
          <w:szCs w:val="28"/>
        </w:rPr>
        <w:t>Положение о муниципальном контроле в сфере благоустройства городского округа Тольятти (далее - Положение), утвержденное решением Думы городского округа Тольятти от 24.11.2021 №1109, а именно пункты 1-7,10-15,17-19 приложения № 3, которым установлены индикаторы риска нарушения обязательных требований, н</w:t>
      </w:r>
      <w:r>
        <w:rPr>
          <w:rFonts w:ascii="Times New Roman" w:hAnsi="Times New Roman"/>
          <w:sz w:val="28"/>
          <w:szCs w:val="28"/>
        </w:rPr>
        <w:t xml:space="preserve">е в полной мере </w:t>
      </w:r>
      <w:r w:rsidRPr="009414ED">
        <w:rPr>
          <w:rFonts w:ascii="Times New Roman" w:hAnsi="Times New Roman"/>
          <w:sz w:val="28"/>
          <w:szCs w:val="28"/>
        </w:rPr>
        <w:t>соответствуют действующему законодательству Российской Федерации.</w:t>
      </w:r>
    </w:p>
    <w:p w14:paraId="2B1D00F2" w14:textId="41B74F16" w:rsidR="009414ED" w:rsidRPr="009414ED" w:rsidRDefault="009414ED" w:rsidP="00643209">
      <w:pPr>
        <w:pStyle w:val="a9"/>
        <w:spacing w:line="276" w:lineRule="auto"/>
        <w:ind w:firstLine="709"/>
        <w:jc w:val="both"/>
        <w:rPr>
          <w:rFonts w:ascii="Times New Roman" w:hAnsi="Times New Roman"/>
          <w:sz w:val="28"/>
          <w:szCs w:val="28"/>
        </w:rPr>
      </w:pPr>
      <w:r w:rsidRPr="009414ED">
        <w:rPr>
          <w:rFonts w:ascii="Times New Roman" w:hAnsi="Times New Roman"/>
          <w:sz w:val="28"/>
          <w:szCs w:val="28"/>
        </w:rPr>
        <w:t xml:space="preserve">В обоснование своих требований </w:t>
      </w:r>
      <w:r>
        <w:rPr>
          <w:rFonts w:ascii="Times New Roman" w:hAnsi="Times New Roman"/>
          <w:sz w:val="28"/>
          <w:szCs w:val="28"/>
        </w:rPr>
        <w:t>и.о. прокурор г.о. Тольятти</w:t>
      </w:r>
      <w:r w:rsidRPr="009414ED">
        <w:rPr>
          <w:rFonts w:ascii="Times New Roman" w:hAnsi="Times New Roman"/>
          <w:sz w:val="28"/>
          <w:szCs w:val="28"/>
        </w:rPr>
        <w:t xml:space="preserve"> ссылается на то, что оспариваемые индикаторы риска являются основаниями для привлечения к административной ответственности в соответствии </w:t>
      </w:r>
      <w:r w:rsidR="00C24A56">
        <w:rPr>
          <w:rFonts w:ascii="Times New Roman" w:hAnsi="Times New Roman"/>
          <w:sz w:val="28"/>
          <w:szCs w:val="28"/>
        </w:rPr>
        <w:t>со</w:t>
      </w:r>
      <w:r>
        <w:rPr>
          <w:rFonts w:ascii="Times New Roman" w:hAnsi="Times New Roman"/>
          <w:sz w:val="28"/>
          <w:szCs w:val="28"/>
        </w:rPr>
        <w:t xml:space="preserve"> ст. 7.1, ст.7.14, ст.7.22, ч.1 ст.8.2, ч.1 ст.8.8, ч.1 ст.8.28, ст.9.13, ч.2,3 ст.14.1.3 </w:t>
      </w:r>
      <w:r w:rsidRPr="009414ED">
        <w:rPr>
          <w:rFonts w:ascii="Times New Roman" w:hAnsi="Times New Roman"/>
          <w:sz w:val="28"/>
          <w:szCs w:val="28"/>
        </w:rPr>
        <w:t>КоАП РФ, что противоречит части 9 статьи 23 Федерального закона от 31.07.2020 № 248-ФЗ «О государственном контроле (надзоре) и муниципальном контроле в Российской Федерации» (далее – Федеральный закон № 248-ФЗ), предусматривающей, что индикатором риска нарушения обязательных требований (далее - индикаторы)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1CB76E25" w14:textId="57A3D87D" w:rsidR="00643209" w:rsidRDefault="00643209" w:rsidP="00D5335E">
      <w:pPr>
        <w:pStyle w:val="ConsPlusNormal"/>
        <w:spacing w:line="276" w:lineRule="auto"/>
        <w:ind w:firstLine="709"/>
        <w:jc w:val="both"/>
      </w:pPr>
      <w:r>
        <w:t>С доводами и.о. прокурора города Тольятти изложенными</w:t>
      </w:r>
      <w:r w:rsidR="00C52E91" w:rsidRPr="00783723">
        <w:t xml:space="preserve"> </w:t>
      </w:r>
      <w:r>
        <w:t xml:space="preserve">в протесте </w:t>
      </w:r>
      <w:r w:rsidR="00C24A56">
        <w:t xml:space="preserve">следует </w:t>
      </w:r>
      <w:r>
        <w:t>не соглас</w:t>
      </w:r>
      <w:r w:rsidR="00C24A56">
        <w:t>ится</w:t>
      </w:r>
      <w:r>
        <w:t xml:space="preserve"> на основании следующего.</w:t>
      </w:r>
    </w:p>
    <w:p w14:paraId="51545A11" w14:textId="051127E3" w:rsidR="009B4FE9" w:rsidRDefault="009B4FE9" w:rsidP="00C41A60">
      <w:pPr>
        <w:autoSpaceDE w:val="0"/>
        <w:autoSpaceDN w:val="0"/>
        <w:adjustRightInd w:val="0"/>
        <w:spacing w:line="276" w:lineRule="auto"/>
        <w:ind w:firstLine="540"/>
        <w:rPr>
          <w:rFonts w:eastAsiaTheme="minorHAnsi"/>
          <w:sz w:val="28"/>
          <w:szCs w:val="28"/>
        </w:rPr>
      </w:pPr>
      <w:r>
        <w:rPr>
          <w:rFonts w:eastAsiaTheme="minorHAnsi"/>
          <w:sz w:val="28"/>
          <w:szCs w:val="28"/>
        </w:rPr>
        <w:t xml:space="preserve">В соответствии с </w:t>
      </w:r>
      <w:hyperlink r:id="rId8" w:history="1">
        <w:r>
          <w:rPr>
            <w:rFonts w:eastAsiaTheme="minorHAnsi"/>
            <w:color w:val="0000FF"/>
            <w:sz w:val="28"/>
            <w:szCs w:val="28"/>
          </w:rPr>
          <w:t>частью 9 статьи 23</w:t>
        </w:r>
      </w:hyperlink>
      <w:r>
        <w:rPr>
          <w:rFonts w:eastAsiaTheme="minorHAnsi"/>
          <w:sz w:val="28"/>
          <w:szCs w:val="28"/>
        </w:rPr>
        <w:t xml:space="preserve"> Федерального закона от 31</w:t>
      </w:r>
      <w:r w:rsidR="00696C59">
        <w:rPr>
          <w:rFonts w:eastAsiaTheme="minorHAnsi"/>
          <w:sz w:val="28"/>
          <w:szCs w:val="28"/>
        </w:rPr>
        <w:t>.07.</w:t>
      </w:r>
      <w:r>
        <w:rPr>
          <w:rFonts w:eastAsiaTheme="minorHAnsi"/>
          <w:sz w:val="28"/>
          <w:szCs w:val="28"/>
        </w:rPr>
        <w:t xml:space="preserve">2020 г. </w:t>
      </w:r>
      <w:r w:rsidR="00046E88">
        <w:rPr>
          <w:rFonts w:eastAsiaTheme="minorHAnsi"/>
          <w:sz w:val="28"/>
          <w:szCs w:val="28"/>
        </w:rPr>
        <w:t>№</w:t>
      </w:r>
      <w:r>
        <w:rPr>
          <w:rFonts w:eastAsiaTheme="minorHAnsi"/>
          <w:sz w:val="28"/>
          <w:szCs w:val="28"/>
        </w:rPr>
        <w:t xml:space="preserve"> 248-ФЗ "О государственном контроле (надзоре) и муниципальном контроле в Российской Федерации" (далее - Федеральный закон </w:t>
      </w:r>
      <w:r w:rsidR="00696C59">
        <w:rPr>
          <w:rFonts w:eastAsiaTheme="minorHAnsi"/>
          <w:sz w:val="28"/>
          <w:szCs w:val="28"/>
        </w:rPr>
        <w:t>№</w:t>
      </w:r>
      <w:r>
        <w:rPr>
          <w:rFonts w:eastAsiaTheme="minorHAnsi"/>
          <w:sz w:val="28"/>
          <w:szCs w:val="28"/>
        </w:rPr>
        <w:t xml:space="preserve"> 248-ФЗ) </w:t>
      </w:r>
      <w:r>
        <w:rPr>
          <w:rFonts w:eastAsiaTheme="minorHAnsi"/>
          <w:sz w:val="28"/>
          <w:szCs w:val="28"/>
        </w:rPr>
        <w:lastRenderedPageBreak/>
        <w:t xml:space="preserve">индикаторы риска нарушения обязательных требований отнесены к системе оценки и управления рисками причинения вреда (ущерба) охраняемым законом ценностям и разрабатываются в целях оценки риска причинения вреда (ущерба) при принятии решения о проведении и выборе вида внепланового контрольного (надзорного) мероприятия. </w:t>
      </w:r>
      <w:bookmarkStart w:id="1" w:name="_Hlk133235817"/>
    </w:p>
    <w:bookmarkEnd w:id="1"/>
    <w:p w14:paraId="1B44A46D" w14:textId="01852E3A" w:rsidR="0028699C" w:rsidRDefault="009B4FE9" w:rsidP="00C41A60">
      <w:pPr>
        <w:autoSpaceDE w:val="0"/>
        <w:autoSpaceDN w:val="0"/>
        <w:adjustRightInd w:val="0"/>
        <w:spacing w:line="276" w:lineRule="auto"/>
        <w:ind w:firstLine="540"/>
        <w:rPr>
          <w:rFonts w:eastAsiaTheme="minorHAnsi"/>
          <w:sz w:val="28"/>
          <w:szCs w:val="28"/>
        </w:rPr>
      </w:pPr>
      <w:r>
        <w:rPr>
          <w:rFonts w:eastAsiaTheme="minorHAnsi"/>
          <w:sz w:val="28"/>
          <w:szCs w:val="28"/>
        </w:rPr>
        <w:t xml:space="preserve">Согласно </w:t>
      </w:r>
      <w:hyperlink r:id="rId9" w:history="1">
        <w:r>
          <w:rPr>
            <w:rFonts w:eastAsiaTheme="minorHAnsi"/>
            <w:color w:val="0000FF"/>
            <w:sz w:val="28"/>
            <w:szCs w:val="28"/>
          </w:rPr>
          <w:t>пункту 1 части 1 статьи 57</w:t>
        </w:r>
      </w:hyperlink>
      <w:r>
        <w:rPr>
          <w:rFonts w:eastAsiaTheme="minorHAnsi"/>
          <w:sz w:val="28"/>
          <w:szCs w:val="28"/>
        </w:rPr>
        <w:t xml:space="preserve"> </w:t>
      </w:r>
      <w:r w:rsidR="0028699C">
        <w:rPr>
          <w:rFonts w:eastAsiaTheme="minorHAnsi"/>
          <w:sz w:val="28"/>
          <w:szCs w:val="28"/>
        </w:rPr>
        <w:t>Федерального з</w:t>
      </w:r>
      <w:r>
        <w:rPr>
          <w:rFonts w:eastAsiaTheme="minorHAnsi"/>
          <w:sz w:val="28"/>
          <w:szCs w:val="28"/>
        </w:rPr>
        <w:t xml:space="preserve">акона 248-ФЗ основанием для проведения контрольных (надзорных) мероприятий, за исключением случаев, указанных в </w:t>
      </w:r>
      <w:hyperlink r:id="rId10" w:history="1">
        <w:r>
          <w:rPr>
            <w:rFonts w:eastAsiaTheme="minorHAnsi"/>
            <w:color w:val="0000FF"/>
            <w:sz w:val="28"/>
            <w:szCs w:val="28"/>
          </w:rPr>
          <w:t>части 2</w:t>
        </w:r>
      </w:hyperlink>
      <w:r>
        <w:rPr>
          <w:rFonts w:eastAsiaTheme="minorHAnsi"/>
          <w:sz w:val="28"/>
          <w:szCs w:val="28"/>
        </w:rPr>
        <w:t xml:space="preserve"> настоящей статьи, может быть, в том числе, наличие у контрольного (надзорного)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6D4B23E9" w14:textId="2B61F8DC" w:rsidR="00CF19AA" w:rsidRDefault="00CF19AA" w:rsidP="00C41A60">
      <w:pPr>
        <w:autoSpaceDE w:val="0"/>
        <w:autoSpaceDN w:val="0"/>
        <w:adjustRightInd w:val="0"/>
        <w:spacing w:line="276" w:lineRule="auto"/>
        <w:ind w:firstLine="540"/>
        <w:rPr>
          <w:rFonts w:eastAsiaTheme="minorHAnsi"/>
          <w:sz w:val="28"/>
          <w:szCs w:val="28"/>
        </w:rPr>
      </w:pPr>
      <w:r>
        <w:rPr>
          <w:rFonts w:eastAsiaTheme="minorHAnsi"/>
          <w:sz w:val="28"/>
          <w:szCs w:val="28"/>
        </w:rPr>
        <w:t>Таким образом индикаторами риска могут быть только измеримые параметры деятельности объекта контроля.</w:t>
      </w:r>
    </w:p>
    <w:p w14:paraId="6894CBF0" w14:textId="0DDAC210" w:rsidR="00CF19AA" w:rsidRDefault="00CF19AA" w:rsidP="00C41A60">
      <w:pPr>
        <w:autoSpaceDE w:val="0"/>
        <w:autoSpaceDN w:val="0"/>
        <w:adjustRightInd w:val="0"/>
        <w:spacing w:line="276" w:lineRule="auto"/>
        <w:ind w:firstLine="540"/>
        <w:rPr>
          <w:rFonts w:eastAsiaTheme="minorHAnsi"/>
          <w:sz w:val="28"/>
          <w:szCs w:val="28"/>
        </w:rPr>
      </w:pPr>
      <w:r>
        <w:rPr>
          <w:rFonts w:eastAsiaTheme="minorHAnsi"/>
          <w:sz w:val="28"/>
          <w:szCs w:val="28"/>
        </w:rPr>
        <w:t>При этом формулировка индикаторов риска в положении о виде контроля должна позволять провести однозначную оценку объекта контроля на предмет его соответствия либо несоответствия таким параметрам.</w:t>
      </w:r>
    </w:p>
    <w:p w14:paraId="536D7B2B" w14:textId="480A887F" w:rsidR="0028699C" w:rsidRDefault="0028699C" w:rsidP="00C41A60">
      <w:pPr>
        <w:autoSpaceDE w:val="0"/>
        <w:autoSpaceDN w:val="0"/>
        <w:adjustRightInd w:val="0"/>
        <w:spacing w:line="276" w:lineRule="auto"/>
        <w:ind w:firstLine="540"/>
        <w:rPr>
          <w:rFonts w:eastAsiaTheme="minorHAnsi"/>
          <w:sz w:val="28"/>
          <w:szCs w:val="28"/>
        </w:rPr>
      </w:pPr>
      <w:r>
        <w:rPr>
          <w:rFonts w:eastAsiaTheme="minorHAnsi"/>
          <w:sz w:val="28"/>
          <w:szCs w:val="28"/>
        </w:rPr>
        <w:t xml:space="preserve">Согласно </w:t>
      </w:r>
      <w:hyperlink r:id="rId11" w:history="1">
        <w:r>
          <w:rPr>
            <w:rFonts w:eastAsiaTheme="minorHAnsi"/>
            <w:color w:val="0000FF"/>
            <w:sz w:val="28"/>
            <w:szCs w:val="28"/>
          </w:rPr>
          <w:t>статье 24</w:t>
        </w:r>
      </w:hyperlink>
      <w:r>
        <w:rPr>
          <w:rFonts w:eastAsiaTheme="minorHAnsi"/>
          <w:sz w:val="28"/>
          <w:szCs w:val="28"/>
        </w:rPr>
        <w:t xml:space="preserve"> Федерального закона 248-ФЗ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14:paraId="1BBA4172" w14:textId="1C539B29" w:rsidR="0028699C" w:rsidRDefault="0028699C" w:rsidP="00C41A60">
      <w:pPr>
        <w:autoSpaceDE w:val="0"/>
        <w:autoSpaceDN w:val="0"/>
        <w:adjustRightInd w:val="0"/>
        <w:spacing w:line="276" w:lineRule="auto"/>
        <w:ind w:firstLine="540"/>
        <w:rPr>
          <w:rFonts w:eastAsiaTheme="minorHAnsi"/>
          <w:sz w:val="28"/>
          <w:szCs w:val="28"/>
        </w:rPr>
      </w:pPr>
      <w:r>
        <w:rPr>
          <w:rFonts w:eastAsiaTheme="minorHAnsi"/>
          <w:sz w:val="28"/>
          <w:szCs w:val="28"/>
        </w:rPr>
        <w:lastRenderedPageBreak/>
        <w:t>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w:t>
      </w:r>
    </w:p>
    <w:p w14:paraId="4E7421FA" w14:textId="0B237091" w:rsidR="00CF19AA" w:rsidRDefault="00CF19AA" w:rsidP="00C41A60">
      <w:pPr>
        <w:autoSpaceDE w:val="0"/>
        <w:autoSpaceDN w:val="0"/>
        <w:adjustRightInd w:val="0"/>
        <w:spacing w:line="276" w:lineRule="auto"/>
        <w:ind w:firstLine="540"/>
        <w:rPr>
          <w:rFonts w:eastAsiaTheme="minorHAnsi"/>
          <w:sz w:val="28"/>
          <w:szCs w:val="28"/>
        </w:rPr>
      </w:pPr>
      <w:r>
        <w:rPr>
          <w:rFonts w:eastAsiaTheme="minorHAnsi"/>
          <w:sz w:val="28"/>
          <w:szCs w:val="28"/>
        </w:rPr>
        <w:t>Следовательно, индикатор риска должен быть сформулирован и установлен таким образом, чтобы обеспечивалась возможность его выявления на основании достоверных данных.</w:t>
      </w:r>
    </w:p>
    <w:p w14:paraId="0B668153" w14:textId="04710F44" w:rsidR="009B4FE9" w:rsidRDefault="00C41A60" w:rsidP="00C41A60">
      <w:pPr>
        <w:autoSpaceDE w:val="0"/>
        <w:autoSpaceDN w:val="0"/>
        <w:adjustRightInd w:val="0"/>
        <w:spacing w:line="276" w:lineRule="auto"/>
        <w:ind w:firstLine="540"/>
        <w:rPr>
          <w:rFonts w:eastAsiaTheme="minorHAnsi"/>
          <w:sz w:val="28"/>
          <w:szCs w:val="28"/>
        </w:rPr>
      </w:pPr>
      <w:r>
        <w:rPr>
          <w:rFonts w:eastAsiaTheme="minorHAnsi"/>
          <w:sz w:val="28"/>
          <w:szCs w:val="28"/>
        </w:rPr>
        <w:t>На основании вышеизложенного</w:t>
      </w:r>
      <w:r w:rsidR="009B4FE9">
        <w:rPr>
          <w:rFonts w:eastAsiaTheme="minorHAnsi"/>
          <w:sz w:val="28"/>
          <w:szCs w:val="28"/>
        </w:rPr>
        <w:t xml:space="preserve">, </w:t>
      </w:r>
      <w:r>
        <w:rPr>
          <w:rFonts w:eastAsiaTheme="minorHAnsi"/>
          <w:sz w:val="28"/>
          <w:szCs w:val="28"/>
        </w:rPr>
        <w:t xml:space="preserve">следует что </w:t>
      </w:r>
      <w:r w:rsidR="009B4FE9">
        <w:rPr>
          <w:rFonts w:eastAsiaTheme="minorHAnsi"/>
          <w:sz w:val="28"/>
          <w:szCs w:val="28"/>
        </w:rPr>
        <w:t>индикаторы риска служат для определения контрольным (надзорным) органом степени риска нарушения обязательных требований в контролируемой сфере и для принятия решения о проведении и выборе вида внепланового контрольного (надзорного) мероприятия в отношении контролируемых лиц.</w:t>
      </w:r>
    </w:p>
    <w:p w14:paraId="0C7F4CDF" w14:textId="67154339" w:rsidR="00C41A60" w:rsidRDefault="00C41A60" w:rsidP="00C41A60">
      <w:pPr>
        <w:autoSpaceDE w:val="0"/>
        <w:autoSpaceDN w:val="0"/>
        <w:adjustRightInd w:val="0"/>
        <w:spacing w:line="276" w:lineRule="auto"/>
        <w:ind w:firstLine="540"/>
        <w:rPr>
          <w:rFonts w:eastAsiaTheme="minorHAnsi"/>
          <w:sz w:val="28"/>
          <w:szCs w:val="28"/>
        </w:rPr>
      </w:pPr>
      <w:r>
        <w:rPr>
          <w:rFonts w:eastAsiaTheme="minorHAnsi"/>
          <w:sz w:val="28"/>
          <w:szCs w:val="28"/>
        </w:rPr>
        <w:t>Таким образом, индикат</w:t>
      </w:r>
      <w:r w:rsidR="00290BB0">
        <w:rPr>
          <w:rFonts w:eastAsiaTheme="minorHAnsi"/>
          <w:sz w:val="28"/>
          <w:szCs w:val="28"/>
        </w:rPr>
        <w:t>о</w:t>
      </w:r>
      <w:r>
        <w:rPr>
          <w:rFonts w:eastAsiaTheme="minorHAnsi"/>
          <w:sz w:val="28"/>
          <w:szCs w:val="28"/>
        </w:rPr>
        <w:t>ры риска</w:t>
      </w:r>
      <w:r w:rsidR="00622576">
        <w:rPr>
          <w:rFonts w:eastAsiaTheme="minorHAnsi"/>
          <w:sz w:val="28"/>
          <w:szCs w:val="28"/>
        </w:rPr>
        <w:t>,</w:t>
      </w:r>
      <w:r>
        <w:rPr>
          <w:rFonts w:eastAsiaTheme="minorHAnsi"/>
          <w:sz w:val="28"/>
          <w:szCs w:val="28"/>
        </w:rPr>
        <w:t xml:space="preserve"> указанные в Приложении №3 к Положению, представляют собой факт возможного возникновения события или изменения текущего состояния объекта муниципального контроля в сфере благоустройства, предметом которого является</w:t>
      </w:r>
      <w:r w:rsidR="00B17A85">
        <w:rPr>
          <w:rFonts w:eastAsiaTheme="minorHAnsi"/>
          <w:sz w:val="28"/>
          <w:szCs w:val="28"/>
        </w:rPr>
        <w:t xml:space="preserve"> соблюдение</w:t>
      </w:r>
      <w:r>
        <w:rPr>
          <w:rFonts w:eastAsiaTheme="minorHAnsi"/>
          <w:sz w:val="28"/>
          <w:szCs w:val="28"/>
        </w:rPr>
        <w:t xml:space="preserve"> </w:t>
      </w:r>
      <w:r w:rsidR="00290BB0">
        <w:rPr>
          <w:rFonts w:eastAsiaTheme="minorHAnsi"/>
          <w:sz w:val="28"/>
          <w:szCs w:val="28"/>
        </w:rPr>
        <w:t>контролируемым лицом Правил благоустройства</w:t>
      </w:r>
    </w:p>
    <w:p w14:paraId="3487362A" w14:textId="36D925D8" w:rsidR="00CF6536" w:rsidRDefault="0028699C" w:rsidP="00C41A60">
      <w:pPr>
        <w:autoSpaceDE w:val="0"/>
        <w:autoSpaceDN w:val="0"/>
        <w:adjustRightInd w:val="0"/>
        <w:spacing w:line="276" w:lineRule="auto"/>
        <w:ind w:firstLine="540"/>
        <w:rPr>
          <w:rFonts w:eastAsiaTheme="minorHAnsi"/>
          <w:sz w:val="28"/>
          <w:szCs w:val="28"/>
        </w:rPr>
      </w:pPr>
      <w:r>
        <w:rPr>
          <w:rFonts w:eastAsiaTheme="minorHAnsi"/>
          <w:sz w:val="28"/>
          <w:szCs w:val="28"/>
        </w:rPr>
        <w:t xml:space="preserve">Кроме того, следует отметить, что </w:t>
      </w:r>
      <w:r w:rsidR="00C24A56">
        <w:rPr>
          <w:rFonts w:eastAsiaTheme="minorHAnsi"/>
          <w:sz w:val="28"/>
          <w:szCs w:val="28"/>
        </w:rPr>
        <w:t>объект правонарушения и объективная сторона правонарушения, предусмотренная</w:t>
      </w:r>
      <w:r w:rsidR="00C24A56" w:rsidRPr="00C24A56">
        <w:rPr>
          <w:rFonts w:eastAsiaTheme="minorHAnsi"/>
          <w:sz w:val="28"/>
          <w:szCs w:val="28"/>
        </w:rPr>
        <w:t xml:space="preserve"> </w:t>
      </w:r>
      <w:r w:rsidR="00C24A56">
        <w:rPr>
          <w:rFonts w:eastAsiaTheme="minorHAnsi"/>
          <w:sz w:val="28"/>
          <w:szCs w:val="28"/>
        </w:rPr>
        <w:t xml:space="preserve">Кодексом Российской Федерации об административных правонарушениях, на которые ссылается </w:t>
      </w:r>
      <w:r w:rsidR="00B17A85">
        <w:rPr>
          <w:rFonts w:eastAsiaTheme="minorHAnsi"/>
          <w:sz w:val="28"/>
          <w:szCs w:val="28"/>
        </w:rPr>
        <w:t>и.о.</w:t>
      </w:r>
      <w:r w:rsidR="00290BB0">
        <w:rPr>
          <w:rFonts w:eastAsiaTheme="minorHAnsi"/>
          <w:sz w:val="28"/>
          <w:szCs w:val="28"/>
        </w:rPr>
        <w:t xml:space="preserve"> </w:t>
      </w:r>
      <w:r w:rsidR="00B17A85">
        <w:rPr>
          <w:rFonts w:eastAsiaTheme="minorHAnsi"/>
          <w:sz w:val="28"/>
          <w:szCs w:val="28"/>
        </w:rPr>
        <w:t>п</w:t>
      </w:r>
      <w:r w:rsidR="00290BB0">
        <w:rPr>
          <w:rFonts w:eastAsiaTheme="minorHAnsi"/>
          <w:sz w:val="28"/>
          <w:szCs w:val="28"/>
        </w:rPr>
        <w:t>рокурор</w:t>
      </w:r>
      <w:r w:rsidR="001D7D35">
        <w:rPr>
          <w:rFonts w:eastAsiaTheme="minorHAnsi"/>
          <w:sz w:val="28"/>
          <w:szCs w:val="28"/>
        </w:rPr>
        <w:t>а</w:t>
      </w:r>
      <w:r w:rsidR="00B17A85">
        <w:rPr>
          <w:rFonts w:eastAsiaTheme="minorHAnsi"/>
          <w:sz w:val="28"/>
          <w:szCs w:val="28"/>
        </w:rPr>
        <w:t xml:space="preserve"> города Тольятти</w:t>
      </w:r>
      <w:r w:rsidR="00C24A56">
        <w:rPr>
          <w:rFonts w:eastAsiaTheme="minorHAnsi"/>
          <w:sz w:val="28"/>
          <w:szCs w:val="28"/>
        </w:rPr>
        <w:t xml:space="preserve">, не совпадают с </w:t>
      </w:r>
      <w:r>
        <w:rPr>
          <w:rFonts w:eastAsiaTheme="minorHAnsi"/>
          <w:sz w:val="28"/>
          <w:szCs w:val="28"/>
        </w:rPr>
        <w:t>индикаторам</w:t>
      </w:r>
      <w:r w:rsidR="00C24A56">
        <w:rPr>
          <w:rFonts w:eastAsiaTheme="minorHAnsi"/>
          <w:sz w:val="28"/>
          <w:szCs w:val="28"/>
        </w:rPr>
        <w:t>и</w:t>
      </w:r>
      <w:r>
        <w:rPr>
          <w:rFonts w:eastAsiaTheme="minorHAnsi"/>
          <w:sz w:val="28"/>
          <w:szCs w:val="28"/>
        </w:rPr>
        <w:t xml:space="preserve"> риска </w:t>
      </w:r>
      <w:r w:rsidR="00C24A56">
        <w:rPr>
          <w:rFonts w:eastAsiaTheme="minorHAnsi"/>
          <w:sz w:val="28"/>
          <w:szCs w:val="28"/>
        </w:rPr>
        <w:t>установленны</w:t>
      </w:r>
      <w:r w:rsidR="001D7D35">
        <w:rPr>
          <w:rFonts w:eastAsiaTheme="minorHAnsi"/>
          <w:sz w:val="28"/>
          <w:szCs w:val="28"/>
        </w:rPr>
        <w:t>ми</w:t>
      </w:r>
      <w:r w:rsidR="00C24A56">
        <w:rPr>
          <w:rFonts w:eastAsiaTheme="minorHAnsi"/>
          <w:sz w:val="28"/>
          <w:szCs w:val="28"/>
        </w:rPr>
        <w:t xml:space="preserve"> </w:t>
      </w:r>
      <w:r>
        <w:rPr>
          <w:rFonts w:eastAsiaTheme="minorHAnsi"/>
          <w:sz w:val="28"/>
          <w:szCs w:val="28"/>
        </w:rPr>
        <w:t>Положени</w:t>
      </w:r>
      <w:r w:rsidR="00C24A56">
        <w:rPr>
          <w:rFonts w:eastAsiaTheme="minorHAnsi"/>
          <w:sz w:val="28"/>
          <w:szCs w:val="28"/>
        </w:rPr>
        <w:t>ем</w:t>
      </w:r>
      <w:r>
        <w:rPr>
          <w:rFonts w:eastAsiaTheme="minorHAnsi"/>
          <w:sz w:val="28"/>
          <w:szCs w:val="28"/>
        </w:rPr>
        <w:t>.</w:t>
      </w:r>
      <w:r w:rsidR="00CF6536">
        <w:rPr>
          <w:rFonts w:eastAsiaTheme="minorHAnsi"/>
          <w:sz w:val="28"/>
          <w:szCs w:val="28"/>
        </w:rPr>
        <w:t xml:space="preserve"> </w:t>
      </w:r>
      <w:r>
        <w:rPr>
          <w:rFonts w:eastAsiaTheme="minorHAnsi"/>
          <w:sz w:val="28"/>
          <w:szCs w:val="28"/>
        </w:rPr>
        <w:t>Данное утверждение основано на основании следующего.</w:t>
      </w:r>
    </w:p>
    <w:p w14:paraId="051AA897" w14:textId="0B949348" w:rsidR="00CF6536" w:rsidRDefault="00C24A56" w:rsidP="00C41A60">
      <w:pPr>
        <w:autoSpaceDE w:val="0"/>
        <w:autoSpaceDN w:val="0"/>
        <w:adjustRightInd w:val="0"/>
        <w:spacing w:line="276" w:lineRule="auto"/>
        <w:ind w:firstLine="540"/>
        <w:rPr>
          <w:rFonts w:eastAsiaTheme="minorHAnsi"/>
          <w:sz w:val="28"/>
          <w:szCs w:val="28"/>
        </w:rPr>
      </w:pPr>
      <w:r>
        <w:rPr>
          <w:rFonts w:eastAsiaTheme="minorHAnsi"/>
          <w:sz w:val="28"/>
          <w:szCs w:val="28"/>
        </w:rPr>
        <w:t>Так, в</w:t>
      </w:r>
      <w:r w:rsidR="0028699C">
        <w:rPr>
          <w:rFonts w:eastAsiaTheme="minorHAnsi"/>
          <w:sz w:val="28"/>
          <w:szCs w:val="28"/>
        </w:rPr>
        <w:t xml:space="preserve"> приложении №3 </w:t>
      </w:r>
      <w:r w:rsidR="00E87C84">
        <w:rPr>
          <w:rFonts w:eastAsiaTheme="minorHAnsi"/>
          <w:sz w:val="28"/>
          <w:szCs w:val="28"/>
        </w:rPr>
        <w:t xml:space="preserve">к </w:t>
      </w:r>
      <w:r w:rsidR="0028699C">
        <w:rPr>
          <w:rFonts w:eastAsiaTheme="minorHAnsi"/>
          <w:sz w:val="28"/>
          <w:szCs w:val="28"/>
        </w:rPr>
        <w:t>Положени</w:t>
      </w:r>
      <w:r w:rsidR="00E87C84">
        <w:rPr>
          <w:rFonts w:eastAsiaTheme="minorHAnsi"/>
          <w:sz w:val="28"/>
          <w:szCs w:val="28"/>
        </w:rPr>
        <w:t>ю</w:t>
      </w:r>
      <w:r w:rsidR="0028699C">
        <w:rPr>
          <w:rFonts w:eastAsiaTheme="minorHAnsi"/>
          <w:sz w:val="28"/>
          <w:szCs w:val="28"/>
        </w:rPr>
        <w:t xml:space="preserve"> установлен </w:t>
      </w:r>
      <w:r>
        <w:rPr>
          <w:rFonts w:eastAsiaTheme="minorHAnsi"/>
          <w:sz w:val="28"/>
          <w:szCs w:val="28"/>
        </w:rPr>
        <w:t xml:space="preserve">следующий </w:t>
      </w:r>
      <w:r w:rsidR="0028699C">
        <w:rPr>
          <w:rFonts w:eastAsiaTheme="minorHAnsi"/>
          <w:sz w:val="28"/>
          <w:szCs w:val="28"/>
        </w:rPr>
        <w:t>индикатор риска</w:t>
      </w:r>
      <w:r>
        <w:rPr>
          <w:rFonts w:eastAsiaTheme="minorHAnsi"/>
          <w:sz w:val="28"/>
          <w:szCs w:val="28"/>
        </w:rPr>
        <w:t xml:space="preserve">: </w:t>
      </w:r>
      <w:r w:rsidR="0028699C">
        <w:rPr>
          <w:rFonts w:eastAsiaTheme="minorHAnsi"/>
          <w:sz w:val="28"/>
          <w:szCs w:val="28"/>
        </w:rPr>
        <w:t>«</w:t>
      </w:r>
      <w:r w:rsidR="0028699C" w:rsidRPr="00C41A60">
        <w:rPr>
          <w:rFonts w:eastAsiaTheme="minorHAnsi"/>
          <w:b/>
          <w:bCs/>
          <w:sz w:val="28"/>
          <w:szCs w:val="28"/>
        </w:rPr>
        <w:t>Осуществление земляных работ без разрешения</w:t>
      </w:r>
      <w:r w:rsidR="0028699C">
        <w:rPr>
          <w:rFonts w:eastAsiaTheme="minorHAnsi"/>
          <w:sz w:val="28"/>
          <w:szCs w:val="28"/>
        </w:rPr>
        <w:t xml:space="preserve"> на их осуществление либо с превышением срока действия такого разрешения»</w:t>
      </w:r>
      <w:r w:rsidR="00CF6536">
        <w:rPr>
          <w:rFonts w:eastAsiaTheme="minorHAnsi"/>
          <w:sz w:val="28"/>
          <w:szCs w:val="28"/>
        </w:rPr>
        <w:t xml:space="preserve"> (разрешение на осуществление земляных работ </w:t>
      </w:r>
      <w:r w:rsidR="00CF6536" w:rsidRPr="00C41A60">
        <w:rPr>
          <w:rFonts w:eastAsiaTheme="minorHAnsi"/>
          <w:b/>
          <w:bCs/>
          <w:sz w:val="28"/>
          <w:szCs w:val="28"/>
        </w:rPr>
        <w:t>выдается администрацией городского округа Тольятти</w:t>
      </w:r>
      <w:r w:rsidR="00CF6536">
        <w:rPr>
          <w:rFonts w:eastAsiaTheme="minorHAnsi"/>
          <w:sz w:val="28"/>
          <w:szCs w:val="28"/>
        </w:rPr>
        <w:t>)</w:t>
      </w:r>
      <w:r>
        <w:rPr>
          <w:rFonts w:eastAsiaTheme="minorHAnsi"/>
          <w:sz w:val="28"/>
          <w:szCs w:val="28"/>
        </w:rPr>
        <w:t>.</w:t>
      </w:r>
      <w:r w:rsidR="00CF6536">
        <w:rPr>
          <w:rFonts w:eastAsiaTheme="minorHAnsi"/>
          <w:sz w:val="28"/>
          <w:szCs w:val="28"/>
        </w:rPr>
        <w:t xml:space="preserve"> </w:t>
      </w:r>
      <w:r>
        <w:rPr>
          <w:rFonts w:eastAsiaTheme="minorHAnsi"/>
          <w:sz w:val="28"/>
          <w:szCs w:val="28"/>
        </w:rPr>
        <w:t>П</w:t>
      </w:r>
      <w:r w:rsidR="0028699C">
        <w:rPr>
          <w:rFonts w:eastAsiaTheme="minorHAnsi"/>
          <w:sz w:val="28"/>
          <w:szCs w:val="28"/>
        </w:rPr>
        <w:t>ри этом Кодексом Российской Федерации об административных правонарушениях</w:t>
      </w:r>
      <w:r w:rsidR="00CF6536" w:rsidRPr="00CF6536">
        <w:rPr>
          <w:rFonts w:eastAsiaTheme="minorHAnsi"/>
          <w:sz w:val="28"/>
          <w:szCs w:val="28"/>
        </w:rPr>
        <w:t xml:space="preserve"> </w:t>
      </w:r>
      <w:r>
        <w:rPr>
          <w:rFonts w:eastAsiaTheme="minorHAnsi"/>
          <w:sz w:val="28"/>
          <w:szCs w:val="28"/>
        </w:rPr>
        <w:t>(</w:t>
      </w:r>
      <w:r w:rsidR="00CF6536">
        <w:rPr>
          <w:rFonts w:eastAsiaTheme="minorHAnsi"/>
          <w:sz w:val="28"/>
          <w:szCs w:val="28"/>
        </w:rPr>
        <w:t>статья 7.14</w:t>
      </w:r>
      <w:r>
        <w:rPr>
          <w:rFonts w:eastAsiaTheme="minorHAnsi"/>
          <w:sz w:val="28"/>
          <w:szCs w:val="28"/>
        </w:rPr>
        <w:t>),</w:t>
      </w:r>
      <w:r w:rsidR="00CF6536">
        <w:rPr>
          <w:rFonts w:eastAsiaTheme="minorHAnsi"/>
          <w:sz w:val="28"/>
          <w:szCs w:val="28"/>
        </w:rPr>
        <w:t xml:space="preserve"> </w:t>
      </w:r>
      <w:r w:rsidR="0028699C">
        <w:rPr>
          <w:rFonts w:eastAsiaTheme="minorHAnsi"/>
          <w:sz w:val="28"/>
          <w:szCs w:val="28"/>
        </w:rPr>
        <w:t xml:space="preserve"> </w:t>
      </w:r>
      <w:r w:rsidR="00CF6536">
        <w:rPr>
          <w:rFonts w:eastAsiaTheme="minorHAnsi"/>
          <w:sz w:val="28"/>
          <w:szCs w:val="28"/>
        </w:rPr>
        <w:t>на которую ссылается надзорный орган</w:t>
      </w:r>
      <w:r>
        <w:rPr>
          <w:rFonts w:eastAsiaTheme="minorHAnsi"/>
          <w:sz w:val="28"/>
          <w:szCs w:val="28"/>
        </w:rPr>
        <w:t>,</w:t>
      </w:r>
      <w:r w:rsidR="00CF6536">
        <w:rPr>
          <w:rFonts w:eastAsiaTheme="minorHAnsi"/>
          <w:sz w:val="28"/>
          <w:szCs w:val="28"/>
        </w:rPr>
        <w:t xml:space="preserve"> </w:t>
      </w:r>
      <w:r w:rsidR="0028699C">
        <w:rPr>
          <w:rFonts w:eastAsiaTheme="minorHAnsi"/>
          <w:sz w:val="28"/>
          <w:szCs w:val="28"/>
        </w:rPr>
        <w:t xml:space="preserve">предусмотрена административная ответственность </w:t>
      </w:r>
      <w:r w:rsidR="00CF6536">
        <w:rPr>
          <w:rFonts w:eastAsiaTheme="minorHAnsi"/>
          <w:sz w:val="28"/>
          <w:szCs w:val="28"/>
        </w:rPr>
        <w:t>за правонарушение «</w:t>
      </w:r>
      <w:r w:rsidR="00CF6536" w:rsidRPr="00CF6536">
        <w:rPr>
          <w:rFonts w:eastAsiaTheme="minorHAnsi"/>
          <w:sz w:val="28"/>
          <w:szCs w:val="28"/>
        </w:rPr>
        <w:t xml:space="preserve">Организация или проведение земляных, строительных или иных работ </w:t>
      </w:r>
      <w:r w:rsidR="00CF6536" w:rsidRPr="00C41A60">
        <w:rPr>
          <w:rFonts w:eastAsiaTheme="minorHAnsi"/>
          <w:b/>
          <w:bCs/>
          <w:sz w:val="28"/>
          <w:szCs w:val="28"/>
        </w:rPr>
        <w:t>без разрешения органа, осуществляющего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w:t>
      </w:r>
      <w:r w:rsidR="00CF6536">
        <w:rPr>
          <w:rFonts w:eastAsiaTheme="minorHAnsi"/>
          <w:sz w:val="28"/>
          <w:szCs w:val="28"/>
        </w:rPr>
        <w:t xml:space="preserve">». </w:t>
      </w:r>
    </w:p>
    <w:p w14:paraId="6E1C4507" w14:textId="35C0CE81" w:rsidR="00CF6536" w:rsidRDefault="00CF6536" w:rsidP="00C41A60">
      <w:pPr>
        <w:autoSpaceDE w:val="0"/>
        <w:autoSpaceDN w:val="0"/>
        <w:adjustRightInd w:val="0"/>
        <w:spacing w:line="276" w:lineRule="auto"/>
        <w:ind w:firstLine="567"/>
        <w:outlineLvl w:val="0"/>
        <w:rPr>
          <w:rFonts w:eastAsiaTheme="minorHAnsi"/>
          <w:sz w:val="28"/>
          <w:szCs w:val="28"/>
        </w:rPr>
      </w:pPr>
      <w:r>
        <w:rPr>
          <w:rFonts w:eastAsiaTheme="minorHAnsi"/>
          <w:sz w:val="28"/>
          <w:szCs w:val="28"/>
        </w:rPr>
        <w:t xml:space="preserve">В приложении №3 </w:t>
      </w:r>
      <w:r w:rsidR="00E87C84">
        <w:rPr>
          <w:rFonts w:eastAsiaTheme="minorHAnsi"/>
          <w:sz w:val="28"/>
          <w:szCs w:val="28"/>
        </w:rPr>
        <w:t xml:space="preserve">к </w:t>
      </w:r>
      <w:r>
        <w:rPr>
          <w:rFonts w:eastAsiaTheme="minorHAnsi"/>
          <w:sz w:val="28"/>
          <w:szCs w:val="28"/>
        </w:rPr>
        <w:t>Положени</w:t>
      </w:r>
      <w:r w:rsidR="00E87C84">
        <w:rPr>
          <w:rFonts w:eastAsiaTheme="minorHAnsi"/>
          <w:sz w:val="28"/>
          <w:szCs w:val="28"/>
        </w:rPr>
        <w:t>ю</w:t>
      </w:r>
      <w:r>
        <w:rPr>
          <w:rFonts w:eastAsiaTheme="minorHAnsi"/>
          <w:sz w:val="28"/>
          <w:szCs w:val="28"/>
        </w:rPr>
        <w:t xml:space="preserve"> установлен </w:t>
      </w:r>
      <w:r w:rsidR="00C24A56">
        <w:rPr>
          <w:rFonts w:eastAsiaTheme="minorHAnsi"/>
          <w:sz w:val="28"/>
          <w:szCs w:val="28"/>
        </w:rPr>
        <w:t xml:space="preserve">следующий </w:t>
      </w:r>
      <w:r>
        <w:rPr>
          <w:rFonts w:eastAsiaTheme="minorHAnsi"/>
          <w:sz w:val="28"/>
          <w:szCs w:val="28"/>
        </w:rPr>
        <w:t>индикатор риска</w:t>
      </w:r>
      <w:r w:rsidR="00C24A56">
        <w:rPr>
          <w:rFonts w:eastAsiaTheme="minorHAnsi"/>
          <w:sz w:val="28"/>
          <w:szCs w:val="28"/>
        </w:rPr>
        <w:t>:</w:t>
      </w:r>
      <w:r>
        <w:rPr>
          <w:rFonts w:eastAsiaTheme="minorHAnsi"/>
          <w:sz w:val="28"/>
          <w:szCs w:val="28"/>
        </w:rPr>
        <w:t xml:space="preserve"> «</w:t>
      </w:r>
      <w:r w:rsidRPr="00C41A60">
        <w:rPr>
          <w:rFonts w:eastAsiaTheme="minorHAnsi"/>
          <w:b/>
          <w:bCs/>
          <w:sz w:val="28"/>
          <w:szCs w:val="28"/>
        </w:rPr>
        <w:t>Отсутствие</w:t>
      </w:r>
      <w:r>
        <w:rPr>
          <w:rFonts w:eastAsiaTheme="minorHAnsi"/>
          <w:sz w:val="28"/>
          <w:szCs w:val="28"/>
        </w:rPr>
        <w:t xml:space="preserve"> беспрепятственного доступа для инвалидов к объектам социальной, инженерной и транспортной инфраструктуры и предоставляемым услугам»</w:t>
      </w:r>
      <w:r w:rsidR="00C24A56">
        <w:rPr>
          <w:rFonts w:eastAsiaTheme="minorHAnsi"/>
          <w:sz w:val="28"/>
          <w:szCs w:val="28"/>
        </w:rPr>
        <w:t>.</w:t>
      </w:r>
      <w:r>
        <w:rPr>
          <w:rFonts w:eastAsiaTheme="minorHAnsi"/>
          <w:sz w:val="28"/>
          <w:szCs w:val="28"/>
        </w:rPr>
        <w:t xml:space="preserve"> </w:t>
      </w:r>
      <w:r w:rsidR="00C24A56">
        <w:rPr>
          <w:rFonts w:eastAsiaTheme="minorHAnsi"/>
          <w:sz w:val="28"/>
          <w:szCs w:val="28"/>
        </w:rPr>
        <w:t>П</w:t>
      </w:r>
      <w:r>
        <w:rPr>
          <w:rFonts w:eastAsiaTheme="minorHAnsi"/>
          <w:sz w:val="28"/>
          <w:szCs w:val="28"/>
        </w:rPr>
        <w:t xml:space="preserve">ри этом Кодексом Российской Федерации об </w:t>
      </w:r>
      <w:r>
        <w:rPr>
          <w:rFonts w:eastAsiaTheme="minorHAnsi"/>
          <w:sz w:val="28"/>
          <w:szCs w:val="28"/>
        </w:rPr>
        <w:lastRenderedPageBreak/>
        <w:t>административных правонарушениях</w:t>
      </w:r>
      <w:r w:rsidRPr="00CF6536">
        <w:rPr>
          <w:rFonts w:eastAsiaTheme="minorHAnsi"/>
          <w:sz w:val="28"/>
          <w:szCs w:val="28"/>
        </w:rPr>
        <w:t xml:space="preserve"> </w:t>
      </w:r>
      <w:r w:rsidR="00C24A56">
        <w:rPr>
          <w:rFonts w:eastAsiaTheme="minorHAnsi"/>
          <w:sz w:val="28"/>
          <w:szCs w:val="28"/>
        </w:rPr>
        <w:t>(</w:t>
      </w:r>
      <w:r>
        <w:rPr>
          <w:rFonts w:eastAsiaTheme="minorHAnsi"/>
          <w:sz w:val="28"/>
          <w:szCs w:val="28"/>
        </w:rPr>
        <w:t>статья 9.13</w:t>
      </w:r>
      <w:r w:rsidR="00C24A56">
        <w:rPr>
          <w:rFonts w:eastAsiaTheme="minorHAnsi"/>
          <w:sz w:val="28"/>
          <w:szCs w:val="28"/>
        </w:rPr>
        <w:t>),</w:t>
      </w:r>
      <w:r>
        <w:rPr>
          <w:rFonts w:eastAsiaTheme="minorHAnsi"/>
          <w:sz w:val="28"/>
          <w:szCs w:val="28"/>
        </w:rPr>
        <w:t xml:space="preserve"> на которую ссылается надзорный орган</w:t>
      </w:r>
      <w:r w:rsidR="00C24A56">
        <w:rPr>
          <w:rFonts w:eastAsiaTheme="minorHAnsi"/>
          <w:sz w:val="28"/>
          <w:szCs w:val="28"/>
        </w:rPr>
        <w:t>,</w:t>
      </w:r>
      <w:r>
        <w:rPr>
          <w:rFonts w:eastAsiaTheme="minorHAnsi"/>
          <w:sz w:val="28"/>
          <w:szCs w:val="28"/>
        </w:rPr>
        <w:t xml:space="preserve"> предусмотрена административная ответственность за правонарушение «</w:t>
      </w:r>
      <w:r w:rsidRPr="00C41A60">
        <w:rPr>
          <w:rFonts w:eastAsiaTheme="minorHAnsi"/>
          <w:b/>
          <w:bCs/>
          <w:sz w:val="28"/>
          <w:szCs w:val="28"/>
        </w:rPr>
        <w:t>Уклонение</w:t>
      </w:r>
      <w:r w:rsidRPr="00CF6536">
        <w:rPr>
          <w:rFonts w:eastAsiaTheme="minorHAnsi"/>
          <w:sz w:val="28"/>
          <w:szCs w:val="28"/>
        </w:rPr>
        <w:t xml:space="preserve"> от исполнения требований к обеспечению доступности для инвалидов объектов социальной, инженерной и транспортной инфраструктур и предоставляемых услуг»</w:t>
      </w:r>
      <w:r>
        <w:rPr>
          <w:rFonts w:eastAsiaTheme="minorHAnsi"/>
          <w:sz w:val="28"/>
          <w:szCs w:val="28"/>
        </w:rPr>
        <w:t>.</w:t>
      </w:r>
    </w:p>
    <w:p w14:paraId="2AFC2F04" w14:textId="5DE2E36E" w:rsidR="00CF6536" w:rsidRDefault="00C41A60" w:rsidP="00C41A60">
      <w:pPr>
        <w:autoSpaceDE w:val="0"/>
        <w:autoSpaceDN w:val="0"/>
        <w:adjustRightInd w:val="0"/>
        <w:spacing w:line="276" w:lineRule="auto"/>
        <w:ind w:firstLine="567"/>
        <w:outlineLvl w:val="0"/>
        <w:rPr>
          <w:rFonts w:eastAsiaTheme="minorHAnsi"/>
          <w:sz w:val="28"/>
          <w:szCs w:val="28"/>
        </w:rPr>
      </w:pPr>
      <w:r>
        <w:rPr>
          <w:rFonts w:eastAsiaTheme="minorHAnsi"/>
          <w:sz w:val="28"/>
          <w:szCs w:val="28"/>
        </w:rPr>
        <w:t>Таким образом вышеперечисленные индикаторы риска не являются безусловным нарушением действующего законодательства</w:t>
      </w:r>
      <w:r w:rsidR="00C24A56">
        <w:rPr>
          <w:rFonts w:eastAsiaTheme="minorHAnsi"/>
          <w:sz w:val="28"/>
          <w:szCs w:val="28"/>
        </w:rPr>
        <w:t>,</w:t>
      </w:r>
      <w:r>
        <w:rPr>
          <w:rFonts w:eastAsiaTheme="minorHAnsi"/>
          <w:sz w:val="28"/>
          <w:szCs w:val="28"/>
        </w:rPr>
        <w:t xml:space="preserve"> за которые предусмотрена административная ответственность.</w:t>
      </w:r>
    </w:p>
    <w:p w14:paraId="20BE0569" w14:textId="77777777" w:rsidR="00F00A5F" w:rsidRPr="00F00A5F" w:rsidRDefault="00F00A5F" w:rsidP="00F00A5F">
      <w:pPr>
        <w:pStyle w:val="a9"/>
        <w:spacing w:line="276" w:lineRule="auto"/>
        <w:ind w:firstLine="709"/>
        <w:jc w:val="both"/>
        <w:rPr>
          <w:rFonts w:ascii="Times New Roman" w:hAnsi="Times New Roman"/>
          <w:sz w:val="28"/>
          <w:szCs w:val="28"/>
        </w:rPr>
      </w:pPr>
      <w:r w:rsidRPr="00F00A5F">
        <w:rPr>
          <w:rFonts w:ascii="Times New Roman" w:hAnsi="Times New Roman"/>
          <w:sz w:val="28"/>
          <w:szCs w:val="28"/>
        </w:rPr>
        <w:t xml:space="preserve">Статья 99 Регламента Думы предусматривает, что заключение юридического управления должно содержать рекомендации по принятию Думой решения.  </w:t>
      </w:r>
    </w:p>
    <w:p w14:paraId="5FDE3299" w14:textId="03E2AB68" w:rsidR="00945697" w:rsidRPr="00FF5F98" w:rsidRDefault="00945697" w:rsidP="00F00A5F">
      <w:pPr>
        <w:spacing w:line="276" w:lineRule="auto"/>
        <w:ind w:firstLine="709"/>
        <w:rPr>
          <w:b/>
          <w:sz w:val="28"/>
          <w:szCs w:val="28"/>
        </w:rPr>
      </w:pPr>
      <w:r w:rsidRPr="00FF5F98">
        <w:rPr>
          <w:b/>
          <w:sz w:val="28"/>
          <w:szCs w:val="28"/>
        </w:rPr>
        <w:t xml:space="preserve">С учетом изложенного, предлагается </w:t>
      </w:r>
      <w:r w:rsidR="0074138E">
        <w:rPr>
          <w:b/>
          <w:sz w:val="28"/>
          <w:szCs w:val="28"/>
        </w:rPr>
        <w:t>протест</w:t>
      </w:r>
      <w:r w:rsidRPr="00FF5F98">
        <w:rPr>
          <w:b/>
          <w:sz w:val="28"/>
          <w:szCs w:val="28"/>
        </w:rPr>
        <w:t xml:space="preserve"> исполняющего обязанности прокурора города Тольятти </w:t>
      </w:r>
      <w:r w:rsidR="00F00A5F">
        <w:rPr>
          <w:b/>
          <w:sz w:val="28"/>
          <w:szCs w:val="28"/>
        </w:rPr>
        <w:t>отклонить.</w:t>
      </w:r>
      <w:r>
        <w:rPr>
          <w:b/>
          <w:sz w:val="28"/>
          <w:szCs w:val="28"/>
        </w:rPr>
        <w:t xml:space="preserve"> </w:t>
      </w:r>
    </w:p>
    <w:p w14:paraId="6A480A72" w14:textId="77777777" w:rsidR="00783723" w:rsidRPr="00783723" w:rsidRDefault="00783723" w:rsidP="00D5335E">
      <w:pPr>
        <w:autoSpaceDE w:val="0"/>
        <w:autoSpaceDN w:val="0"/>
        <w:adjustRightInd w:val="0"/>
        <w:spacing w:line="276" w:lineRule="auto"/>
        <w:ind w:firstLine="709"/>
        <w:rPr>
          <w:rFonts w:eastAsiaTheme="minorHAnsi"/>
          <w:sz w:val="28"/>
          <w:szCs w:val="28"/>
        </w:rPr>
      </w:pPr>
      <w:r w:rsidRPr="00783723">
        <w:rPr>
          <w:sz w:val="28"/>
          <w:szCs w:val="28"/>
        </w:rPr>
        <w:t>В соответствии с частью 1 статьи 101 Регламента Думы городского округа к</w:t>
      </w:r>
      <w:r w:rsidRPr="00783723">
        <w:rPr>
          <w:rFonts w:eastAsiaTheme="minorHAnsi"/>
          <w:sz w:val="28"/>
          <w:szCs w:val="28"/>
        </w:rPr>
        <w:t>омиссии рассматривают представленные документы (акты прокурорского реагирования, отклоненные главой городского округа решения) и по итогам их рассмотрения готовят проект решения Думы с учетом рекомендаций юридического управления.</w:t>
      </w:r>
    </w:p>
    <w:p w14:paraId="68C5A2B6" w14:textId="77777777" w:rsidR="00C52E91" w:rsidRPr="009E7C27" w:rsidRDefault="00C52E91" w:rsidP="00D5335E">
      <w:pPr>
        <w:autoSpaceDE w:val="0"/>
        <w:autoSpaceDN w:val="0"/>
        <w:adjustRightInd w:val="0"/>
        <w:spacing w:line="276" w:lineRule="auto"/>
        <w:ind w:firstLine="709"/>
        <w:rPr>
          <w:sz w:val="28"/>
          <w:szCs w:val="28"/>
        </w:rPr>
      </w:pPr>
      <w:r w:rsidRPr="009E7C27">
        <w:rPr>
          <w:sz w:val="28"/>
          <w:szCs w:val="28"/>
        </w:rPr>
        <w:t xml:space="preserve">Представленный вопрос относится к предметам ведения постоянной комиссии </w:t>
      </w:r>
      <w:r>
        <w:rPr>
          <w:sz w:val="28"/>
          <w:szCs w:val="28"/>
        </w:rPr>
        <w:t>Думы городского округа по городскому хозяйству.</w:t>
      </w:r>
    </w:p>
    <w:p w14:paraId="00FFFE28" w14:textId="77777777" w:rsidR="00C52E91" w:rsidRPr="009E7C27" w:rsidRDefault="00C52E91" w:rsidP="00D5335E">
      <w:pPr>
        <w:spacing w:line="276" w:lineRule="auto"/>
        <w:rPr>
          <w:sz w:val="28"/>
          <w:szCs w:val="28"/>
        </w:rPr>
      </w:pPr>
      <w:r w:rsidRPr="009E7C27">
        <w:rPr>
          <w:sz w:val="28"/>
          <w:szCs w:val="28"/>
        </w:rPr>
        <w:tab/>
      </w:r>
      <w:r w:rsidRPr="009E7C27">
        <w:rPr>
          <w:b/>
          <w:sz w:val="28"/>
          <w:szCs w:val="28"/>
        </w:rPr>
        <w:t>Вывод:</w:t>
      </w:r>
      <w:r w:rsidRPr="009E7C27">
        <w:rPr>
          <w:sz w:val="28"/>
          <w:szCs w:val="28"/>
        </w:rPr>
        <w:t xml:space="preserve"> представленный вопрос находится в компетенции Думы городского округа и может быть рассмотрен на ее заседании.</w:t>
      </w:r>
    </w:p>
    <w:p w14:paraId="77C5F66E" w14:textId="77777777" w:rsidR="00C52E91" w:rsidRPr="009E7C27" w:rsidRDefault="00C52E91" w:rsidP="00C52E91">
      <w:pPr>
        <w:rPr>
          <w:sz w:val="28"/>
          <w:szCs w:val="28"/>
        </w:rPr>
      </w:pPr>
    </w:p>
    <w:p w14:paraId="008BD91F" w14:textId="77777777" w:rsidR="00D5335E" w:rsidRDefault="00D5335E" w:rsidP="00C52E91">
      <w:pPr>
        <w:ind w:firstLine="709"/>
        <w:rPr>
          <w:b/>
          <w:sz w:val="28"/>
          <w:szCs w:val="28"/>
        </w:rPr>
      </w:pPr>
    </w:p>
    <w:p w14:paraId="10151C5B" w14:textId="2A0A9244" w:rsidR="00C52E91" w:rsidRDefault="00290BB0" w:rsidP="00C52E91">
      <w:pPr>
        <w:ind w:firstLine="709"/>
        <w:rPr>
          <w:b/>
          <w:sz w:val="28"/>
          <w:szCs w:val="28"/>
        </w:rPr>
      </w:pPr>
      <w:r>
        <w:rPr>
          <w:b/>
          <w:sz w:val="28"/>
          <w:szCs w:val="28"/>
        </w:rPr>
        <w:t>Начальник</w:t>
      </w:r>
      <w:r w:rsidR="00C52E91" w:rsidRPr="009E7C27">
        <w:rPr>
          <w:b/>
          <w:sz w:val="28"/>
          <w:szCs w:val="28"/>
        </w:rPr>
        <w:t xml:space="preserve"> </w:t>
      </w:r>
    </w:p>
    <w:p w14:paraId="14ED9B57" w14:textId="6D3FAD4E" w:rsidR="00C52E91" w:rsidRPr="009E7C27" w:rsidRDefault="00C52E91" w:rsidP="00C52E91">
      <w:pPr>
        <w:rPr>
          <w:b/>
          <w:sz w:val="28"/>
          <w:szCs w:val="28"/>
        </w:rPr>
      </w:pPr>
      <w:r w:rsidRPr="009E7C27">
        <w:rPr>
          <w:b/>
          <w:sz w:val="28"/>
          <w:szCs w:val="28"/>
        </w:rPr>
        <w:t xml:space="preserve">юридического </w:t>
      </w:r>
      <w:r w:rsidR="00290BB0">
        <w:rPr>
          <w:b/>
          <w:sz w:val="28"/>
          <w:szCs w:val="28"/>
        </w:rPr>
        <w:t xml:space="preserve">отдела </w:t>
      </w:r>
      <w:r w:rsidRPr="009E7C27">
        <w:rPr>
          <w:b/>
          <w:sz w:val="28"/>
          <w:szCs w:val="28"/>
        </w:rPr>
        <w:tab/>
      </w:r>
      <w:r w:rsidRPr="009E7C27">
        <w:rPr>
          <w:b/>
          <w:sz w:val="28"/>
          <w:szCs w:val="28"/>
        </w:rPr>
        <w:tab/>
      </w:r>
      <w:r w:rsidRPr="009E7C27">
        <w:rPr>
          <w:b/>
          <w:sz w:val="28"/>
          <w:szCs w:val="28"/>
        </w:rPr>
        <w:tab/>
      </w:r>
      <w:r>
        <w:rPr>
          <w:b/>
          <w:sz w:val="28"/>
          <w:szCs w:val="28"/>
        </w:rPr>
        <w:t xml:space="preserve">           </w:t>
      </w:r>
      <w:r w:rsidRPr="009E7C27">
        <w:rPr>
          <w:b/>
          <w:sz w:val="28"/>
          <w:szCs w:val="28"/>
        </w:rPr>
        <w:tab/>
      </w:r>
      <w:r w:rsidR="00290BB0">
        <w:rPr>
          <w:b/>
          <w:sz w:val="28"/>
          <w:szCs w:val="28"/>
        </w:rPr>
        <w:t xml:space="preserve">                      Е</w:t>
      </w:r>
      <w:r>
        <w:rPr>
          <w:b/>
          <w:sz w:val="28"/>
          <w:szCs w:val="28"/>
        </w:rPr>
        <w:t xml:space="preserve">.В. </w:t>
      </w:r>
      <w:r w:rsidR="00290BB0">
        <w:rPr>
          <w:b/>
          <w:sz w:val="28"/>
          <w:szCs w:val="28"/>
        </w:rPr>
        <w:t>Смирнова</w:t>
      </w:r>
    </w:p>
    <w:p w14:paraId="7A6D1422" w14:textId="77777777" w:rsidR="00C52E91" w:rsidRPr="009E7C27" w:rsidRDefault="00C52E91" w:rsidP="00C52E91">
      <w:pPr>
        <w:rPr>
          <w:sz w:val="28"/>
          <w:szCs w:val="28"/>
        </w:rPr>
      </w:pPr>
    </w:p>
    <w:p w14:paraId="45AA5566" w14:textId="77777777" w:rsidR="00B85673" w:rsidRDefault="00B85673">
      <w:pPr>
        <w:rPr>
          <w:szCs w:val="24"/>
        </w:rPr>
      </w:pPr>
    </w:p>
    <w:p w14:paraId="329B01A6" w14:textId="77777777" w:rsidR="00B85673" w:rsidRDefault="00B85673">
      <w:pPr>
        <w:rPr>
          <w:szCs w:val="24"/>
        </w:rPr>
      </w:pPr>
    </w:p>
    <w:p w14:paraId="7F9AFDBD" w14:textId="77777777" w:rsidR="00B85673" w:rsidRDefault="00B85673">
      <w:pPr>
        <w:rPr>
          <w:szCs w:val="24"/>
        </w:rPr>
      </w:pPr>
    </w:p>
    <w:p w14:paraId="780543F4" w14:textId="77777777" w:rsidR="00B85673" w:rsidRDefault="00B85673">
      <w:pPr>
        <w:rPr>
          <w:szCs w:val="24"/>
        </w:rPr>
      </w:pPr>
    </w:p>
    <w:p w14:paraId="7D0CD110" w14:textId="77777777" w:rsidR="00B85673" w:rsidRDefault="00B85673">
      <w:pPr>
        <w:rPr>
          <w:szCs w:val="24"/>
        </w:rPr>
      </w:pPr>
    </w:p>
    <w:p w14:paraId="6FBD4287" w14:textId="77777777" w:rsidR="00B85673" w:rsidRDefault="00B85673">
      <w:pPr>
        <w:rPr>
          <w:szCs w:val="24"/>
        </w:rPr>
      </w:pPr>
    </w:p>
    <w:p w14:paraId="4AAE2EA7" w14:textId="77777777" w:rsidR="00B85673" w:rsidRDefault="00B85673">
      <w:pPr>
        <w:rPr>
          <w:szCs w:val="24"/>
        </w:rPr>
      </w:pPr>
    </w:p>
    <w:p w14:paraId="17408F04" w14:textId="77777777" w:rsidR="001D0485" w:rsidRDefault="00C52E91">
      <w:pPr>
        <w:rPr>
          <w:szCs w:val="24"/>
        </w:rPr>
      </w:pPr>
      <w:r>
        <w:rPr>
          <w:szCs w:val="24"/>
        </w:rPr>
        <w:t>Майорова</w:t>
      </w:r>
      <w:r w:rsidR="001D0485">
        <w:rPr>
          <w:szCs w:val="24"/>
        </w:rPr>
        <w:t xml:space="preserve"> </w:t>
      </w:r>
    </w:p>
    <w:p w14:paraId="22BB57D5" w14:textId="2D3CF94A" w:rsidR="00C52E91" w:rsidRDefault="00C52E91">
      <w:pPr>
        <w:rPr>
          <w:szCs w:val="24"/>
        </w:rPr>
      </w:pPr>
      <w:r>
        <w:rPr>
          <w:szCs w:val="24"/>
        </w:rPr>
        <w:t>28-03-35</w:t>
      </w:r>
    </w:p>
    <w:p w14:paraId="17344A4D" w14:textId="4C132B36" w:rsidR="0028699C" w:rsidRDefault="0028699C">
      <w:pPr>
        <w:rPr>
          <w:szCs w:val="24"/>
        </w:rPr>
      </w:pPr>
    </w:p>
    <w:p w14:paraId="166D9C26" w14:textId="060C1601" w:rsidR="0028699C" w:rsidRDefault="0028699C">
      <w:pPr>
        <w:rPr>
          <w:szCs w:val="24"/>
        </w:rPr>
      </w:pPr>
    </w:p>
    <w:p w14:paraId="18B4E0AF" w14:textId="6E1C5584" w:rsidR="0028699C" w:rsidRDefault="0028699C">
      <w:pPr>
        <w:rPr>
          <w:szCs w:val="24"/>
        </w:rPr>
      </w:pPr>
    </w:p>
    <w:sectPr w:rsidR="0028699C" w:rsidSect="00DA2E33">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C7CA98" w14:textId="77777777" w:rsidR="00182DA0" w:rsidRDefault="00182DA0" w:rsidP="00DA2E33">
      <w:r>
        <w:separator/>
      </w:r>
    </w:p>
  </w:endnote>
  <w:endnote w:type="continuationSeparator" w:id="0">
    <w:p w14:paraId="638CE09E" w14:textId="77777777" w:rsidR="00182DA0" w:rsidRDefault="00182DA0" w:rsidP="00DA2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77BD36" w14:textId="77777777" w:rsidR="00182DA0" w:rsidRDefault="00182DA0" w:rsidP="00DA2E33">
      <w:r>
        <w:separator/>
      </w:r>
    </w:p>
  </w:footnote>
  <w:footnote w:type="continuationSeparator" w:id="0">
    <w:p w14:paraId="27FEF1E2" w14:textId="77777777" w:rsidR="00182DA0" w:rsidRDefault="00182DA0" w:rsidP="00DA2E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1557906"/>
      <w:docPartObj>
        <w:docPartGallery w:val="Page Numbers (Top of Page)"/>
        <w:docPartUnique/>
      </w:docPartObj>
    </w:sdtPr>
    <w:sdtEndPr/>
    <w:sdtContent>
      <w:p w14:paraId="3022876A" w14:textId="77777777" w:rsidR="00DA2E33" w:rsidRDefault="00DA2E33">
        <w:pPr>
          <w:pStyle w:val="a5"/>
          <w:jc w:val="center"/>
        </w:pPr>
        <w:r>
          <w:fldChar w:fldCharType="begin"/>
        </w:r>
        <w:r>
          <w:instrText>PAGE   \* MERGEFORMAT</w:instrText>
        </w:r>
        <w:r>
          <w:fldChar w:fldCharType="separate"/>
        </w:r>
        <w:r w:rsidR="005E61E9">
          <w:rPr>
            <w:noProof/>
          </w:rPr>
          <w:t>2</w:t>
        </w:r>
        <w:r>
          <w:fldChar w:fldCharType="end"/>
        </w:r>
      </w:p>
    </w:sdtContent>
  </w:sdt>
  <w:p w14:paraId="37B1C04E" w14:textId="77777777" w:rsidR="00DA2E33" w:rsidRDefault="00DA2E3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E91"/>
    <w:rsid w:val="00002D48"/>
    <w:rsid w:val="00003A65"/>
    <w:rsid w:val="00046E88"/>
    <w:rsid w:val="000A7E20"/>
    <w:rsid w:val="000B0C29"/>
    <w:rsid w:val="001040D4"/>
    <w:rsid w:val="001212D3"/>
    <w:rsid w:val="00146A99"/>
    <w:rsid w:val="00182DA0"/>
    <w:rsid w:val="001A6165"/>
    <w:rsid w:val="001B7E3C"/>
    <w:rsid w:val="001D0485"/>
    <w:rsid w:val="001D7D35"/>
    <w:rsid w:val="00214B36"/>
    <w:rsid w:val="00235258"/>
    <w:rsid w:val="0028699C"/>
    <w:rsid w:val="00290BB0"/>
    <w:rsid w:val="002B392F"/>
    <w:rsid w:val="00341F1C"/>
    <w:rsid w:val="003A0309"/>
    <w:rsid w:val="003E7511"/>
    <w:rsid w:val="00402C25"/>
    <w:rsid w:val="00433ED6"/>
    <w:rsid w:val="00471D08"/>
    <w:rsid w:val="0047531A"/>
    <w:rsid w:val="00487DC4"/>
    <w:rsid w:val="00491E02"/>
    <w:rsid w:val="004D208B"/>
    <w:rsid w:val="00590E21"/>
    <w:rsid w:val="005D00B0"/>
    <w:rsid w:val="005E5D2F"/>
    <w:rsid w:val="005E61E9"/>
    <w:rsid w:val="00622576"/>
    <w:rsid w:val="00643209"/>
    <w:rsid w:val="00696C59"/>
    <w:rsid w:val="006D6D58"/>
    <w:rsid w:val="0074138E"/>
    <w:rsid w:val="00745A97"/>
    <w:rsid w:val="0077679C"/>
    <w:rsid w:val="00781845"/>
    <w:rsid w:val="00783723"/>
    <w:rsid w:val="00784D17"/>
    <w:rsid w:val="00795EE4"/>
    <w:rsid w:val="007A4589"/>
    <w:rsid w:val="008042B1"/>
    <w:rsid w:val="00811C52"/>
    <w:rsid w:val="008259E8"/>
    <w:rsid w:val="00923239"/>
    <w:rsid w:val="00930B4F"/>
    <w:rsid w:val="009414ED"/>
    <w:rsid w:val="00943E56"/>
    <w:rsid w:val="00945697"/>
    <w:rsid w:val="00951248"/>
    <w:rsid w:val="00975E29"/>
    <w:rsid w:val="009933CA"/>
    <w:rsid w:val="009B0AB7"/>
    <w:rsid w:val="009B4FE9"/>
    <w:rsid w:val="00A15CFC"/>
    <w:rsid w:val="00A66240"/>
    <w:rsid w:val="00A70890"/>
    <w:rsid w:val="00A75D88"/>
    <w:rsid w:val="00A92DCA"/>
    <w:rsid w:val="00AD7632"/>
    <w:rsid w:val="00AE5572"/>
    <w:rsid w:val="00AF120E"/>
    <w:rsid w:val="00B17A85"/>
    <w:rsid w:val="00B85673"/>
    <w:rsid w:val="00BB3F6A"/>
    <w:rsid w:val="00BE158B"/>
    <w:rsid w:val="00C24A56"/>
    <w:rsid w:val="00C41A60"/>
    <w:rsid w:val="00C52E91"/>
    <w:rsid w:val="00CA34D7"/>
    <w:rsid w:val="00CC6160"/>
    <w:rsid w:val="00CF19AA"/>
    <w:rsid w:val="00CF6536"/>
    <w:rsid w:val="00D5335E"/>
    <w:rsid w:val="00D95795"/>
    <w:rsid w:val="00DA2E33"/>
    <w:rsid w:val="00DF28C0"/>
    <w:rsid w:val="00E00F33"/>
    <w:rsid w:val="00E050C8"/>
    <w:rsid w:val="00E3234D"/>
    <w:rsid w:val="00E87C84"/>
    <w:rsid w:val="00EA2197"/>
    <w:rsid w:val="00ED1FAE"/>
    <w:rsid w:val="00ED590A"/>
    <w:rsid w:val="00F00A5F"/>
    <w:rsid w:val="00F30A76"/>
    <w:rsid w:val="00F57F9E"/>
    <w:rsid w:val="00F71CF1"/>
    <w:rsid w:val="00FA17CC"/>
    <w:rsid w:val="00FB0B93"/>
    <w:rsid w:val="00FB4BF6"/>
    <w:rsid w:val="00FE1B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DC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E91"/>
    <w:pPr>
      <w:spacing w:after="0" w:line="240" w:lineRule="auto"/>
      <w:jc w:val="both"/>
    </w:pPr>
    <w:rPr>
      <w:rFonts w:ascii="Times New Roman" w:eastAsia="Calibri" w:hAnsi="Times New Roman" w:cs="Times New Roman"/>
      <w:sz w:val="24"/>
    </w:rPr>
  </w:style>
  <w:style w:type="paragraph" w:styleId="2">
    <w:name w:val="heading 2"/>
    <w:basedOn w:val="a"/>
    <w:next w:val="a"/>
    <w:link w:val="20"/>
    <w:qFormat/>
    <w:rsid w:val="00C52E91"/>
    <w:pPr>
      <w:keepNext/>
      <w:spacing w:before="240" w:after="60"/>
      <w:jc w:val="left"/>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52E91"/>
    <w:rPr>
      <w:rFonts w:ascii="Arial" w:eastAsia="Times New Roman" w:hAnsi="Arial" w:cs="Arial"/>
      <w:b/>
      <w:bCs/>
      <w:i/>
      <w:iCs/>
      <w:sz w:val="28"/>
      <w:szCs w:val="28"/>
      <w:lang w:eastAsia="ru-RU"/>
    </w:rPr>
  </w:style>
  <w:style w:type="paragraph" w:customStyle="1" w:styleId="ConsPlusNormal">
    <w:name w:val="ConsPlusNormal"/>
    <w:rsid w:val="00C52E91"/>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3">
    <w:name w:val="Body Text"/>
    <w:basedOn w:val="a"/>
    <w:link w:val="a4"/>
    <w:rsid w:val="00C52E91"/>
    <w:pPr>
      <w:jc w:val="center"/>
    </w:pPr>
    <w:rPr>
      <w:rFonts w:eastAsia="Times New Roman"/>
      <w:szCs w:val="20"/>
      <w:lang w:eastAsia="ru-RU"/>
    </w:rPr>
  </w:style>
  <w:style w:type="character" w:customStyle="1" w:styleId="a4">
    <w:name w:val="Основной текст Знак"/>
    <w:basedOn w:val="a0"/>
    <w:link w:val="a3"/>
    <w:rsid w:val="00C52E91"/>
    <w:rPr>
      <w:rFonts w:ascii="Times New Roman" w:eastAsia="Times New Roman" w:hAnsi="Times New Roman" w:cs="Times New Roman"/>
      <w:sz w:val="24"/>
      <w:szCs w:val="20"/>
      <w:lang w:eastAsia="ru-RU"/>
    </w:rPr>
  </w:style>
  <w:style w:type="paragraph" w:styleId="a5">
    <w:name w:val="header"/>
    <w:basedOn w:val="a"/>
    <w:link w:val="a6"/>
    <w:uiPriority w:val="99"/>
    <w:unhideWhenUsed/>
    <w:rsid w:val="00DA2E33"/>
    <w:pPr>
      <w:tabs>
        <w:tab w:val="center" w:pos="4677"/>
        <w:tab w:val="right" w:pos="9355"/>
      </w:tabs>
    </w:pPr>
  </w:style>
  <w:style w:type="character" w:customStyle="1" w:styleId="a6">
    <w:name w:val="Верхний колонтитул Знак"/>
    <w:basedOn w:val="a0"/>
    <w:link w:val="a5"/>
    <w:uiPriority w:val="99"/>
    <w:rsid w:val="00DA2E33"/>
    <w:rPr>
      <w:rFonts w:ascii="Times New Roman" w:eastAsia="Calibri" w:hAnsi="Times New Roman" w:cs="Times New Roman"/>
      <w:sz w:val="24"/>
    </w:rPr>
  </w:style>
  <w:style w:type="paragraph" w:styleId="a7">
    <w:name w:val="footer"/>
    <w:basedOn w:val="a"/>
    <w:link w:val="a8"/>
    <w:uiPriority w:val="99"/>
    <w:unhideWhenUsed/>
    <w:rsid w:val="00DA2E33"/>
    <w:pPr>
      <w:tabs>
        <w:tab w:val="center" w:pos="4677"/>
        <w:tab w:val="right" w:pos="9355"/>
      </w:tabs>
    </w:pPr>
  </w:style>
  <w:style w:type="character" w:customStyle="1" w:styleId="a8">
    <w:name w:val="Нижний колонтитул Знак"/>
    <w:basedOn w:val="a0"/>
    <w:link w:val="a7"/>
    <w:uiPriority w:val="99"/>
    <w:rsid w:val="00DA2E33"/>
    <w:rPr>
      <w:rFonts w:ascii="Times New Roman" w:eastAsia="Calibri" w:hAnsi="Times New Roman" w:cs="Times New Roman"/>
      <w:sz w:val="24"/>
    </w:rPr>
  </w:style>
  <w:style w:type="paragraph" w:styleId="a9">
    <w:name w:val="No Spacing"/>
    <w:uiPriority w:val="1"/>
    <w:qFormat/>
    <w:rsid w:val="00F00A5F"/>
    <w:pPr>
      <w:spacing w:after="0" w:line="240" w:lineRule="auto"/>
    </w:pPr>
    <w:rPr>
      <w:rFonts w:ascii="Calibri" w:eastAsia="Calibri" w:hAnsi="Calibri" w:cs="Times New Roman"/>
    </w:rPr>
  </w:style>
  <w:style w:type="paragraph" w:styleId="aa">
    <w:name w:val="Balloon Text"/>
    <w:basedOn w:val="a"/>
    <w:link w:val="ab"/>
    <w:uiPriority w:val="99"/>
    <w:semiHidden/>
    <w:unhideWhenUsed/>
    <w:rsid w:val="001D7D35"/>
    <w:rPr>
      <w:rFonts w:ascii="Calibri" w:hAnsi="Calibri" w:cs="Calibri"/>
      <w:sz w:val="18"/>
      <w:szCs w:val="18"/>
    </w:rPr>
  </w:style>
  <w:style w:type="character" w:customStyle="1" w:styleId="ab">
    <w:name w:val="Текст выноски Знак"/>
    <w:basedOn w:val="a0"/>
    <w:link w:val="aa"/>
    <w:uiPriority w:val="99"/>
    <w:semiHidden/>
    <w:rsid w:val="001D7D35"/>
    <w:rPr>
      <w:rFonts w:ascii="Calibri" w:eastAsia="Calibri" w:hAnsi="Calibri" w:cs="Calibr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E91"/>
    <w:pPr>
      <w:spacing w:after="0" w:line="240" w:lineRule="auto"/>
      <w:jc w:val="both"/>
    </w:pPr>
    <w:rPr>
      <w:rFonts w:ascii="Times New Roman" w:eastAsia="Calibri" w:hAnsi="Times New Roman" w:cs="Times New Roman"/>
      <w:sz w:val="24"/>
    </w:rPr>
  </w:style>
  <w:style w:type="paragraph" w:styleId="2">
    <w:name w:val="heading 2"/>
    <w:basedOn w:val="a"/>
    <w:next w:val="a"/>
    <w:link w:val="20"/>
    <w:qFormat/>
    <w:rsid w:val="00C52E91"/>
    <w:pPr>
      <w:keepNext/>
      <w:spacing w:before="240" w:after="60"/>
      <w:jc w:val="left"/>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52E91"/>
    <w:rPr>
      <w:rFonts w:ascii="Arial" w:eastAsia="Times New Roman" w:hAnsi="Arial" w:cs="Arial"/>
      <w:b/>
      <w:bCs/>
      <w:i/>
      <w:iCs/>
      <w:sz w:val="28"/>
      <w:szCs w:val="28"/>
      <w:lang w:eastAsia="ru-RU"/>
    </w:rPr>
  </w:style>
  <w:style w:type="paragraph" w:customStyle="1" w:styleId="ConsPlusNormal">
    <w:name w:val="ConsPlusNormal"/>
    <w:rsid w:val="00C52E91"/>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3">
    <w:name w:val="Body Text"/>
    <w:basedOn w:val="a"/>
    <w:link w:val="a4"/>
    <w:rsid w:val="00C52E91"/>
    <w:pPr>
      <w:jc w:val="center"/>
    </w:pPr>
    <w:rPr>
      <w:rFonts w:eastAsia="Times New Roman"/>
      <w:szCs w:val="20"/>
      <w:lang w:eastAsia="ru-RU"/>
    </w:rPr>
  </w:style>
  <w:style w:type="character" w:customStyle="1" w:styleId="a4">
    <w:name w:val="Основной текст Знак"/>
    <w:basedOn w:val="a0"/>
    <w:link w:val="a3"/>
    <w:rsid w:val="00C52E91"/>
    <w:rPr>
      <w:rFonts w:ascii="Times New Roman" w:eastAsia="Times New Roman" w:hAnsi="Times New Roman" w:cs="Times New Roman"/>
      <w:sz w:val="24"/>
      <w:szCs w:val="20"/>
      <w:lang w:eastAsia="ru-RU"/>
    </w:rPr>
  </w:style>
  <w:style w:type="paragraph" w:styleId="a5">
    <w:name w:val="header"/>
    <w:basedOn w:val="a"/>
    <w:link w:val="a6"/>
    <w:uiPriority w:val="99"/>
    <w:unhideWhenUsed/>
    <w:rsid w:val="00DA2E33"/>
    <w:pPr>
      <w:tabs>
        <w:tab w:val="center" w:pos="4677"/>
        <w:tab w:val="right" w:pos="9355"/>
      </w:tabs>
    </w:pPr>
  </w:style>
  <w:style w:type="character" w:customStyle="1" w:styleId="a6">
    <w:name w:val="Верхний колонтитул Знак"/>
    <w:basedOn w:val="a0"/>
    <w:link w:val="a5"/>
    <w:uiPriority w:val="99"/>
    <w:rsid w:val="00DA2E33"/>
    <w:rPr>
      <w:rFonts w:ascii="Times New Roman" w:eastAsia="Calibri" w:hAnsi="Times New Roman" w:cs="Times New Roman"/>
      <w:sz w:val="24"/>
    </w:rPr>
  </w:style>
  <w:style w:type="paragraph" w:styleId="a7">
    <w:name w:val="footer"/>
    <w:basedOn w:val="a"/>
    <w:link w:val="a8"/>
    <w:uiPriority w:val="99"/>
    <w:unhideWhenUsed/>
    <w:rsid w:val="00DA2E33"/>
    <w:pPr>
      <w:tabs>
        <w:tab w:val="center" w:pos="4677"/>
        <w:tab w:val="right" w:pos="9355"/>
      </w:tabs>
    </w:pPr>
  </w:style>
  <w:style w:type="character" w:customStyle="1" w:styleId="a8">
    <w:name w:val="Нижний колонтитул Знак"/>
    <w:basedOn w:val="a0"/>
    <w:link w:val="a7"/>
    <w:uiPriority w:val="99"/>
    <w:rsid w:val="00DA2E33"/>
    <w:rPr>
      <w:rFonts w:ascii="Times New Roman" w:eastAsia="Calibri" w:hAnsi="Times New Roman" w:cs="Times New Roman"/>
      <w:sz w:val="24"/>
    </w:rPr>
  </w:style>
  <w:style w:type="paragraph" w:styleId="a9">
    <w:name w:val="No Spacing"/>
    <w:uiPriority w:val="1"/>
    <w:qFormat/>
    <w:rsid w:val="00F00A5F"/>
    <w:pPr>
      <w:spacing w:after="0" w:line="240" w:lineRule="auto"/>
    </w:pPr>
    <w:rPr>
      <w:rFonts w:ascii="Calibri" w:eastAsia="Calibri" w:hAnsi="Calibri" w:cs="Times New Roman"/>
    </w:rPr>
  </w:style>
  <w:style w:type="paragraph" w:styleId="aa">
    <w:name w:val="Balloon Text"/>
    <w:basedOn w:val="a"/>
    <w:link w:val="ab"/>
    <w:uiPriority w:val="99"/>
    <w:semiHidden/>
    <w:unhideWhenUsed/>
    <w:rsid w:val="001D7D35"/>
    <w:rPr>
      <w:rFonts w:ascii="Calibri" w:hAnsi="Calibri" w:cs="Calibri"/>
      <w:sz w:val="18"/>
      <w:szCs w:val="18"/>
    </w:rPr>
  </w:style>
  <w:style w:type="character" w:customStyle="1" w:styleId="ab">
    <w:name w:val="Текст выноски Знак"/>
    <w:basedOn w:val="a0"/>
    <w:link w:val="aa"/>
    <w:uiPriority w:val="99"/>
    <w:semiHidden/>
    <w:rsid w:val="001D7D35"/>
    <w:rPr>
      <w:rFonts w:ascii="Calibri" w:eastAsia="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75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5FB42DE5B9449EA779BBEE314797CF8FDAD0DEE60C6642D17A05F082F3C747A292858DFF2E1E7D16BE8BDB638D9183B3C847908E79E9EABB26D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743EFEFC20966E2C77F4D328226A59495A76E44C6B3DA9F2DDECA0614232C126B4850B42796644AABAA03AAFF1F6CEB486F0939BFB28CEPAi6H" TargetMode="External"/><Relationship Id="rId5" Type="http://schemas.openxmlformats.org/officeDocument/2006/relationships/webSettings" Target="webSettings.xml"/><Relationship Id="rId10" Type="http://schemas.openxmlformats.org/officeDocument/2006/relationships/hyperlink" Target="consultantplus://offline/ref=2B70A9DF8F9371ABB517BBBA224C4B4834B6CB1B52150562C0D0CDC10F8EF8081B1AAD999E67E2F22872A4BCE59DAD728C14D78137EE75B1bFB6M" TargetMode="External"/><Relationship Id="rId4" Type="http://schemas.openxmlformats.org/officeDocument/2006/relationships/settings" Target="settings.xml"/><Relationship Id="rId9" Type="http://schemas.openxmlformats.org/officeDocument/2006/relationships/hyperlink" Target="consultantplus://offline/ref=2B70A9DF8F9371ABB517BBBA224C4B4834B6CB1B52150562C0D0CDC10F8EF8081B1AAD999E67E2F52C72A4BCE59DAD728C14D78137EE75B1bFB6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88A5F-CE79-4217-BAA3-AC56A7E22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1719</Words>
  <Characters>9802</Characters>
  <Application>Microsoft Office Word</Application>
  <DocSecurity>4</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М. Пояркова</dc:creator>
  <cp:lastModifiedBy>Елена Е. Филатова</cp:lastModifiedBy>
  <cp:revision>2</cp:revision>
  <cp:lastPrinted>2023-04-25T05:20:00Z</cp:lastPrinted>
  <dcterms:created xsi:type="dcterms:W3CDTF">2023-04-25T11:30:00Z</dcterms:created>
  <dcterms:modified xsi:type="dcterms:W3CDTF">2023-04-25T11:30:00Z</dcterms:modified>
</cp:coreProperties>
</file>