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F8" w:rsidRPr="00F1334A" w:rsidRDefault="00B30374" w:rsidP="00DA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E95E26" w:rsidRPr="00F1334A" w:rsidRDefault="00DE5681" w:rsidP="00DA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  <w:r w:rsidR="007149F3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5FF8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E85F7B" w:rsidRDefault="00E85F7B" w:rsidP="00DA3C5B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информацию администрации городского округа Тольятти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5F7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мероприятий по осуществлению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5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земельного контроля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5F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 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85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</w:p>
    <w:p w:rsidR="00EE5FF8" w:rsidRPr="00F1334A" w:rsidRDefault="00950C85" w:rsidP="00DA3C5B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30374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C1703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5F7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2753B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85F7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2753B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66F7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4C06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753B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62929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451E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85F7B" w:rsidRDefault="00E85F7B" w:rsidP="00E85F7B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4ACB">
        <w:rPr>
          <w:rFonts w:ascii="Times New Roman" w:hAnsi="Times New Roman" w:cs="Times New Roman"/>
          <w:sz w:val="28"/>
          <w:szCs w:val="28"/>
        </w:rPr>
        <w:t xml:space="preserve">Рассмотрев представленную </w:t>
      </w:r>
      <w:r w:rsidRPr="00AA37D6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A37D6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FE4ACB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я)</w:t>
      </w:r>
      <w:r w:rsidRPr="00FE4ACB">
        <w:rPr>
          <w:rFonts w:ascii="Times New Roman" w:hAnsi="Times New Roman" w:cs="Times New Roman"/>
          <w:sz w:val="28"/>
          <w:szCs w:val="28"/>
        </w:rPr>
        <w:t xml:space="preserve">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7D6">
        <w:rPr>
          <w:rFonts w:ascii="Times New Roman" w:hAnsi="Times New Roman" w:cs="Times New Roman"/>
          <w:sz w:val="28"/>
          <w:szCs w:val="28"/>
        </w:rPr>
        <w:t>о результатах проведения мероприятий по осуществлению муниципального земельного контроля на территории городского округа Тольятти 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37D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FE4A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F7B">
        <w:rPr>
          <w:rFonts w:ascii="Times New Roman" w:hAnsi="Times New Roman" w:cs="Times New Roman"/>
          <w:sz w:val="28"/>
          <w:szCs w:val="28"/>
        </w:rPr>
        <w:t>а также во исполнение 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Pr="00E85F7B">
        <w:rPr>
          <w:rFonts w:ascii="Times New Roman" w:hAnsi="Times New Roman" w:cs="Times New Roman"/>
          <w:sz w:val="28"/>
          <w:szCs w:val="28"/>
        </w:rPr>
        <w:t xml:space="preserve"> 3 решения Думы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– Дума)</w:t>
      </w:r>
      <w:r w:rsidRPr="00E85F7B">
        <w:rPr>
          <w:rFonts w:ascii="Times New Roman" w:hAnsi="Times New Roman" w:cs="Times New Roman"/>
          <w:sz w:val="28"/>
          <w:szCs w:val="28"/>
        </w:rPr>
        <w:t xml:space="preserve"> от 20.10.2021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85F7B">
        <w:rPr>
          <w:rFonts w:ascii="Times New Roman" w:hAnsi="Times New Roman" w:cs="Times New Roman"/>
          <w:sz w:val="28"/>
          <w:szCs w:val="28"/>
        </w:rPr>
        <w:t>1071 о предоставлении информации о проведенных мероприятиях по осуществлению муниципального земельного контроля в предшествующем году по каждому земельному участку, с указанием местоположения и площади земельного участка, результатов проверок, принятых мер, средств, поступивших в бюджет городского округа,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85F7B">
        <w:rPr>
          <w:rFonts w:ascii="Times New Roman" w:hAnsi="Times New Roman" w:cs="Times New Roman"/>
          <w:sz w:val="28"/>
          <w:szCs w:val="28"/>
        </w:rPr>
        <w:t xml:space="preserve"> во исполнение 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Pr="00E85F7B">
        <w:rPr>
          <w:rFonts w:ascii="Times New Roman" w:hAnsi="Times New Roman" w:cs="Times New Roman"/>
          <w:sz w:val="28"/>
          <w:szCs w:val="28"/>
        </w:rPr>
        <w:t xml:space="preserve"> 2 решения Думы городского округа Тольятти от 23.11.2021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85F7B">
        <w:rPr>
          <w:rFonts w:ascii="Times New Roman" w:hAnsi="Times New Roman" w:cs="Times New Roman"/>
          <w:sz w:val="28"/>
          <w:szCs w:val="28"/>
        </w:rPr>
        <w:t>291 о предоставлении информации о результативности и эффективности муниципального земельного контроля на территории городского округа Тольятти в динамике за отчетный год и предшествующий год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55DFF">
        <w:rPr>
          <w:rFonts w:ascii="Times New Roman" w:hAnsi="Times New Roman" w:cs="Times New Roman"/>
          <w:sz w:val="28"/>
          <w:szCs w:val="28"/>
        </w:rPr>
        <w:t>отмечае</w:t>
      </w:r>
      <w:r w:rsidR="00754804">
        <w:rPr>
          <w:rFonts w:ascii="Times New Roman" w:hAnsi="Times New Roman" w:cs="Times New Roman"/>
          <w:sz w:val="28"/>
          <w:szCs w:val="28"/>
        </w:rPr>
        <w:t>м</w:t>
      </w:r>
      <w:r w:rsidRPr="00655DFF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E85F7B" w:rsidRDefault="00B66F48" w:rsidP="00B66F48">
      <w:pPr>
        <w:spacing w:after="4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на территории городского округа Тольятти земельный контроль осуществлялся в соответствии с </w:t>
      </w:r>
      <w:r w:rsidRPr="00B66F48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66F48">
        <w:rPr>
          <w:rFonts w:ascii="Times New Roman" w:hAnsi="Times New Roman" w:cs="Times New Roman"/>
          <w:sz w:val="28"/>
          <w:szCs w:val="28"/>
        </w:rPr>
        <w:t xml:space="preserve"> о муниципальном земельном контроле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F48">
        <w:rPr>
          <w:rFonts w:ascii="Times New Roman" w:hAnsi="Times New Roman" w:cs="Times New Roman"/>
          <w:sz w:val="28"/>
          <w:szCs w:val="28"/>
        </w:rPr>
        <w:t>на территории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>, утверждённым решением Думы от 20.10.2021 №1071</w:t>
      </w:r>
      <w:r w:rsidR="001632C4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7405" w:rsidRDefault="006E7405" w:rsidP="00B66F48">
      <w:pPr>
        <w:spacing w:after="4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7405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Тольятти от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E7405">
        <w:rPr>
          <w:rFonts w:ascii="Times New Roman" w:hAnsi="Times New Roman" w:cs="Times New Roman"/>
          <w:sz w:val="28"/>
          <w:szCs w:val="28"/>
        </w:rPr>
        <w:t>.11.2021 № 3</w:t>
      </w:r>
      <w:r>
        <w:rPr>
          <w:rFonts w:ascii="Times New Roman" w:hAnsi="Times New Roman" w:cs="Times New Roman"/>
          <w:sz w:val="28"/>
          <w:szCs w:val="28"/>
        </w:rPr>
        <w:t>475</w:t>
      </w:r>
      <w:r w:rsidRPr="006E7405">
        <w:rPr>
          <w:rFonts w:ascii="Times New Roman" w:hAnsi="Times New Roman" w:cs="Times New Roman"/>
          <w:sz w:val="28"/>
          <w:szCs w:val="28"/>
        </w:rPr>
        <w:t xml:space="preserve">-п/1 утверждена Программа профилактики рисков причинения вреда (ущерба)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>при осуществлении</w:t>
      </w:r>
      <w:r w:rsidRPr="006E740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земельного</w:t>
      </w:r>
      <w:r w:rsidRPr="006E7405">
        <w:rPr>
          <w:rFonts w:ascii="Times New Roman" w:hAnsi="Times New Roman" w:cs="Times New Roman"/>
          <w:sz w:val="28"/>
          <w:szCs w:val="28"/>
        </w:rPr>
        <w:t xml:space="preserve"> контроля на территории городского округа Тольятти на 2022 год.</w:t>
      </w:r>
    </w:p>
    <w:p w:rsidR="004A4974" w:rsidRDefault="004A4974" w:rsidP="00B66F48">
      <w:pPr>
        <w:spacing w:after="4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974">
        <w:rPr>
          <w:rFonts w:ascii="Times New Roman" w:hAnsi="Times New Roman" w:cs="Times New Roman"/>
          <w:sz w:val="28"/>
          <w:szCs w:val="28"/>
        </w:rPr>
        <w:t xml:space="preserve">Также, учитывая, что приоритетным направлением муниципального контроля является профилактическая работа с подконтрольными субъектами, профилактика, предупреждение нарушений, минимизация рисков, считаем целесообразным предложить администрации дополнительно систематизировать и представить информацию о наиболее часто </w:t>
      </w:r>
      <w:r w:rsidRPr="004A4974">
        <w:rPr>
          <w:rFonts w:ascii="Times New Roman" w:hAnsi="Times New Roman" w:cs="Times New Roman"/>
          <w:sz w:val="28"/>
          <w:szCs w:val="28"/>
        </w:rPr>
        <w:lastRenderedPageBreak/>
        <w:t xml:space="preserve">встречающихся нарушениях </w:t>
      </w:r>
      <w:r>
        <w:rPr>
          <w:rFonts w:ascii="Times New Roman" w:hAnsi="Times New Roman" w:cs="Times New Roman"/>
          <w:sz w:val="28"/>
          <w:szCs w:val="28"/>
        </w:rPr>
        <w:t>земельного</w:t>
      </w:r>
      <w:r w:rsidRPr="004A4974">
        <w:rPr>
          <w:rFonts w:ascii="Times New Roman" w:hAnsi="Times New Roman" w:cs="Times New Roman"/>
          <w:sz w:val="28"/>
          <w:szCs w:val="28"/>
        </w:rPr>
        <w:t xml:space="preserve"> законодательства и наличии мероприятий по их профилактике в Программе профилактики рисков причинения вреда (ущерба)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>при осуществлении</w:t>
      </w:r>
      <w:r w:rsidRPr="004A497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земельного</w:t>
      </w:r>
      <w:r w:rsidRPr="004A4974">
        <w:rPr>
          <w:rFonts w:ascii="Times New Roman" w:hAnsi="Times New Roman" w:cs="Times New Roman"/>
          <w:sz w:val="28"/>
          <w:szCs w:val="28"/>
        </w:rPr>
        <w:t xml:space="preserve"> контроля на территории городского округа Тольятти на 2023 год.</w:t>
      </w:r>
    </w:p>
    <w:p w:rsidR="009E39CA" w:rsidRDefault="009E39CA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 п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10.03.2022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организации и осуществления государственного контроля (надзора), 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у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2022 году </w:t>
      </w:r>
      <w:r w:rsidRPr="009E3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проводятся плановые контрольные (надзорные) мероприятия, плановые проверки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видов государственного контроля (надзора), </w:t>
      </w:r>
      <w:r w:rsidRPr="009E3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контроля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организации и осуществления которых регулируется Федеральным законом </w:t>
      </w:r>
      <w:r w:rsidR="006944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</w:t>
      </w:r>
      <w:r w:rsidR="006944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Федеральным законом </w:t>
      </w:r>
      <w:r w:rsidR="006944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6944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полномочий), за исключением случаев, указанных в пункте 2 </w:t>
      </w:r>
      <w:r w:rsidR="006944A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постановления, в котором муниципальный земельный контроль не упомянут.</w:t>
      </w:r>
    </w:p>
    <w:p w:rsidR="009E39CA" w:rsidRDefault="006944AD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норма </w:t>
      </w:r>
      <w:r w:rsidR="00BD3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 повлияла на снижение </w:t>
      </w:r>
      <w:r w:rsidR="009E39CA" w:rsidRP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проведенных в 2022 году контрольных мероприятий и их результативность</w:t>
      </w:r>
      <w:r w:rsidR="009E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</w:t>
      </w:r>
      <w:r w:rsidR="001632C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с предыдущими годами.</w:t>
      </w:r>
    </w:p>
    <w:p w:rsidR="001A02EF" w:rsidRPr="001A02EF" w:rsidRDefault="001A02EF" w:rsidP="001A02EF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пункта 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а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осуществляет муниципальный земельный контроль за соблюдением:</w:t>
      </w:r>
    </w:p>
    <w:p w:rsidR="001A02EF" w:rsidRPr="001A02EF" w:rsidRDefault="001A02EF" w:rsidP="001A02EF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обязательных требований о недопущении самовольного занятия объектов земельных отношений, в том числе использования объектов земельных отношений лицом, не имеющим предусмотренных законодательством прав на 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(выявлено </w:t>
      </w:r>
      <w:r w:rsidRPr="001A0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нарушения, </w:t>
      </w:r>
      <w:r>
        <w:rPr>
          <w:rFonts w:ascii="Times New Roman" w:hAnsi="Times New Roman" w:cs="Times New Roman"/>
          <w:sz w:val="28"/>
          <w:szCs w:val="28"/>
        </w:rPr>
        <w:t>ст. 7.1 КоАП РФ</w:t>
      </w:r>
      <w:r w:rsidR="0011174F">
        <w:rPr>
          <w:rFonts w:ascii="Times New Roman" w:hAnsi="Times New Roman" w:cs="Times New Roman"/>
          <w:sz w:val="28"/>
          <w:szCs w:val="28"/>
        </w:rPr>
        <w:t xml:space="preserve">, по информации, представленной в разрезе земельных участков – </w:t>
      </w:r>
      <w:r w:rsidR="0011174F" w:rsidRPr="0011174F">
        <w:rPr>
          <w:rFonts w:ascii="Times New Roman" w:hAnsi="Times New Roman" w:cs="Times New Roman"/>
          <w:b/>
          <w:color w:val="FF0000"/>
          <w:sz w:val="28"/>
          <w:szCs w:val="28"/>
        </w:rPr>
        <w:t>167</w:t>
      </w:r>
      <w:r w:rsidR="0011174F">
        <w:rPr>
          <w:rFonts w:ascii="Times New Roman" w:hAnsi="Times New Roman" w:cs="Times New Roman"/>
          <w:sz w:val="28"/>
          <w:szCs w:val="28"/>
        </w:rPr>
        <w:t xml:space="preserve"> </w:t>
      </w:r>
      <w:r w:rsidR="0011174F">
        <w:rPr>
          <w:rFonts w:ascii="Times New Roman" w:hAnsi="Times New Roman" w:cs="Times New Roman"/>
          <w:sz w:val="28"/>
          <w:szCs w:val="28"/>
        </w:rPr>
        <w:lastRenderedPageBreak/>
        <w:t xml:space="preserve">нарушений. </w:t>
      </w:r>
      <w:r w:rsidR="002C71CD">
        <w:rPr>
          <w:rFonts w:ascii="Times New Roman" w:hAnsi="Times New Roman" w:cs="Times New Roman"/>
          <w:sz w:val="28"/>
          <w:szCs w:val="28"/>
        </w:rPr>
        <w:t>М</w:t>
      </w:r>
      <w:r w:rsidR="0011174F">
        <w:rPr>
          <w:rFonts w:ascii="Times New Roman" w:hAnsi="Times New Roman" w:cs="Times New Roman"/>
          <w:sz w:val="28"/>
          <w:szCs w:val="28"/>
        </w:rPr>
        <w:t xml:space="preserve">атериалы направлены: </w:t>
      </w:r>
      <w:r w:rsidR="0011174F" w:rsidRPr="0011174F">
        <w:rPr>
          <w:rFonts w:ascii="Times New Roman" w:hAnsi="Times New Roman" w:cs="Times New Roman"/>
          <w:b/>
          <w:sz w:val="28"/>
          <w:szCs w:val="28"/>
        </w:rPr>
        <w:t>135</w:t>
      </w:r>
      <w:r w:rsidR="0011174F">
        <w:rPr>
          <w:rFonts w:ascii="Times New Roman" w:hAnsi="Times New Roman" w:cs="Times New Roman"/>
          <w:sz w:val="28"/>
          <w:szCs w:val="28"/>
        </w:rPr>
        <w:t xml:space="preserve"> в </w:t>
      </w:r>
      <w:r w:rsidR="0011174F" w:rsidRPr="0011174F">
        <w:rPr>
          <w:rFonts w:ascii="Times New Roman" w:hAnsi="Times New Roman" w:cs="Times New Roman"/>
          <w:sz w:val="28"/>
          <w:szCs w:val="28"/>
        </w:rPr>
        <w:t>Управление МВД России по г. Тольятти</w:t>
      </w:r>
      <w:r w:rsidR="0011174F">
        <w:rPr>
          <w:rFonts w:ascii="Times New Roman" w:hAnsi="Times New Roman" w:cs="Times New Roman"/>
          <w:sz w:val="28"/>
          <w:szCs w:val="28"/>
        </w:rPr>
        <w:t xml:space="preserve">, </w:t>
      </w:r>
      <w:r w:rsidR="0011174F" w:rsidRPr="0011174F">
        <w:rPr>
          <w:rFonts w:ascii="Times New Roman" w:hAnsi="Times New Roman" w:cs="Times New Roman"/>
          <w:b/>
          <w:sz w:val="28"/>
          <w:szCs w:val="28"/>
        </w:rPr>
        <w:t>2</w:t>
      </w:r>
      <w:r w:rsidR="00381651">
        <w:rPr>
          <w:rFonts w:ascii="Times New Roman" w:hAnsi="Times New Roman" w:cs="Times New Roman"/>
          <w:b/>
          <w:sz w:val="28"/>
          <w:szCs w:val="28"/>
        </w:rPr>
        <w:t>7</w:t>
      </w:r>
      <w:r w:rsidR="0011174F">
        <w:rPr>
          <w:rFonts w:ascii="Times New Roman" w:hAnsi="Times New Roman" w:cs="Times New Roman"/>
          <w:sz w:val="28"/>
          <w:szCs w:val="28"/>
        </w:rPr>
        <w:t xml:space="preserve"> </w:t>
      </w:r>
      <w:r w:rsidR="0011174F" w:rsidRPr="0011174F">
        <w:rPr>
          <w:rFonts w:ascii="Times New Roman" w:hAnsi="Times New Roman" w:cs="Times New Roman"/>
          <w:sz w:val="28"/>
          <w:szCs w:val="28"/>
        </w:rPr>
        <w:t>в Управление Росреестра по Самарской области</w:t>
      </w:r>
      <w:r w:rsidR="0011174F">
        <w:rPr>
          <w:rFonts w:ascii="Times New Roman" w:hAnsi="Times New Roman" w:cs="Times New Roman"/>
          <w:sz w:val="28"/>
          <w:szCs w:val="28"/>
        </w:rPr>
        <w:t xml:space="preserve">, </w:t>
      </w:r>
      <w:r w:rsidR="00381651" w:rsidRPr="00381651">
        <w:rPr>
          <w:rFonts w:ascii="Times New Roman" w:hAnsi="Times New Roman" w:cs="Times New Roman"/>
          <w:b/>
          <w:sz w:val="28"/>
          <w:szCs w:val="28"/>
        </w:rPr>
        <w:t>5</w:t>
      </w:r>
      <w:r w:rsidR="00381651">
        <w:rPr>
          <w:rFonts w:ascii="Times New Roman" w:hAnsi="Times New Roman" w:cs="Times New Roman"/>
          <w:sz w:val="28"/>
          <w:szCs w:val="28"/>
        </w:rPr>
        <w:t xml:space="preserve"> </w:t>
      </w:r>
      <w:r w:rsidR="00381651" w:rsidRPr="00381651">
        <w:rPr>
          <w:rFonts w:ascii="Times New Roman" w:hAnsi="Times New Roman" w:cs="Times New Roman"/>
          <w:sz w:val="28"/>
          <w:szCs w:val="28"/>
        </w:rPr>
        <w:t xml:space="preserve">в МАУ </w:t>
      </w:r>
      <w:r w:rsidR="00381651">
        <w:rPr>
          <w:rFonts w:ascii="Times New Roman" w:hAnsi="Times New Roman" w:cs="Times New Roman"/>
          <w:sz w:val="28"/>
          <w:szCs w:val="28"/>
        </w:rPr>
        <w:t>«</w:t>
      </w:r>
      <w:r w:rsidR="00381651" w:rsidRPr="00381651">
        <w:rPr>
          <w:rFonts w:ascii="Times New Roman" w:hAnsi="Times New Roman" w:cs="Times New Roman"/>
          <w:sz w:val="28"/>
          <w:szCs w:val="28"/>
        </w:rPr>
        <w:t>МФЦ</w:t>
      </w:r>
      <w:r w:rsidR="00381651">
        <w:rPr>
          <w:rFonts w:ascii="Times New Roman" w:hAnsi="Times New Roman" w:cs="Times New Roman"/>
          <w:sz w:val="28"/>
          <w:szCs w:val="28"/>
        </w:rPr>
        <w:t>»</w:t>
      </w:r>
      <w:r w:rsidR="00381651" w:rsidRPr="00381651">
        <w:rPr>
          <w:rFonts w:ascii="Times New Roman" w:hAnsi="Times New Roman" w:cs="Times New Roman"/>
          <w:sz w:val="28"/>
          <w:szCs w:val="28"/>
        </w:rPr>
        <w:t xml:space="preserve"> для расчета средств за фактическое пользование земельным участком (неосновательное обогащение)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EF" w:rsidRPr="001A02EF" w:rsidRDefault="001A02EF" w:rsidP="001A02EF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(выявлено </w:t>
      </w:r>
      <w:r w:rsidRPr="001A0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нарушений, 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ч. 1 ст. 8.8 КоАП РФ</w:t>
      </w:r>
      <w:r w:rsidR="0011174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материалы н</w:t>
      </w:r>
      <w:r w:rsidR="0011174F" w:rsidRPr="0011174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</w:t>
      </w:r>
      <w:r w:rsidR="0011174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1174F" w:rsidRPr="00111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Управление Росреестра по 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EF" w:rsidRPr="001A02EF" w:rsidRDefault="001A02EF" w:rsidP="001A02EF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(нарушения </w:t>
      </w:r>
      <w:r w:rsidRPr="00A36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выявлены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ч. 3 ст. 8.8 КоАП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EF" w:rsidRPr="001A02EF" w:rsidRDefault="001A02EF" w:rsidP="001A02EF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(нарушения </w:t>
      </w:r>
      <w:r w:rsidRPr="00A36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выявлены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ч. 4 ст. 8.8 КоАП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EF" w:rsidRPr="001A02EF" w:rsidRDefault="001A02EF" w:rsidP="001A02EF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обязательных требований о недопущении самовольной уступки права пользования землей, самовольной мены земельными участками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(нарушения </w:t>
      </w:r>
      <w:r w:rsidRPr="00A36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выявлены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ст. 7.10 КоАП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EF" w:rsidRPr="001A02EF" w:rsidRDefault="001A02EF" w:rsidP="001A02EF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обязательных требований о переоформлении юридическим лицом права постоянного (бессрочного) пользования земельного участка на право аренды земельного участка или о приобретении этого земельного участка в собственность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(нарушения </w:t>
      </w:r>
      <w:r w:rsidRPr="00A36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выявлены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ст. 7.34 КоАП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39CA" w:rsidRDefault="001A02EF" w:rsidP="001A02EF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7)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(нарушения </w:t>
      </w:r>
      <w:r w:rsidRPr="00A36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выявлены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ст. 19.5 КоАП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EF" w:rsidRPr="00381651" w:rsidRDefault="001A02EF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816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Всего за 2022 год:</w:t>
      </w:r>
    </w:p>
    <w:p w:rsidR="004A4974" w:rsidRDefault="004A4974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проведено 326 </w:t>
      </w:r>
      <w:r w:rsidRPr="004A49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4A4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осуществлению муниципального земельного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площади 116,1642 га;</w:t>
      </w:r>
    </w:p>
    <w:p w:rsidR="009E39CA" w:rsidRDefault="001A02EF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выявлено 211</w:t>
      </w:r>
      <w:r w:rsidR="00C61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216 по сведениям, представленным в разрезе земельных участков)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нарушений;</w:t>
      </w:r>
    </w:p>
    <w:p w:rsidR="007348D1" w:rsidRDefault="007348D1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348D1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выявлено нарушений при проведении 93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1651" w:rsidRDefault="00381651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выявлено 17 случаев с</w:t>
      </w:r>
      <w:r w:rsidRPr="0038165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амоуправств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81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самовольное, вопреки установленному федеральным законом или иным нормативным правовым актом порядку осуществление своего действительного или предполагаемого </w:t>
      </w:r>
      <w:r w:rsidRPr="003816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права, не причинившее существенного вреда гражданам или юридическим лицам (ст. 19.1 КоАП РФ)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EF" w:rsidRDefault="001A02EF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устранено 196 </w:t>
      </w:r>
      <w:r w:rsidRPr="001A02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EF" w:rsidRDefault="001A02EF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вступило в законную силу 173 судебных решения;</w:t>
      </w:r>
    </w:p>
    <w:p w:rsidR="007A11D5" w:rsidRDefault="007A11D5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взыскано 481,042 тыс. рублей штрафов</w:t>
      </w:r>
      <w:r w:rsid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86,2% от значения целевого показателя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7ADE" w:rsidRDefault="008D7ADE" w:rsidP="008D7ADE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558 тыс. рублей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целевого показателя по сумме взысканных штрафов (п. 12.1.8 и</w:t>
      </w:r>
      <w:r w:rsidRP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выполнении Плана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увеличению поступлений налоговых и неналоговых доходов, совершенствованию долговой политики городского округа Тольятти за 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Д-17 от 27.01.2023);</w:t>
      </w:r>
    </w:p>
    <w:p w:rsidR="008D7ADE" w:rsidRDefault="008D7ADE" w:rsidP="008D7ADE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Росреестра вынесено 74 определений об отказе в возбуждении дела об административном правонарушении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EF" w:rsidRDefault="001A02EF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проведено 10 профилактических мероприятий (консультирований);</w:t>
      </w:r>
    </w:p>
    <w:p w:rsidR="001A02EF" w:rsidRDefault="00A3662B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жалобы на </w:t>
      </w:r>
      <w:r w:rsidRPr="00A366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(бездействия) органа 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поступали;</w:t>
      </w:r>
    </w:p>
    <w:p w:rsidR="00A3662B" w:rsidRDefault="00A3662B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среднее количество </w:t>
      </w:r>
      <w:r w:rsidRPr="00A36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36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профилактических мероприятий на 1 работника органа 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56 единиц.</w:t>
      </w:r>
    </w:p>
    <w:p w:rsidR="00185916" w:rsidRDefault="008D7ADE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администрации пояснить причины и предпринимаемые меры, направленные на уменьшение количества определений </w:t>
      </w:r>
      <w:r w:rsidRP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об отказе в возбуждении дела об административном правонарушении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7ADE" w:rsidRDefault="008D7ADE" w:rsidP="00B66F48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в разрезе земельных участков </w:t>
      </w:r>
      <w:r w:rsidR="007B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ограничена двумя этапами: выявление и направление сведений в соответствующие органы. Дальнейшие мероприятия не отражены, конечный результат не известен. Предлагается администрации вести полный учёт </w:t>
      </w:r>
      <w:r w:rsid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предпринятых мер (в том числе </w:t>
      </w:r>
      <w:r w:rsidR="004A638B" w:rsidRP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4A638B" w:rsidRPr="008D7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</w:t>
      </w:r>
      <w:r w:rsid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638B" w:rsidRP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638B" w:rsidRP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МВД России по городу Тольятти</w:t>
      </w:r>
      <w:r w:rsid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судами, судебными приставами, а</w:t>
      </w:r>
      <w:r w:rsidR="004A638B" w:rsidRP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дминистративными комиссиями районов</w:t>
      </w:r>
      <w:r w:rsidR="00B649B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МАУ «МФЦ», департаментом градостроительной деятельности, правовым департаментом, управлением потребительного рынка</w:t>
      </w:r>
      <w:r w:rsidR="004A638B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нарушителей земельного законодательства.</w:t>
      </w:r>
    </w:p>
    <w:p w:rsidR="00B30374" w:rsidRPr="00F1334A" w:rsidRDefault="00B66F48" w:rsidP="00B649B4">
      <w:pPr>
        <w:tabs>
          <w:tab w:val="left" w:pos="993"/>
        </w:tabs>
        <w:autoSpaceDE w:val="0"/>
        <w:autoSpaceDN w:val="0"/>
        <w:adjustRightInd w:val="0"/>
        <w:spacing w:before="120" w:after="8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328F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Pr="00A43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администрации о результатах осуществления муниципального земельного контроля  на территории городского округа Тольятти в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A43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 w:rsidRPr="00A4328F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рассмотрена на заседании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Думы городского округа Тольятти </w:t>
      </w:r>
      <w:r w:rsidR="009166F7" w:rsidRPr="00F13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учётом настоящего заключения</w:t>
      </w:r>
      <w:r w:rsidR="00B30374" w:rsidRPr="00F13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C1703" w:rsidRDefault="00B649B4" w:rsidP="00B649B4">
      <w:pPr>
        <w:tabs>
          <w:tab w:val="right" w:pos="93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367030</wp:posOffset>
                </wp:positionV>
                <wp:extent cx="1282700" cy="254000"/>
                <wp:effectExtent l="0" t="0" r="12700" b="127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9B4" w:rsidRPr="00B649B4" w:rsidRDefault="00B649B4" w:rsidP="00B649B4">
                            <w:pPr>
                              <w:tabs>
                                <w:tab w:val="right" w:pos="9354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Попов 28-05-67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.55pt;margin-top:28.9pt;width:101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" filled="f" stroked="f" strokeweight=".5pt">
                <v:textbox inset="0,0,0,0">
                  <w:txbxContent>
                    <w:p w:rsidR="00B649B4" w:rsidRPr="00B649B4" w:rsidRDefault="00B649B4" w:rsidP="00B649B4">
                      <w:pPr>
                        <w:tabs>
                          <w:tab w:val="right" w:pos="9354"/>
                        </w:tabs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Попов 28-05-67</w:t>
                      </w:r>
                    </w:p>
                  </w:txbxContent>
                </v:textbox>
              </v:shape>
            </w:pict>
          </mc:Fallback>
        </mc:AlternateContent>
      </w:r>
      <w:r w:rsidR="00F23A17"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F23A17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F23A17"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F23A17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 w:rsidR="00F23A17"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sectPr w:rsidR="007C1703" w:rsidSect="00587CE0">
      <w:footerReference w:type="default" r:id="rId8"/>
      <w:pgSz w:w="11906" w:h="16838" w:code="9"/>
      <w:pgMar w:top="1134" w:right="851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C34" w:rsidRDefault="00CF5C34">
      <w:pPr>
        <w:spacing w:after="0" w:line="240" w:lineRule="auto"/>
      </w:pPr>
      <w:r>
        <w:separator/>
      </w:r>
    </w:p>
  </w:endnote>
  <w:endnote w:type="continuationSeparator" w:id="0">
    <w:p w:rsidR="00CF5C34" w:rsidRDefault="00CF5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1477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54804" w:rsidRPr="00CA56C3" w:rsidRDefault="00754804" w:rsidP="00CA56C3">
        <w:pPr>
          <w:pStyle w:val="a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47476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7476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7476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E06CE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7476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C34" w:rsidRDefault="00CF5C34">
      <w:pPr>
        <w:spacing w:after="0" w:line="240" w:lineRule="auto"/>
      </w:pPr>
      <w:r>
        <w:separator/>
      </w:r>
    </w:p>
  </w:footnote>
  <w:footnote w:type="continuationSeparator" w:id="0">
    <w:p w:rsidR="00CF5C34" w:rsidRDefault="00CF5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F8"/>
    <w:rsid w:val="00004980"/>
    <w:rsid w:val="00005CDA"/>
    <w:rsid w:val="000108F5"/>
    <w:rsid w:val="0001292A"/>
    <w:rsid w:val="00013541"/>
    <w:rsid w:val="00014C1B"/>
    <w:rsid w:val="000314EC"/>
    <w:rsid w:val="00032589"/>
    <w:rsid w:val="00042F4D"/>
    <w:rsid w:val="000540BD"/>
    <w:rsid w:val="00056EFE"/>
    <w:rsid w:val="00064521"/>
    <w:rsid w:val="00075DC0"/>
    <w:rsid w:val="00076C6E"/>
    <w:rsid w:val="00077996"/>
    <w:rsid w:val="00084A09"/>
    <w:rsid w:val="00094742"/>
    <w:rsid w:val="0009529F"/>
    <w:rsid w:val="00095C2F"/>
    <w:rsid w:val="00095EBB"/>
    <w:rsid w:val="000A05D1"/>
    <w:rsid w:val="000A50B6"/>
    <w:rsid w:val="000B2A21"/>
    <w:rsid w:val="000B3C05"/>
    <w:rsid w:val="000B547C"/>
    <w:rsid w:val="000C23CE"/>
    <w:rsid w:val="000D08EA"/>
    <w:rsid w:val="000D2BF7"/>
    <w:rsid w:val="000D2E58"/>
    <w:rsid w:val="000D7345"/>
    <w:rsid w:val="000E0977"/>
    <w:rsid w:val="000E5BB0"/>
    <w:rsid w:val="0010291F"/>
    <w:rsid w:val="0010611E"/>
    <w:rsid w:val="001065F3"/>
    <w:rsid w:val="00106EF3"/>
    <w:rsid w:val="001077DC"/>
    <w:rsid w:val="001108A1"/>
    <w:rsid w:val="00111081"/>
    <w:rsid w:val="0011174F"/>
    <w:rsid w:val="00113C51"/>
    <w:rsid w:val="00115785"/>
    <w:rsid w:val="00122CA3"/>
    <w:rsid w:val="00125F48"/>
    <w:rsid w:val="0012753B"/>
    <w:rsid w:val="0013247A"/>
    <w:rsid w:val="00135D7F"/>
    <w:rsid w:val="001375E4"/>
    <w:rsid w:val="00146B91"/>
    <w:rsid w:val="00146CA1"/>
    <w:rsid w:val="001520FC"/>
    <w:rsid w:val="00153F7B"/>
    <w:rsid w:val="00155F6D"/>
    <w:rsid w:val="001570C8"/>
    <w:rsid w:val="00162D8A"/>
    <w:rsid w:val="001632C4"/>
    <w:rsid w:val="001641A7"/>
    <w:rsid w:val="00171BCE"/>
    <w:rsid w:val="00172630"/>
    <w:rsid w:val="001778A8"/>
    <w:rsid w:val="001853CC"/>
    <w:rsid w:val="00185916"/>
    <w:rsid w:val="00185C48"/>
    <w:rsid w:val="00186C47"/>
    <w:rsid w:val="00190624"/>
    <w:rsid w:val="001916C2"/>
    <w:rsid w:val="00192A88"/>
    <w:rsid w:val="001953D0"/>
    <w:rsid w:val="00195B69"/>
    <w:rsid w:val="00197657"/>
    <w:rsid w:val="00197CB9"/>
    <w:rsid w:val="001A02EF"/>
    <w:rsid w:val="001A2057"/>
    <w:rsid w:val="001A358A"/>
    <w:rsid w:val="001A6789"/>
    <w:rsid w:val="001B1003"/>
    <w:rsid w:val="001B2231"/>
    <w:rsid w:val="001B6CB1"/>
    <w:rsid w:val="001B7C0D"/>
    <w:rsid w:val="001B7F1E"/>
    <w:rsid w:val="001C271A"/>
    <w:rsid w:val="001D3D92"/>
    <w:rsid w:val="001D5851"/>
    <w:rsid w:val="001E1D27"/>
    <w:rsid w:val="001E7AB0"/>
    <w:rsid w:val="001F1525"/>
    <w:rsid w:val="001F535D"/>
    <w:rsid w:val="00201206"/>
    <w:rsid w:val="0020501B"/>
    <w:rsid w:val="00205058"/>
    <w:rsid w:val="00210458"/>
    <w:rsid w:val="0022281D"/>
    <w:rsid w:val="002353D4"/>
    <w:rsid w:val="002361E2"/>
    <w:rsid w:val="00236DCA"/>
    <w:rsid w:val="00246840"/>
    <w:rsid w:val="00257309"/>
    <w:rsid w:val="00262E44"/>
    <w:rsid w:val="0026451E"/>
    <w:rsid w:val="00267B67"/>
    <w:rsid w:val="00275FA8"/>
    <w:rsid w:val="00295CC6"/>
    <w:rsid w:val="0029689C"/>
    <w:rsid w:val="002A045A"/>
    <w:rsid w:val="002B73A3"/>
    <w:rsid w:val="002C35A3"/>
    <w:rsid w:val="002C4B06"/>
    <w:rsid w:val="002C71CD"/>
    <w:rsid w:val="002C7CA4"/>
    <w:rsid w:val="002D34A3"/>
    <w:rsid w:val="002E59CA"/>
    <w:rsid w:val="002E7CA9"/>
    <w:rsid w:val="0030049D"/>
    <w:rsid w:val="00301A64"/>
    <w:rsid w:val="0030200A"/>
    <w:rsid w:val="00306DC5"/>
    <w:rsid w:val="00317CB3"/>
    <w:rsid w:val="00326F4C"/>
    <w:rsid w:val="00327070"/>
    <w:rsid w:val="003276B9"/>
    <w:rsid w:val="0033043A"/>
    <w:rsid w:val="00332412"/>
    <w:rsid w:val="003347E2"/>
    <w:rsid w:val="00340029"/>
    <w:rsid w:val="00346749"/>
    <w:rsid w:val="003502C1"/>
    <w:rsid w:val="003503EE"/>
    <w:rsid w:val="00352D24"/>
    <w:rsid w:val="00371F0D"/>
    <w:rsid w:val="00374E07"/>
    <w:rsid w:val="00381651"/>
    <w:rsid w:val="003824EB"/>
    <w:rsid w:val="003A416D"/>
    <w:rsid w:val="003A7A34"/>
    <w:rsid w:val="003B27AE"/>
    <w:rsid w:val="003B5CAD"/>
    <w:rsid w:val="003B740D"/>
    <w:rsid w:val="003C0CBD"/>
    <w:rsid w:val="003C6DF2"/>
    <w:rsid w:val="003D0D4F"/>
    <w:rsid w:val="003E1A94"/>
    <w:rsid w:val="003E54BB"/>
    <w:rsid w:val="003E65D5"/>
    <w:rsid w:val="003E691B"/>
    <w:rsid w:val="003E7714"/>
    <w:rsid w:val="003F4648"/>
    <w:rsid w:val="00402FF3"/>
    <w:rsid w:val="00410D6D"/>
    <w:rsid w:val="004146C4"/>
    <w:rsid w:val="00415939"/>
    <w:rsid w:val="00421451"/>
    <w:rsid w:val="00423AE7"/>
    <w:rsid w:val="0043117E"/>
    <w:rsid w:val="00431DE6"/>
    <w:rsid w:val="00440711"/>
    <w:rsid w:val="00440BFC"/>
    <w:rsid w:val="00445988"/>
    <w:rsid w:val="00445CEC"/>
    <w:rsid w:val="0045088E"/>
    <w:rsid w:val="00454FF0"/>
    <w:rsid w:val="00455E82"/>
    <w:rsid w:val="00456EA2"/>
    <w:rsid w:val="00456F07"/>
    <w:rsid w:val="0046246F"/>
    <w:rsid w:val="00462AE2"/>
    <w:rsid w:val="0046310E"/>
    <w:rsid w:val="0047476D"/>
    <w:rsid w:val="00475A5C"/>
    <w:rsid w:val="00480C10"/>
    <w:rsid w:val="004829D2"/>
    <w:rsid w:val="00495C58"/>
    <w:rsid w:val="004A4974"/>
    <w:rsid w:val="004A5085"/>
    <w:rsid w:val="004A50A6"/>
    <w:rsid w:val="004A638B"/>
    <w:rsid w:val="004B2371"/>
    <w:rsid w:val="004B2AA3"/>
    <w:rsid w:val="004B3745"/>
    <w:rsid w:val="004B5898"/>
    <w:rsid w:val="004C0439"/>
    <w:rsid w:val="004C152F"/>
    <w:rsid w:val="004C2693"/>
    <w:rsid w:val="004D29E3"/>
    <w:rsid w:val="004D43FB"/>
    <w:rsid w:val="004D7D20"/>
    <w:rsid w:val="004E114A"/>
    <w:rsid w:val="004E7D76"/>
    <w:rsid w:val="004F18DE"/>
    <w:rsid w:val="00500194"/>
    <w:rsid w:val="00500627"/>
    <w:rsid w:val="0050183B"/>
    <w:rsid w:val="00504407"/>
    <w:rsid w:val="00504A1C"/>
    <w:rsid w:val="00526676"/>
    <w:rsid w:val="00527189"/>
    <w:rsid w:val="00527BB8"/>
    <w:rsid w:val="00530384"/>
    <w:rsid w:val="0054140E"/>
    <w:rsid w:val="00541899"/>
    <w:rsid w:val="00541B85"/>
    <w:rsid w:val="00543F24"/>
    <w:rsid w:val="0054734B"/>
    <w:rsid w:val="0055191F"/>
    <w:rsid w:val="00553257"/>
    <w:rsid w:val="00565C34"/>
    <w:rsid w:val="00571F3F"/>
    <w:rsid w:val="00572352"/>
    <w:rsid w:val="00574646"/>
    <w:rsid w:val="00581F90"/>
    <w:rsid w:val="005857BE"/>
    <w:rsid w:val="00587CE0"/>
    <w:rsid w:val="00593EA3"/>
    <w:rsid w:val="00594641"/>
    <w:rsid w:val="00596854"/>
    <w:rsid w:val="005A23A8"/>
    <w:rsid w:val="005A5C68"/>
    <w:rsid w:val="005A7E63"/>
    <w:rsid w:val="005B0C9B"/>
    <w:rsid w:val="005D589A"/>
    <w:rsid w:val="005E4573"/>
    <w:rsid w:val="005F0E5D"/>
    <w:rsid w:val="005F1CD1"/>
    <w:rsid w:val="006033AB"/>
    <w:rsid w:val="00604570"/>
    <w:rsid w:val="00605145"/>
    <w:rsid w:val="006161CB"/>
    <w:rsid w:val="0062092B"/>
    <w:rsid w:val="00620A3F"/>
    <w:rsid w:val="006223FD"/>
    <w:rsid w:val="00626968"/>
    <w:rsid w:val="006343BA"/>
    <w:rsid w:val="006352C6"/>
    <w:rsid w:val="006359CC"/>
    <w:rsid w:val="00637A5B"/>
    <w:rsid w:val="00642431"/>
    <w:rsid w:val="00644B52"/>
    <w:rsid w:val="00653F4F"/>
    <w:rsid w:val="00657E64"/>
    <w:rsid w:val="0067196D"/>
    <w:rsid w:val="00680E1C"/>
    <w:rsid w:val="006907D2"/>
    <w:rsid w:val="006944AD"/>
    <w:rsid w:val="006A4B7F"/>
    <w:rsid w:val="006B3A82"/>
    <w:rsid w:val="006B74D6"/>
    <w:rsid w:val="006B7671"/>
    <w:rsid w:val="006C089B"/>
    <w:rsid w:val="006C3AF0"/>
    <w:rsid w:val="006C6641"/>
    <w:rsid w:val="006D417C"/>
    <w:rsid w:val="006E080A"/>
    <w:rsid w:val="006E4380"/>
    <w:rsid w:val="006E639D"/>
    <w:rsid w:val="006E6EAE"/>
    <w:rsid w:val="006E7405"/>
    <w:rsid w:val="006F0348"/>
    <w:rsid w:val="006F5FE1"/>
    <w:rsid w:val="007149F3"/>
    <w:rsid w:val="00723AF6"/>
    <w:rsid w:val="0073020E"/>
    <w:rsid w:val="007347FE"/>
    <w:rsid w:val="007348D1"/>
    <w:rsid w:val="00736167"/>
    <w:rsid w:val="00736C89"/>
    <w:rsid w:val="00743304"/>
    <w:rsid w:val="00751EAE"/>
    <w:rsid w:val="00753A38"/>
    <w:rsid w:val="00754804"/>
    <w:rsid w:val="007568A9"/>
    <w:rsid w:val="00760EFB"/>
    <w:rsid w:val="00762929"/>
    <w:rsid w:val="00764C61"/>
    <w:rsid w:val="00764DD6"/>
    <w:rsid w:val="007765E9"/>
    <w:rsid w:val="007804FC"/>
    <w:rsid w:val="007908CF"/>
    <w:rsid w:val="00793E6D"/>
    <w:rsid w:val="00796EF4"/>
    <w:rsid w:val="00797136"/>
    <w:rsid w:val="007A11D5"/>
    <w:rsid w:val="007A3222"/>
    <w:rsid w:val="007B4BD3"/>
    <w:rsid w:val="007C1703"/>
    <w:rsid w:val="007C37CC"/>
    <w:rsid w:val="007D7061"/>
    <w:rsid w:val="007E2FD2"/>
    <w:rsid w:val="007F0B67"/>
    <w:rsid w:val="007F3013"/>
    <w:rsid w:val="00805365"/>
    <w:rsid w:val="008121AC"/>
    <w:rsid w:val="00820652"/>
    <w:rsid w:val="0083570D"/>
    <w:rsid w:val="00835934"/>
    <w:rsid w:val="00837D18"/>
    <w:rsid w:val="0084216F"/>
    <w:rsid w:val="008445D4"/>
    <w:rsid w:val="008448E8"/>
    <w:rsid w:val="00844DDA"/>
    <w:rsid w:val="00845533"/>
    <w:rsid w:val="00845559"/>
    <w:rsid w:val="00850A96"/>
    <w:rsid w:val="008537A3"/>
    <w:rsid w:val="00853943"/>
    <w:rsid w:val="008543D6"/>
    <w:rsid w:val="00863EF2"/>
    <w:rsid w:val="00866508"/>
    <w:rsid w:val="00866C73"/>
    <w:rsid w:val="0087470F"/>
    <w:rsid w:val="00875B69"/>
    <w:rsid w:val="008831F8"/>
    <w:rsid w:val="00894A16"/>
    <w:rsid w:val="008A5D0B"/>
    <w:rsid w:val="008B031D"/>
    <w:rsid w:val="008B4EF5"/>
    <w:rsid w:val="008B6650"/>
    <w:rsid w:val="008C5A33"/>
    <w:rsid w:val="008C7C8B"/>
    <w:rsid w:val="008D1F24"/>
    <w:rsid w:val="008D322F"/>
    <w:rsid w:val="008D3C2A"/>
    <w:rsid w:val="008D4C4C"/>
    <w:rsid w:val="008D7089"/>
    <w:rsid w:val="008D7ADE"/>
    <w:rsid w:val="008E06CE"/>
    <w:rsid w:val="008F1F07"/>
    <w:rsid w:val="008F3ADE"/>
    <w:rsid w:val="008F5A63"/>
    <w:rsid w:val="008F659F"/>
    <w:rsid w:val="008F6816"/>
    <w:rsid w:val="009039CB"/>
    <w:rsid w:val="00910177"/>
    <w:rsid w:val="00911A9D"/>
    <w:rsid w:val="00914EEE"/>
    <w:rsid w:val="009153AF"/>
    <w:rsid w:val="009166F7"/>
    <w:rsid w:val="00917B57"/>
    <w:rsid w:val="00920FCD"/>
    <w:rsid w:val="00923685"/>
    <w:rsid w:val="009266B1"/>
    <w:rsid w:val="00933C35"/>
    <w:rsid w:val="0093629A"/>
    <w:rsid w:val="00941704"/>
    <w:rsid w:val="00941759"/>
    <w:rsid w:val="009435D1"/>
    <w:rsid w:val="009447F2"/>
    <w:rsid w:val="00947360"/>
    <w:rsid w:val="00950C85"/>
    <w:rsid w:val="0096078E"/>
    <w:rsid w:val="00960FD1"/>
    <w:rsid w:val="00962A24"/>
    <w:rsid w:val="009647E1"/>
    <w:rsid w:val="0097589D"/>
    <w:rsid w:val="00976A88"/>
    <w:rsid w:val="00984B5D"/>
    <w:rsid w:val="0098541D"/>
    <w:rsid w:val="00987832"/>
    <w:rsid w:val="00996432"/>
    <w:rsid w:val="009A735A"/>
    <w:rsid w:val="009A762F"/>
    <w:rsid w:val="009A7CEF"/>
    <w:rsid w:val="009B0969"/>
    <w:rsid w:val="009B15D5"/>
    <w:rsid w:val="009B46EA"/>
    <w:rsid w:val="009B62A3"/>
    <w:rsid w:val="009B6A43"/>
    <w:rsid w:val="009B6FFE"/>
    <w:rsid w:val="009B7255"/>
    <w:rsid w:val="009C4496"/>
    <w:rsid w:val="009D1BFE"/>
    <w:rsid w:val="009E39CA"/>
    <w:rsid w:val="009F02D0"/>
    <w:rsid w:val="009F0D0F"/>
    <w:rsid w:val="009F171E"/>
    <w:rsid w:val="00A074CA"/>
    <w:rsid w:val="00A112B9"/>
    <w:rsid w:val="00A1220E"/>
    <w:rsid w:val="00A12880"/>
    <w:rsid w:val="00A153CD"/>
    <w:rsid w:val="00A165D0"/>
    <w:rsid w:val="00A21C92"/>
    <w:rsid w:val="00A2726E"/>
    <w:rsid w:val="00A327A1"/>
    <w:rsid w:val="00A35DDD"/>
    <w:rsid w:val="00A3662B"/>
    <w:rsid w:val="00A3754C"/>
    <w:rsid w:val="00A37EDF"/>
    <w:rsid w:val="00A4227A"/>
    <w:rsid w:val="00A45B5B"/>
    <w:rsid w:val="00A47514"/>
    <w:rsid w:val="00A64264"/>
    <w:rsid w:val="00A64C57"/>
    <w:rsid w:val="00A65A9C"/>
    <w:rsid w:val="00A65ED7"/>
    <w:rsid w:val="00A770B7"/>
    <w:rsid w:val="00A77BBB"/>
    <w:rsid w:val="00A84E86"/>
    <w:rsid w:val="00A8524A"/>
    <w:rsid w:val="00A90483"/>
    <w:rsid w:val="00A93D26"/>
    <w:rsid w:val="00A9574E"/>
    <w:rsid w:val="00A96379"/>
    <w:rsid w:val="00A968F8"/>
    <w:rsid w:val="00AA135B"/>
    <w:rsid w:val="00AB1A8C"/>
    <w:rsid w:val="00AB1ABB"/>
    <w:rsid w:val="00AB3BA2"/>
    <w:rsid w:val="00AB7570"/>
    <w:rsid w:val="00AB785D"/>
    <w:rsid w:val="00AC08A4"/>
    <w:rsid w:val="00AC3915"/>
    <w:rsid w:val="00AC41DC"/>
    <w:rsid w:val="00AC4BD4"/>
    <w:rsid w:val="00AC7578"/>
    <w:rsid w:val="00AD20B7"/>
    <w:rsid w:val="00AD62FB"/>
    <w:rsid w:val="00AF171E"/>
    <w:rsid w:val="00AF4E09"/>
    <w:rsid w:val="00AF6C79"/>
    <w:rsid w:val="00B05D9F"/>
    <w:rsid w:val="00B14F01"/>
    <w:rsid w:val="00B15D0D"/>
    <w:rsid w:val="00B17831"/>
    <w:rsid w:val="00B25BBC"/>
    <w:rsid w:val="00B30374"/>
    <w:rsid w:val="00B30AEF"/>
    <w:rsid w:val="00B32815"/>
    <w:rsid w:val="00B45A1E"/>
    <w:rsid w:val="00B56A94"/>
    <w:rsid w:val="00B649B4"/>
    <w:rsid w:val="00B66F48"/>
    <w:rsid w:val="00B816A1"/>
    <w:rsid w:val="00B816F4"/>
    <w:rsid w:val="00B86DC3"/>
    <w:rsid w:val="00B97F6C"/>
    <w:rsid w:val="00BA5276"/>
    <w:rsid w:val="00BB62D8"/>
    <w:rsid w:val="00BC4A9F"/>
    <w:rsid w:val="00BD3CAE"/>
    <w:rsid w:val="00BD6B93"/>
    <w:rsid w:val="00BE337C"/>
    <w:rsid w:val="00BE67B3"/>
    <w:rsid w:val="00BF377D"/>
    <w:rsid w:val="00BF4543"/>
    <w:rsid w:val="00BF7BF2"/>
    <w:rsid w:val="00C01928"/>
    <w:rsid w:val="00C037BB"/>
    <w:rsid w:val="00C147C5"/>
    <w:rsid w:val="00C147C9"/>
    <w:rsid w:val="00C168C5"/>
    <w:rsid w:val="00C17B1A"/>
    <w:rsid w:val="00C21244"/>
    <w:rsid w:val="00C21353"/>
    <w:rsid w:val="00C21BD4"/>
    <w:rsid w:val="00C36BC6"/>
    <w:rsid w:val="00C412D5"/>
    <w:rsid w:val="00C420FF"/>
    <w:rsid w:val="00C438ED"/>
    <w:rsid w:val="00C4490D"/>
    <w:rsid w:val="00C45C6E"/>
    <w:rsid w:val="00C51F31"/>
    <w:rsid w:val="00C616EC"/>
    <w:rsid w:val="00C62B4A"/>
    <w:rsid w:val="00C638DD"/>
    <w:rsid w:val="00C64050"/>
    <w:rsid w:val="00C64597"/>
    <w:rsid w:val="00C645A7"/>
    <w:rsid w:val="00C71C79"/>
    <w:rsid w:val="00C72198"/>
    <w:rsid w:val="00C81425"/>
    <w:rsid w:val="00C83AE6"/>
    <w:rsid w:val="00C91D36"/>
    <w:rsid w:val="00C937C1"/>
    <w:rsid w:val="00C959A4"/>
    <w:rsid w:val="00CA56C3"/>
    <w:rsid w:val="00CA5CC8"/>
    <w:rsid w:val="00CB5163"/>
    <w:rsid w:val="00CB5D25"/>
    <w:rsid w:val="00CC2807"/>
    <w:rsid w:val="00CE033E"/>
    <w:rsid w:val="00CE2E91"/>
    <w:rsid w:val="00CE3C8B"/>
    <w:rsid w:val="00CE7848"/>
    <w:rsid w:val="00CE7AF8"/>
    <w:rsid w:val="00CF27EC"/>
    <w:rsid w:val="00CF2E86"/>
    <w:rsid w:val="00CF5C34"/>
    <w:rsid w:val="00CF5F6A"/>
    <w:rsid w:val="00CF624E"/>
    <w:rsid w:val="00D05CB3"/>
    <w:rsid w:val="00D10CD4"/>
    <w:rsid w:val="00D119DE"/>
    <w:rsid w:val="00D20B86"/>
    <w:rsid w:val="00D27958"/>
    <w:rsid w:val="00D30ACB"/>
    <w:rsid w:val="00D312C9"/>
    <w:rsid w:val="00D31A2D"/>
    <w:rsid w:val="00D33167"/>
    <w:rsid w:val="00D35991"/>
    <w:rsid w:val="00D40040"/>
    <w:rsid w:val="00D40F60"/>
    <w:rsid w:val="00D46518"/>
    <w:rsid w:val="00D50E8B"/>
    <w:rsid w:val="00D527B1"/>
    <w:rsid w:val="00D5621C"/>
    <w:rsid w:val="00D56824"/>
    <w:rsid w:val="00D650E4"/>
    <w:rsid w:val="00D66F83"/>
    <w:rsid w:val="00D70AC5"/>
    <w:rsid w:val="00D80B90"/>
    <w:rsid w:val="00DA3C5B"/>
    <w:rsid w:val="00DA40B6"/>
    <w:rsid w:val="00DB1BB6"/>
    <w:rsid w:val="00DB6CE0"/>
    <w:rsid w:val="00DC095D"/>
    <w:rsid w:val="00DD75D6"/>
    <w:rsid w:val="00DE5681"/>
    <w:rsid w:val="00DE6852"/>
    <w:rsid w:val="00DF197C"/>
    <w:rsid w:val="00DF33C6"/>
    <w:rsid w:val="00DF6B50"/>
    <w:rsid w:val="00DF6F2E"/>
    <w:rsid w:val="00DF7E8D"/>
    <w:rsid w:val="00E003FC"/>
    <w:rsid w:val="00E01985"/>
    <w:rsid w:val="00E07791"/>
    <w:rsid w:val="00E12888"/>
    <w:rsid w:val="00E14402"/>
    <w:rsid w:val="00E27ED5"/>
    <w:rsid w:val="00E311F6"/>
    <w:rsid w:val="00E340FA"/>
    <w:rsid w:val="00E34819"/>
    <w:rsid w:val="00E43DFA"/>
    <w:rsid w:val="00E46338"/>
    <w:rsid w:val="00E50660"/>
    <w:rsid w:val="00E547A7"/>
    <w:rsid w:val="00E56E20"/>
    <w:rsid w:val="00E642D5"/>
    <w:rsid w:val="00E700F5"/>
    <w:rsid w:val="00E70186"/>
    <w:rsid w:val="00E73311"/>
    <w:rsid w:val="00E73CF3"/>
    <w:rsid w:val="00E85B4B"/>
    <w:rsid w:val="00E85F7B"/>
    <w:rsid w:val="00E8760F"/>
    <w:rsid w:val="00E90A5A"/>
    <w:rsid w:val="00E95E26"/>
    <w:rsid w:val="00E961E7"/>
    <w:rsid w:val="00EB31B6"/>
    <w:rsid w:val="00EB4A04"/>
    <w:rsid w:val="00EB66EF"/>
    <w:rsid w:val="00EC21FA"/>
    <w:rsid w:val="00EC68F9"/>
    <w:rsid w:val="00EC7A37"/>
    <w:rsid w:val="00ED0692"/>
    <w:rsid w:val="00ED0DC6"/>
    <w:rsid w:val="00ED35F4"/>
    <w:rsid w:val="00ED39C8"/>
    <w:rsid w:val="00ED6586"/>
    <w:rsid w:val="00EE0732"/>
    <w:rsid w:val="00EE556B"/>
    <w:rsid w:val="00EE5FF8"/>
    <w:rsid w:val="00EF2064"/>
    <w:rsid w:val="00EF580E"/>
    <w:rsid w:val="00F051B6"/>
    <w:rsid w:val="00F108A6"/>
    <w:rsid w:val="00F12590"/>
    <w:rsid w:val="00F12A61"/>
    <w:rsid w:val="00F1334A"/>
    <w:rsid w:val="00F163CF"/>
    <w:rsid w:val="00F23A17"/>
    <w:rsid w:val="00F24A3D"/>
    <w:rsid w:val="00F31DF5"/>
    <w:rsid w:val="00F36293"/>
    <w:rsid w:val="00F37EDF"/>
    <w:rsid w:val="00F40B5E"/>
    <w:rsid w:val="00F42B02"/>
    <w:rsid w:val="00F60E8B"/>
    <w:rsid w:val="00F62774"/>
    <w:rsid w:val="00F84021"/>
    <w:rsid w:val="00F84C06"/>
    <w:rsid w:val="00F94B93"/>
    <w:rsid w:val="00F95585"/>
    <w:rsid w:val="00FA657F"/>
    <w:rsid w:val="00FA78FD"/>
    <w:rsid w:val="00FB2CF0"/>
    <w:rsid w:val="00FB3050"/>
    <w:rsid w:val="00FB7616"/>
    <w:rsid w:val="00FC55E6"/>
    <w:rsid w:val="00FC704A"/>
    <w:rsid w:val="00FD0A0F"/>
    <w:rsid w:val="00FD28A5"/>
    <w:rsid w:val="00FD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5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E5FF8"/>
  </w:style>
  <w:style w:type="paragraph" w:styleId="a5">
    <w:name w:val="header"/>
    <w:basedOn w:val="a"/>
    <w:link w:val="a6"/>
    <w:uiPriority w:val="99"/>
    <w:unhideWhenUsed/>
    <w:rsid w:val="00474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76D"/>
  </w:style>
  <w:style w:type="paragraph" w:styleId="a7">
    <w:name w:val="Balloon Text"/>
    <w:basedOn w:val="a"/>
    <w:link w:val="a8"/>
    <w:uiPriority w:val="99"/>
    <w:unhideWhenUsed/>
    <w:rsid w:val="0030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306DC5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A4227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4227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4227A"/>
    <w:rPr>
      <w:vertAlign w:val="superscript"/>
    </w:rPr>
  </w:style>
  <w:style w:type="table" w:styleId="ac">
    <w:name w:val="Table Grid"/>
    <w:basedOn w:val="a1"/>
    <w:uiPriority w:val="59"/>
    <w:rsid w:val="00D33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5723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5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E5FF8"/>
  </w:style>
  <w:style w:type="paragraph" w:styleId="a5">
    <w:name w:val="header"/>
    <w:basedOn w:val="a"/>
    <w:link w:val="a6"/>
    <w:uiPriority w:val="99"/>
    <w:unhideWhenUsed/>
    <w:rsid w:val="00474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76D"/>
  </w:style>
  <w:style w:type="paragraph" w:styleId="a7">
    <w:name w:val="Balloon Text"/>
    <w:basedOn w:val="a"/>
    <w:link w:val="a8"/>
    <w:uiPriority w:val="99"/>
    <w:unhideWhenUsed/>
    <w:rsid w:val="0030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306DC5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A4227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4227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4227A"/>
    <w:rPr>
      <w:vertAlign w:val="superscript"/>
    </w:rPr>
  </w:style>
  <w:style w:type="table" w:styleId="ac">
    <w:name w:val="Table Grid"/>
    <w:basedOn w:val="a1"/>
    <w:uiPriority w:val="59"/>
    <w:rsid w:val="00D33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5723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F2F83-C29A-45B3-810D-51B7B036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1273</Words>
  <Characters>7257</Characters>
  <Application>Microsoft Office Word</Application>
  <DocSecurity>4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Елена Е. Филатова</cp:lastModifiedBy>
  <cp:revision>2</cp:revision>
  <cp:lastPrinted>2020-07-03T07:57:00Z</cp:lastPrinted>
  <dcterms:created xsi:type="dcterms:W3CDTF">2023-02-01T10:47:00Z</dcterms:created>
  <dcterms:modified xsi:type="dcterms:W3CDTF">2023-02-01T10:47:00Z</dcterms:modified>
</cp:coreProperties>
</file>