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58" w:rsidRDefault="00672D58" w:rsidP="00B30232">
      <w:pPr>
        <w:pStyle w:val="10"/>
        <w:rPr>
          <w:snapToGrid/>
        </w:rPr>
      </w:pPr>
    </w:p>
    <w:p w:rsidR="00B30232" w:rsidRDefault="00B30232" w:rsidP="00B30232">
      <w:pPr>
        <w:pStyle w:val="10"/>
        <w:jc w:val="center"/>
        <w:rPr>
          <w:bCs/>
          <w:snapToGrid/>
          <w:sz w:val="28"/>
          <w:szCs w:val="28"/>
        </w:rPr>
      </w:pPr>
    </w:p>
    <w:p w:rsidR="00B30232" w:rsidRDefault="00B30232" w:rsidP="00B30232">
      <w:pPr>
        <w:pStyle w:val="10"/>
        <w:jc w:val="center"/>
        <w:rPr>
          <w:bCs/>
          <w:snapToGrid/>
          <w:sz w:val="28"/>
          <w:szCs w:val="28"/>
        </w:rPr>
      </w:pPr>
    </w:p>
    <w:p w:rsidR="00B30232" w:rsidRDefault="00B30232" w:rsidP="00B30232">
      <w:pPr>
        <w:pStyle w:val="10"/>
        <w:jc w:val="center"/>
        <w:rPr>
          <w:bCs/>
          <w:snapToGrid/>
          <w:sz w:val="28"/>
          <w:szCs w:val="28"/>
        </w:rPr>
      </w:pPr>
    </w:p>
    <w:p w:rsidR="00B30232" w:rsidRDefault="00B30232" w:rsidP="00B30232">
      <w:pPr>
        <w:pStyle w:val="10"/>
        <w:jc w:val="center"/>
        <w:rPr>
          <w:bCs/>
          <w:snapToGrid/>
          <w:sz w:val="28"/>
          <w:szCs w:val="28"/>
        </w:rPr>
      </w:pPr>
    </w:p>
    <w:p w:rsidR="00B30232" w:rsidRDefault="00B30232" w:rsidP="00B30232">
      <w:pPr>
        <w:pStyle w:val="10"/>
        <w:jc w:val="center"/>
        <w:rPr>
          <w:bCs/>
          <w:snapToGrid/>
          <w:sz w:val="28"/>
          <w:szCs w:val="28"/>
        </w:rPr>
      </w:pPr>
    </w:p>
    <w:p w:rsidR="00B30232" w:rsidRDefault="00B30232" w:rsidP="00B30232">
      <w:pPr>
        <w:pStyle w:val="10"/>
        <w:jc w:val="center"/>
        <w:rPr>
          <w:bCs/>
          <w:snapToGrid/>
          <w:sz w:val="28"/>
          <w:szCs w:val="28"/>
        </w:rPr>
      </w:pPr>
    </w:p>
    <w:p w:rsidR="00B30232" w:rsidRDefault="00B30232" w:rsidP="00B30232">
      <w:pPr>
        <w:pStyle w:val="10"/>
        <w:jc w:val="center"/>
        <w:rPr>
          <w:bCs/>
          <w:snapToGrid/>
          <w:sz w:val="28"/>
          <w:szCs w:val="28"/>
        </w:rPr>
      </w:pPr>
    </w:p>
    <w:p w:rsidR="00B30232" w:rsidRDefault="00B30232" w:rsidP="00B30232">
      <w:pPr>
        <w:pStyle w:val="10"/>
        <w:jc w:val="center"/>
        <w:rPr>
          <w:bCs/>
          <w:snapToGrid/>
          <w:sz w:val="28"/>
          <w:szCs w:val="28"/>
        </w:rPr>
      </w:pPr>
    </w:p>
    <w:p w:rsidR="00B30232" w:rsidRDefault="00B30232" w:rsidP="00B30232">
      <w:pPr>
        <w:pStyle w:val="10"/>
        <w:jc w:val="center"/>
        <w:rPr>
          <w:bCs/>
          <w:snapToGrid/>
          <w:sz w:val="28"/>
          <w:szCs w:val="28"/>
        </w:rPr>
      </w:pPr>
    </w:p>
    <w:p w:rsidR="00B30232" w:rsidRDefault="00B30232" w:rsidP="00B30232">
      <w:pPr>
        <w:pStyle w:val="10"/>
        <w:jc w:val="center"/>
        <w:rPr>
          <w:bCs/>
          <w:snapToGrid/>
          <w:sz w:val="28"/>
          <w:szCs w:val="28"/>
        </w:rPr>
      </w:pPr>
    </w:p>
    <w:p w:rsidR="00A617F6" w:rsidRPr="00B30232" w:rsidRDefault="000364D2" w:rsidP="00B30232">
      <w:pPr>
        <w:pStyle w:val="10"/>
        <w:jc w:val="center"/>
        <w:rPr>
          <w:bCs/>
          <w:sz w:val="28"/>
          <w:szCs w:val="28"/>
        </w:rPr>
      </w:pPr>
      <w:r w:rsidRPr="00B30232">
        <w:rPr>
          <w:bCs/>
          <w:snapToGrid/>
          <w:sz w:val="28"/>
          <w:szCs w:val="28"/>
        </w:rPr>
        <w:t>О</w:t>
      </w:r>
      <w:r w:rsidR="00A617F6" w:rsidRPr="00B30232">
        <w:rPr>
          <w:bCs/>
          <w:snapToGrid/>
          <w:sz w:val="28"/>
          <w:szCs w:val="28"/>
        </w:rPr>
        <w:t xml:space="preserve"> внесении изменений в Положение</w:t>
      </w:r>
      <w:r w:rsidR="00B30232">
        <w:rPr>
          <w:bCs/>
          <w:snapToGrid/>
          <w:sz w:val="28"/>
          <w:szCs w:val="28"/>
        </w:rPr>
        <w:t xml:space="preserve"> </w:t>
      </w:r>
      <w:r w:rsidR="00A617F6" w:rsidRPr="00B30232">
        <w:rPr>
          <w:bCs/>
          <w:snapToGrid/>
          <w:sz w:val="28"/>
          <w:szCs w:val="28"/>
        </w:rPr>
        <w:t>о земельном налоге на территории</w:t>
      </w:r>
      <w:r w:rsidR="00B30232">
        <w:rPr>
          <w:bCs/>
          <w:snapToGrid/>
          <w:sz w:val="28"/>
          <w:szCs w:val="28"/>
        </w:rPr>
        <w:t xml:space="preserve"> </w:t>
      </w:r>
      <w:r w:rsidR="00A617F6" w:rsidRPr="00B30232">
        <w:rPr>
          <w:bCs/>
          <w:sz w:val="28"/>
          <w:szCs w:val="28"/>
        </w:rPr>
        <w:t>городского округа Тольятти,</w:t>
      </w:r>
      <w:r w:rsidR="00B30232">
        <w:rPr>
          <w:bCs/>
          <w:sz w:val="28"/>
          <w:szCs w:val="28"/>
        </w:rPr>
        <w:t xml:space="preserve"> утверждё</w:t>
      </w:r>
      <w:r w:rsidR="00A617F6" w:rsidRPr="00B30232">
        <w:rPr>
          <w:bCs/>
          <w:sz w:val="28"/>
          <w:szCs w:val="28"/>
        </w:rPr>
        <w:t>нное постановлением</w:t>
      </w:r>
    </w:p>
    <w:p w:rsidR="00672D58" w:rsidRPr="00B30232" w:rsidRDefault="00A617F6" w:rsidP="00B30232">
      <w:pPr>
        <w:pStyle w:val="10"/>
        <w:jc w:val="center"/>
        <w:rPr>
          <w:rFonts w:ascii="Baltica" w:hAnsi="Baltica"/>
          <w:bCs/>
          <w:sz w:val="28"/>
          <w:szCs w:val="28"/>
        </w:rPr>
      </w:pPr>
      <w:r w:rsidRPr="00B30232">
        <w:rPr>
          <w:bCs/>
          <w:sz w:val="28"/>
          <w:szCs w:val="28"/>
        </w:rPr>
        <w:t>Тольяттинской городской Думы от</w:t>
      </w:r>
      <w:r w:rsidR="00B30232">
        <w:rPr>
          <w:bCs/>
          <w:sz w:val="28"/>
          <w:szCs w:val="28"/>
        </w:rPr>
        <w:t xml:space="preserve"> 19.10.2005</w:t>
      </w:r>
      <w:r w:rsidR="00A55B74">
        <w:rPr>
          <w:bCs/>
          <w:sz w:val="28"/>
          <w:szCs w:val="28"/>
        </w:rPr>
        <w:t xml:space="preserve"> №</w:t>
      </w:r>
      <w:r w:rsidRPr="00B30232">
        <w:rPr>
          <w:bCs/>
          <w:sz w:val="28"/>
          <w:szCs w:val="28"/>
        </w:rPr>
        <w:t>257</w:t>
      </w:r>
    </w:p>
    <w:p w:rsidR="00672D58" w:rsidRDefault="00672D58" w:rsidP="00B30232">
      <w:pPr>
        <w:pStyle w:val="a5"/>
        <w:tabs>
          <w:tab w:val="clear" w:pos="4153"/>
          <w:tab w:val="clear" w:pos="8306"/>
        </w:tabs>
      </w:pPr>
      <w:r>
        <w:t xml:space="preserve">  </w:t>
      </w:r>
    </w:p>
    <w:p w:rsidR="00B30232" w:rsidRDefault="00B30232" w:rsidP="00B30232">
      <w:pPr>
        <w:pStyle w:val="a5"/>
        <w:tabs>
          <w:tab w:val="clear" w:pos="4153"/>
          <w:tab w:val="clear" w:pos="8306"/>
        </w:tabs>
      </w:pPr>
    </w:p>
    <w:p w:rsidR="00B30232" w:rsidRDefault="00B30232" w:rsidP="00B30232">
      <w:pPr>
        <w:pStyle w:val="a5"/>
        <w:tabs>
          <w:tab w:val="clear" w:pos="4153"/>
          <w:tab w:val="clear" w:pos="8306"/>
        </w:tabs>
        <w:rPr>
          <w:b/>
        </w:rPr>
      </w:pPr>
    </w:p>
    <w:p w:rsidR="00672D58" w:rsidRDefault="00672D58" w:rsidP="00B30232">
      <w:pPr>
        <w:pStyle w:val="a3"/>
        <w:ind w:firstLine="70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Рассмотрев</w:t>
      </w:r>
      <w:r w:rsidR="00A617F6">
        <w:rPr>
          <w:b w:val="0"/>
          <w:bCs/>
          <w:sz w:val="28"/>
        </w:rPr>
        <w:t xml:space="preserve"> </w:t>
      </w:r>
      <w:r w:rsidR="00D6279E" w:rsidRPr="00D6279E">
        <w:rPr>
          <w:b w:val="0"/>
          <w:bCs/>
          <w:sz w:val="28"/>
        </w:rPr>
        <w:t>представленны</w:t>
      </w:r>
      <w:r w:rsidR="00524542">
        <w:rPr>
          <w:b w:val="0"/>
          <w:bCs/>
          <w:sz w:val="28"/>
        </w:rPr>
        <w:t>е</w:t>
      </w:r>
      <w:r w:rsidR="00D6279E" w:rsidRPr="00D6279E">
        <w:rPr>
          <w:b w:val="0"/>
          <w:bCs/>
          <w:sz w:val="28"/>
        </w:rPr>
        <w:t xml:space="preserve"> мэрией</w:t>
      </w:r>
      <w:r w:rsidR="008204BA">
        <w:rPr>
          <w:b w:val="0"/>
          <w:bCs/>
          <w:sz w:val="28"/>
        </w:rPr>
        <w:t xml:space="preserve"> </w:t>
      </w:r>
      <w:r w:rsidR="00A617F6">
        <w:rPr>
          <w:b w:val="0"/>
          <w:bCs/>
          <w:sz w:val="28"/>
        </w:rPr>
        <w:t>изменени</w:t>
      </w:r>
      <w:r w:rsidR="00524542">
        <w:rPr>
          <w:b w:val="0"/>
          <w:bCs/>
          <w:sz w:val="28"/>
        </w:rPr>
        <w:t>я</w:t>
      </w:r>
      <w:r w:rsidR="00A617F6">
        <w:rPr>
          <w:b w:val="0"/>
          <w:bCs/>
          <w:sz w:val="28"/>
        </w:rPr>
        <w:t xml:space="preserve"> в Положение о земельном налоге на территории горо</w:t>
      </w:r>
      <w:r w:rsidR="00B30232">
        <w:rPr>
          <w:b w:val="0"/>
          <w:bCs/>
          <w:sz w:val="28"/>
        </w:rPr>
        <w:t>дского округа Тольятти, утверждё</w:t>
      </w:r>
      <w:r w:rsidR="00A617F6">
        <w:rPr>
          <w:b w:val="0"/>
          <w:bCs/>
          <w:sz w:val="28"/>
        </w:rPr>
        <w:t>нное постановлением Тольяттинско</w:t>
      </w:r>
      <w:r w:rsidR="00B30232">
        <w:rPr>
          <w:b w:val="0"/>
          <w:bCs/>
          <w:sz w:val="28"/>
        </w:rPr>
        <w:t>й городской Думы от 19.10.2005 №</w:t>
      </w:r>
      <w:r w:rsidR="00A617F6">
        <w:rPr>
          <w:b w:val="0"/>
          <w:bCs/>
          <w:sz w:val="28"/>
        </w:rPr>
        <w:t>257, руководствуясь Налоговым кодексом Российской Федерации,</w:t>
      </w:r>
      <w:r>
        <w:rPr>
          <w:b w:val="0"/>
          <w:bCs/>
          <w:sz w:val="28"/>
        </w:rPr>
        <w:t xml:space="preserve"> Уставом городского округа Тольятти, Дума </w:t>
      </w:r>
    </w:p>
    <w:p w:rsidR="00B30232" w:rsidRPr="00B30232" w:rsidRDefault="00B30232" w:rsidP="00B30232">
      <w:pPr>
        <w:pStyle w:val="a3"/>
        <w:ind w:firstLine="700"/>
        <w:jc w:val="both"/>
        <w:rPr>
          <w:b w:val="0"/>
          <w:bCs/>
          <w:sz w:val="20"/>
        </w:rPr>
      </w:pPr>
    </w:p>
    <w:p w:rsidR="00672D58" w:rsidRPr="00B30232" w:rsidRDefault="00B30232" w:rsidP="00B30232">
      <w:pPr>
        <w:pStyle w:val="a3"/>
        <w:rPr>
          <w:b w:val="0"/>
          <w:bCs/>
          <w:sz w:val="28"/>
        </w:rPr>
      </w:pPr>
      <w:r w:rsidRPr="00B30232">
        <w:rPr>
          <w:b w:val="0"/>
          <w:bCs/>
          <w:sz w:val="28"/>
        </w:rPr>
        <w:t>РЕШИЛА</w:t>
      </w:r>
      <w:r w:rsidR="00672D58" w:rsidRPr="00B30232">
        <w:rPr>
          <w:b w:val="0"/>
          <w:bCs/>
          <w:sz w:val="28"/>
        </w:rPr>
        <w:t>:</w:t>
      </w:r>
    </w:p>
    <w:p w:rsidR="00B30232" w:rsidRPr="00B30232" w:rsidRDefault="00B30232" w:rsidP="00B30232">
      <w:pPr>
        <w:pStyle w:val="a3"/>
        <w:rPr>
          <w:bCs/>
          <w:i/>
          <w:sz w:val="20"/>
        </w:rPr>
      </w:pPr>
    </w:p>
    <w:p w:rsidR="00A617F6" w:rsidRPr="00B30232" w:rsidRDefault="00A617F6" w:rsidP="00B30232">
      <w:pPr>
        <w:pStyle w:val="a4"/>
        <w:ind w:firstLine="709"/>
        <w:rPr>
          <w:bCs/>
          <w:sz w:val="28"/>
        </w:rPr>
      </w:pPr>
      <w:r>
        <w:rPr>
          <w:bCs/>
          <w:sz w:val="28"/>
        </w:rPr>
        <w:t xml:space="preserve">1. Внести в </w:t>
      </w:r>
      <w:r w:rsidR="00EA2928">
        <w:rPr>
          <w:bCs/>
          <w:sz w:val="28"/>
        </w:rPr>
        <w:t>Положение о земельном налоге на территории горо</w:t>
      </w:r>
      <w:r w:rsidR="00B30232">
        <w:rPr>
          <w:bCs/>
          <w:sz w:val="28"/>
        </w:rPr>
        <w:t>дского округа Тольятти, утверждё</w:t>
      </w:r>
      <w:r w:rsidR="00EA2928">
        <w:rPr>
          <w:bCs/>
          <w:sz w:val="28"/>
        </w:rPr>
        <w:t xml:space="preserve">нное </w:t>
      </w:r>
      <w:r w:rsidR="00D6279E">
        <w:rPr>
          <w:bCs/>
          <w:sz w:val="28"/>
        </w:rPr>
        <w:t>постановление</w:t>
      </w:r>
      <w:r w:rsidR="00EA2928">
        <w:rPr>
          <w:bCs/>
          <w:sz w:val="28"/>
        </w:rPr>
        <w:t>м</w:t>
      </w:r>
      <w:r w:rsidR="00D6279E">
        <w:rPr>
          <w:bCs/>
          <w:sz w:val="28"/>
        </w:rPr>
        <w:t xml:space="preserve"> Тольяттинской г</w:t>
      </w:r>
      <w:r w:rsidR="00B30232">
        <w:rPr>
          <w:bCs/>
          <w:sz w:val="28"/>
        </w:rPr>
        <w:t>ородской Думы от 19.10.2005 №</w:t>
      </w:r>
      <w:r w:rsidR="00D6279E">
        <w:rPr>
          <w:bCs/>
          <w:sz w:val="28"/>
        </w:rPr>
        <w:t>257</w:t>
      </w:r>
      <w:r w:rsidR="00B30232">
        <w:rPr>
          <w:bCs/>
          <w:sz w:val="28"/>
        </w:rPr>
        <w:t>,</w:t>
      </w:r>
      <w:r w:rsidR="00D6279E">
        <w:rPr>
          <w:bCs/>
          <w:sz w:val="28"/>
        </w:rPr>
        <w:t xml:space="preserve"> следующие изменения</w:t>
      </w:r>
      <w:r>
        <w:rPr>
          <w:bCs/>
          <w:sz w:val="28"/>
        </w:rPr>
        <w:t>:</w:t>
      </w:r>
    </w:p>
    <w:p w:rsidR="00632781" w:rsidRDefault="003E07DF" w:rsidP="00B30232">
      <w:pPr>
        <w:pStyle w:val="a4"/>
        <w:ind w:firstLine="709"/>
        <w:rPr>
          <w:bCs/>
          <w:sz w:val="28"/>
        </w:rPr>
      </w:pPr>
      <w:r>
        <w:rPr>
          <w:bCs/>
          <w:sz w:val="28"/>
        </w:rPr>
        <w:t>1.</w:t>
      </w:r>
      <w:r w:rsidR="00DF4A57" w:rsidRPr="00DF4A57">
        <w:rPr>
          <w:bCs/>
          <w:sz w:val="28"/>
        </w:rPr>
        <w:t>1</w:t>
      </w:r>
      <w:r>
        <w:rPr>
          <w:bCs/>
          <w:sz w:val="28"/>
        </w:rPr>
        <w:t xml:space="preserve">. Пункт 4 статьи 2 </w:t>
      </w:r>
      <w:r w:rsidR="00963310">
        <w:rPr>
          <w:bCs/>
          <w:sz w:val="28"/>
        </w:rPr>
        <w:t>признать утратившим силу</w:t>
      </w:r>
      <w:r w:rsidR="00B30232">
        <w:rPr>
          <w:bCs/>
          <w:sz w:val="28"/>
        </w:rPr>
        <w:t>.</w:t>
      </w:r>
    </w:p>
    <w:p w:rsidR="003E07DF" w:rsidRDefault="003E07DF" w:rsidP="00B30232">
      <w:pPr>
        <w:pStyle w:val="a4"/>
        <w:ind w:firstLine="709"/>
        <w:rPr>
          <w:bCs/>
          <w:sz w:val="28"/>
        </w:rPr>
      </w:pPr>
      <w:r>
        <w:rPr>
          <w:bCs/>
          <w:sz w:val="28"/>
        </w:rPr>
        <w:t>1.</w:t>
      </w:r>
      <w:r w:rsidR="00DF4A57" w:rsidRPr="00DF4A57">
        <w:rPr>
          <w:bCs/>
          <w:sz w:val="28"/>
        </w:rPr>
        <w:t>2</w:t>
      </w:r>
      <w:r>
        <w:rPr>
          <w:bCs/>
          <w:sz w:val="28"/>
        </w:rPr>
        <w:t xml:space="preserve">. Пункт 1 статьи 3 </w:t>
      </w:r>
      <w:r w:rsidR="00963310">
        <w:rPr>
          <w:bCs/>
          <w:sz w:val="28"/>
        </w:rPr>
        <w:t xml:space="preserve">признать </w:t>
      </w:r>
      <w:r w:rsidR="00246304">
        <w:rPr>
          <w:bCs/>
          <w:sz w:val="28"/>
        </w:rPr>
        <w:t>утратившим силу</w:t>
      </w:r>
      <w:r w:rsidR="00B30232">
        <w:rPr>
          <w:bCs/>
          <w:sz w:val="28"/>
        </w:rPr>
        <w:t>.</w:t>
      </w:r>
    </w:p>
    <w:p w:rsidR="00660A8A" w:rsidRDefault="000B12D0" w:rsidP="00B30232">
      <w:pPr>
        <w:pStyle w:val="a4"/>
        <w:ind w:firstLine="709"/>
        <w:rPr>
          <w:bCs/>
          <w:sz w:val="28"/>
        </w:rPr>
      </w:pPr>
      <w:r>
        <w:rPr>
          <w:bCs/>
          <w:sz w:val="28"/>
        </w:rPr>
        <w:t>1.</w:t>
      </w:r>
      <w:r w:rsidR="004410D7" w:rsidRPr="004410D7">
        <w:rPr>
          <w:bCs/>
          <w:sz w:val="28"/>
        </w:rPr>
        <w:t>3</w:t>
      </w:r>
      <w:r>
        <w:rPr>
          <w:bCs/>
          <w:sz w:val="28"/>
        </w:rPr>
        <w:t xml:space="preserve">. </w:t>
      </w:r>
      <w:r w:rsidR="00660A8A">
        <w:rPr>
          <w:bCs/>
          <w:sz w:val="28"/>
        </w:rPr>
        <w:t xml:space="preserve">Абзац </w:t>
      </w:r>
      <w:r w:rsidR="004410D7">
        <w:rPr>
          <w:bCs/>
          <w:sz w:val="28"/>
        </w:rPr>
        <w:t xml:space="preserve">второй </w:t>
      </w:r>
      <w:r w:rsidR="00660A8A">
        <w:rPr>
          <w:bCs/>
          <w:sz w:val="28"/>
        </w:rPr>
        <w:t>п</w:t>
      </w:r>
      <w:r>
        <w:rPr>
          <w:bCs/>
          <w:sz w:val="28"/>
        </w:rPr>
        <w:t>одпункт</w:t>
      </w:r>
      <w:r w:rsidR="00660A8A">
        <w:rPr>
          <w:bCs/>
          <w:sz w:val="28"/>
        </w:rPr>
        <w:t>а</w:t>
      </w:r>
      <w:r>
        <w:rPr>
          <w:bCs/>
          <w:sz w:val="28"/>
        </w:rPr>
        <w:t xml:space="preserve"> 2 пункта 2 статьи 3 </w:t>
      </w:r>
      <w:r w:rsidR="00660A8A">
        <w:rPr>
          <w:bCs/>
          <w:sz w:val="28"/>
        </w:rPr>
        <w:t>изложить в новой редакции:</w:t>
      </w:r>
    </w:p>
    <w:p w:rsidR="000F1665" w:rsidRDefault="00660A8A" w:rsidP="00B30232">
      <w:pPr>
        <w:pStyle w:val="a4"/>
        <w:ind w:firstLine="709"/>
        <w:rPr>
          <w:bCs/>
          <w:sz w:val="28"/>
        </w:rPr>
      </w:pPr>
      <w:r>
        <w:rPr>
          <w:bCs/>
          <w:sz w:val="28"/>
        </w:rPr>
        <w:t>«</w:t>
      </w:r>
      <w:r w:rsidRPr="009C3966">
        <w:rPr>
          <w:bCs/>
          <w:sz w:val="28"/>
        </w:rPr>
        <w:t xml:space="preserve">В случае </w:t>
      </w:r>
      <w:r w:rsidR="003313D2" w:rsidRPr="009C3966">
        <w:rPr>
          <w:bCs/>
          <w:sz w:val="28"/>
        </w:rPr>
        <w:t xml:space="preserve">расторжения с </w:t>
      </w:r>
      <w:r w:rsidRPr="009C3966">
        <w:rPr>
          <w:bCs/>
          <w:sz w:val="28"/>
        </w:rPr>
        <w:t xml:space="preserve">субъектом инвестиционной деятельности </w:t>
      </w:r>
      <w:r w:rsidR="003313D2" w:rsidRPr="009C3966">
        <w:rPr>
          <w:bCs/>
          <w:sz w:val="28"/>
        </w:rPr>
        <w:t xml:space="preserve"> </w:t>
      </w:r>
      <w:r w:rsidRPr="009C3966">
        <w:rPr>
          <w:bCs/>
          <w:sz w:val="28"/>
        </w:rPr>
        <w:t xml:space="preserve">договора </w:t>
      </w:r>
      <w:proofErr w:type="gramStart"/>
      <w:r w:rsidR="00BB317E" w:rsidRPr="009C3966">
        <w:rPr>
          <w:bCs/>
          <w:sz w:val="28"/>
        </w:rPr>
        <w:t>об оказании муниципальной поддержки</w:t>
      </w:r>
      <w:r w:rsidR="003313D2" w:rsidRPr="009C3966">
        <w:rPr>
          <w:bCs/>
          <w:sz w:val="28"/>
        </w:rPr>
        <w:t xml:space="preserve"> в связи с нарушением обязательств </w:t>
      </w:r>
      <w:r w:rsidR="00BB317E" w:rsidRPr="009C3966">
        <w:rPr>
          <w:bCs/>
          <w:sz w:val="28"/>
        </w:rPr>
        <w:t>в соответствии с Положением</w:t>
      </w:r>
      <w:proofErr w:type="gramEnd"/>
      <w:r w:rsidR="00BB317E" w:rsidRPr="009C3966">
        <w:rPr>
          <w:bCs/>
          <w:sz w:val="28"/>
        </w:rPr>
        <w:t xml:space="preserve"> о муниципальной </w:t>
      </w:r>
      <w:r w:rsidR="00F85837">
        <w:rPr>
          <w:bCs/>
          <w:sz w:val="28"/>
        </w:rPr>
        <w:br/>
      </w:r>
      <w:r w:rsidR="00BB317E" w:rsidRPr="009C3966">
        <w:rPr>
          <w:bCs/>
          <w:sz w:val="28"/>
        </w:rPr>
        <w:t>поддержке инвестиционной деятельности в гор</w:t>
      </w:r>
      <w:r w:rsidR="00B30232">
        <w:rPr>
          <w:bCs/>
          <w:sz w:val="28"/>
        </w:rPr>
        <w:t>одском округе Тольятти, утверждё</w:t>
      </w:r>
      <w:r w:rsidR="00BB317E" w:rsidRPr="009C3966">
        <w:rPr>
          <w:bCs/>
          <w:sz w:val="28"/>
        </w:rPr>
        <w:t>нным постановлением мэрии городского</w:t>
      </w:r>
      <w:r w:rsidR="00B30232">
        <w:rPr>
          <w:bCs/>
          <w:sz w:val="28"/>
        </w:rPr>
        <w:t xml:space="preserve"> округа Тольятти </w:t>
      </w:r>
      <w:r w:rsidR="00F85837">
        <w:rPr>
          <w:bCs/>
          <w:sz w:val="28"/>
        </w:rPr>
        <w:br/>
      </w:r>
      <w:r w:rsidR="00B30232">
        <w:rPr>
          <w:bCs/>
          <w:sz w:val="28"/>
        </w:rPr>
        <w:t>от 29.04.2009 №</w:t>
      </w:r>
      <w:r w:rsidR="00BB317E" w:rsidRPr="009C3966">
        <w:rPr>
          <w:bCs/>
          <w:sz w:val="28"/>
        </w:rPr>
        <w:t>958-п/1</w:t>
      </w:r>
      <w:r w:rsidR="00CA2ABF" w:rsidRPr="009C3966">
        <w:rPr>
          <w:bCs/>
          <w:sz w:val="28"/>
        </w:rPr>
        <w:t xml:space="preserve">, </w:t>
      </w:r>
      <w:r w:rsidR="00B93DC1" w:rsidRPr="009C3966">
        <w:rPr>
          <w:bCs/>
          <w:sz w:val="28"/>
        </w:rPr>
        <w:t>он лишается льготы</w:t>
      </w:r>
      <w:r w:rsidR="00B30232">
        <w:rPr>
          <w:bCs/>
          <w:sz w:val="28"/>
        </w:rPr>
        <w:t xml:space="preserve"> путём её</w:t>
      </w:r>
      <w:r w:rsidR="003313D2" w:rsidRPr="009C3966">
        <w:rPr>
          <w:bCs/>
          <w:sz w:val="28"/>
        </w:rPr>
        <w:t xml:space="preserve"> отмены с </w:t>
      </w:r>
      <w:r w:rsidR="00F85837">
        <w:rPr>
          <w:bCs/>
          <w:sz w:val="28"/>
        </w:rPr>
        <w:br/>
      </w:r>
      <w:r w:rsidR="003313D2" w:rsidRPr="009C3966">
        <w:rPr>
          <w:bCs/>
          <w:sz w:val="28"/>
        </w:rPr>
        <w:t>момента предоставления.</w:t>
      </w:r>
      <w:r w:rsidR="003313D2">
        <w:rPr>
          <w:bCs/>
          <w:sz w:val="28"/>
        </w:rPr>
        <w:t xml:space="preserve"> </w:t>
      </w:r>
      <w:r w:rsidR="00863D47">
        <w:rPr>
          <w:bCs/>
          <w:sz w:val="28"/>
        </w:rPr>
        <w:t xml:space="preserve">Сумма денежных средств, не уплаченных субъектом инвестиционной деятельности в период действия </w:t>
      </w:r>
      <w:r w:rsidR="00F85837">
        <w:rPr>
          <w:bCs/>
          <w:sz w:val="28"/>
        </w:rPr>
        <w:br/>
      </w:r>
      <w:r w:rsidR="00863D47">
        <w:rPr>
          <w:bCs/>
          <w:sz w:val="28"/>
        </w:rPr>
        <w:t xml:space="preserve">договора об оказании муниципальной поддержки в результате предоставления вышеуказанной </w:t>
      </w:r>
      <w:r w:rsidR="00214260">
        <w:rPr>
          <w:bCs/>
          <w:sz w:val="28"/>
        </w:rPr>
        <w:t xml:space="preserve">налоговой льготы, подлежит возврату </w:t>
      </w:r>
      <w:r w:rsidR="00F85837">
        <w:rPr>
          <w:bCs/>
          <w:sz w:val="28"/>
        </w:rPr>
        <w:br/>
      </w:r>
      <w:r w:rsidR="00214260">
        <w:rPr>
          <w:bCs/>
          <w:sz w:val="28"/>
        </w:rPr>
        <w:t>в порядке, установленном законода</w:t>
      </w:r>
      <w:r w:rsidR="008910CB">
        <w:rPr>
          <w:bCs/>
          <w:sz w:val="28"/>
        </w:rPr>
        <w:t>тельст</w:t>
      </w:r>
      <w:r w:rsidR="00B30232">
        <w:rPr>
          <w:bCs/>
          <w:sz w:val="28"/>
        </w:rPr>
        <w:t>вом Российской Федерации».</w:t>
      </w:r>
    </w:p>
    <w:p w:rsidR="00B30232" w:rsidRDefault="00B30232" w:rsidP="00B30232">
      <w:pPr>
        <w:pStyle w:val="a4"/>
        <w:ind w:firstLine="709"/>
        <w:rPr>
          <w:bCs/>
          <w:sz w:val="28"/>
        </w:rPr>
      </w:pPr>
    </w:p>
    <w:p w:rsidR="008910CB" w:rsidRDefault="008910CB" w:rsidP="00B30232">
      <w:pPr>
        <w:pStyle w:val="a4"/>
        <w:ind w:firstLine="709"/>
        <w:rPr>
          <w:bCs/>
          <w:sz w:val="28"/>
        </w:rPr>
      </w:pPr>
      <w:r>
        <w:rPr>
          <w:bCs/>
          <w:sz w:val="28"/>
        </w:rPr>
        <w:lastRenderedPageBreak/>
        <w:t xml:space="preserve">1.4. Пункт </w:t>
      </w:r>
      <w:r w:rsidRPr="00FF5423">
        <w:rPr>
          <w:bCs/>
          <w:sz w:val="28"/>
        </w:rPr>
        <w:t>2</w:t>
      </w:r>
      <w:r>
        <w:rPr>
          <w:bCs/>
          <w:sz w:val="28"/>
        </w:rPr>
        <w:t xml:space="preserve"> статьи </w:t>
      </w:r>
      <w:r w:rsidRPr="00FF5423">
        <w:rPr>
          <w:bCs/>
          <w:sz w:val="28"/>
        </w:rPr>
        <w:t>3</w:t>
      </w:r>
      <w:r>
        <w:rPr>
          <w:bCs/>
          <w:sz w:val="28"/>
        </w:rPr>
        <w:t xml:space="preserve"> Положения дополнить подпунктом 3 следующего содержания:</w:t>
      </w:r>
    </w:p>
    <w:p w:rsidR="008910CB" w:rsidRPr="00FF5423" w:rsidRDefault="008910CB" w:rsidP="00B30232">
      <w:pPr>
        <w:pStyle w:val="a4"/>
        <w:ind w:firstLine="709"/>
        <w:rPr>
          <w:bCs/>
          <w:sz w:val="28"/>
        </w:rPr>
      </w:pPr>
      <w:proofErr w:type="gramStart"/>
      <w:r>
        <w:rPr>
          <w:bCs/>
          <w:sz w:val="28"/>
        </w:rPr>
        <w:t>«3) инвалиды и ветераны Великой Отечественной войны, в отношении земельных участков, занятых индивидуальной жилой застройк</w:t>
      </w:r>
      <w:r w:rsidR="006E0F6E">
        <w:rPr>
          <w:bCs/>
          <w:sz w:val="28"/>
        </w:rPr>
        <w:t>ой</w:t>
      </w:r>
      <w:r>
        <w:rPr>
          <w:bCs/>
          <w:sz w:val="28"/>
        </w:rPr>
        <w:t xml:space="preserve"> </w:t>
      </w:r>
      <w:r w:rsidR="00B30232">
        <w:rPr>
          <w:bCs/>
          <w:sz w:val="28"/>
        </w:rPr>
        <w:br/>
      </w:r>
      <w:r>
        <w:rPr>
          <w:bCs/>
          <w:sz w:val="28"/>
        </w:rPr>
        <w:t xml:space="preserve">(за исключением доли в праве на земельный участок, приходящийся на объект, не относящийся </w:t>
      </w:r>
      <w:r w:rsidR="00B30232">
        <w:rPr>
          <w:bCs/>
          <w:sz w:val="28"/>
        </w:rPr>
        <w:t>к жилищному фонду) или приобретё</w:t>
      </w:r>
      <w:r>
        <w:rPr>
          <w:bCs/>
          <w:sz w:val="28"/>
        </w:rPr>
        <w:t>нных (предоставленных) для индивидуального жилищного строительства</w:t>
      </w:r>
      <w:r w:rsidR="00A55B74">
        <w:rPr>
          <w:bCs/>
          <w:sz w:val="28"/>
        </w:rPr>
        <w:t>, а также приобретё</w:t>
      </w:r>
      <w:r w:rsidR="006E0F6E">
        <w:rPr>
          <w:bCs/>
          <w:sz w:val="28"/>
        </w:rPr>
        <w:t>нных (предоставленных) для ведения личного подсобного хозяйства, садоводства, огородничества или животноводства, а также дачного хозяйства</w:t>
      </w:r>
      <w:r>
        <w:rPr>
          <w:bCs/>
          <w:sz w:val="28"/>
        </w:rPr>
        <w:t>.»</w:t>
      </w:r>
      <w:r w:rsidR="00B30232">
        <w:rPr>
          <w:bCs/>
          <w:sz w:val="28"/>
        </w:rPr>
        <w:t>.</w:t>
      </w:r>
      <w:proofErr w:type="gramEnd"/>
    </w:p>
    <w:p w:rsidR="00672D58" w:rsidRDefault="000F1665" w:rsidP="00B30232">
      <w:pPr>
        <w:pStyle w:val="a4"/>
        <w:ind w:firstLine="709"/>
        <w:rPr>
          <w:bCs/>
          <w:sz w:val="28"/>
        </w:rPr>
      </w:pPr>
      <w:r>
        <w:rPr>
          <w:bCs/>
          <w:sz w:val="28"/>
        </w:rPr>
        <w:t>2.</w:t>
      </w:r>
      <w:r w:rsidR="00B6221C">
        <w:rPr>
          <w:bCs/>
          <w:sz w:val="28"/>
        </w:rPr>
        <w:t xml:space="preserve"> </w:t>
      </w:r>
      <w:r w:rsidR="00672D58">
        <w:rPr>
          <w:bCs/>
          <w:sz w:val="28"/>
        </w:rPr>
        <w:t>Опубликовать настоящее решение в средствах массовой информации городского округа.</w:t>
      </w:r>
    </w:p>
    <w:p w:rsidR="00673FF0" w:rsidRPr="00046CEB" w:rsidRDefault="006220CE" w:rsidP="00B30232">
      <w:pPr>
        <w:pStyle w:val="a4"/>
        <w:ind w:firstLine="709"/>
        <w:rPr>
          <w:bCs/>
          <w:sz w:val="28"/>
        </w:rPr>
      </w:pPr>
      <w:r>
        <w:rPr>
          <w:bCs/>
          <w:sz w:val="28"/>
        </w:rPr>
        <w:t>3</w:t>
      </w:r>
      <w:r w:rsidR="008405FB">
        <w:rPr>
          <w:bCs/>
          <w:sz w:val="28"/>
        </w:rPr>
        <w:t>.</w:t>
      </w:r>
      <w:r>
        <w:rPr>
          <w:bCs/>
          <w:sz w:val="28"/>
        </w:rPr>
        <w:t xml:space="preserve"> </w:t>
      </w:r>
      <w:r w:rsidR="00673FF0">
        <w:rPr>
          <w:bCs/>
          <w:sz w:val="28"/>
        </w:rPr>
        <w:t xml:space="preserve">Настоящее решение вступает в силу </w:t>
      </w:r>
      <w:r>
        <w:rPr>
          <w:bCs/>
          <w:sz w:val="28"/>
        </w:rPr>
        <w:t xml:space="preserve">с </w:t>
      </w:r>
      <w:r w:rsidR="00B30232">
        <w:rPr>
          <w:bCs/>
          <w:sz w:val="28"/>
        </w:rPr>
        <w:t>0</w:t>
      </w:r>
      <w:r>
        <w:rPr>
          <w:bCs/>
          <w:sz w:val="28"/>
        </w:rPr>
        <w:t>1 января 201</w:t>
      </w:r>
      <w:r w:rsidR="00DF4A57" w:rsidRPr="00DF4A57">
        <w:rPr>
          <w:bCs/>
          <w:sz w:val="28"/>
        </w:rPr>
        <w:t>2</w:t>
      </w:r>
      <w:r>
        <w:rPr>
          <w:bCs/>
          <w:sz w:val="28"/>
        </w:rPr>
        <w:t xml:space="preserve"> года, но не ранее одного месяца со дня</w:t>
      </w:r>
      <w:r w:rsidR="00046CEB">
        <w:rPr>
          <w:bCs/>
          <w:sz w:val="28"/>
        </w:rPr>
        <w:t xml:space="preserve"> его официального опубликования, за исключением пункта 1.4</w:t>
      </w:r>
      <w:r w:rsidR="00323B2B">
        <w:rPr>
          <w:bCs/>
          <w:sz w:val="28"/>
        </w:rPr>
        <w:t xml:space="preserve"> настоящего решения</w:t>
      </w:r>
      <w:r w:rsidR="00046CEB">
        <w:rPr>
          <w:bCs/>
          <w:sz w:val="28"/>
        </w:rPr>
        <w:t xml:space="preserve">, </w:t>
      </w:r>
      <w:r w:rsidR="00B91442">
        <w:rPr>
          <w:bCs/>
          <w:sz w:val="28"/>
        </w:rPr>
        <w:t>который вступает в силу со дня его официального опу</w:t>
      </w:r>
      <w:r w:rsidR="00A55B74">
        <w:rPr>
          <w:bCs/>
          <w:sz w:val="28"/>
        </w:rPr>
        <w:t>бликования и распространяет своё</w:t>
      </w:r>
      <w:r w:rsidR="00B91442">
        <w:rPr>
          <w:bCs/>
          <w:sz w:val="28"/>
        </w:rPr>
        <w:t xml:space="preserve"> действие на правоотношения, возникшие с 01.01.2011</w:t>
      </w:r>
      <w:r w:rsidR="00B30232">
        <w:rPr>
          <w:bCs/>
          <w:sz w:val="28"/>
        </w:rPr>
        <w:t xml:space="preserve"> </w:t>
      </w:r>
      <w:r w:rsidR="00B91442">
        <w:rPr>
          <w:bCs/>
          <w:sz w:val="28"/>
        </w:rPr>
        <w:t>г</w:t>
      </w:r>
      <w:r w:rsidR="00B30232">
        <w:rPr>
          <w:bCs/>
          <w:sz w:val="28"/>
        </w:rPr>
        <w:t>ода.</w:t>
      </w:r>
      <w:r w:rsidR="00046CEB">
        <w:rPr>
          <w:bCs/>
          <w:sz w:val="28"/>
        </w:rPr>
        <w:t xml:space="preserve">  </w:t>
      </w:r>
    </w:p>
    <w:p w:rsidR="00672D58" w:rsidRDefault="006220CE" w:rsidP="00B30232">
      <w:pPr>
        <w:pStyle w:val="a4"/>
        <w:ind w:firstLine="709"/>
        <w:rPr>
          <w:bCs/>
          <w:sz w:val="28"/>
        </w:rPr>
      </w:pPr>
      <w:r>
        <w:rPr>
          <w:bCs/>
          <w:sz w:val="28"/>
        </w:rPr>
        <w:t>4</w:t>
      </w:r>
      <w:r w:rsidR="00BB5BBA">
        <w:rPr>
          <w:bCs/>
          <w:sz w:val="28"/>
        </w:rPr>
        <w:t>.</w:t>
      </w:r>
      <w:r w:rsidR="00DF4A57" w:rsidRPr="00DF4A57">
        <w:rPr>
          <w:bCs/>
          <w:sz w:val="28"/>
        </w:rPr>
        <w:t xml:space="preserve"> </w:t>
      </w:r>
      <w:proofErr w:type="gramStart"/>
      <w:r w:rsidR="00672D58">
        <w:rPr>
          <w:bCs/>
          <w:sz w:val="28"/>
        </w:rPr>
        <w:t>Контроль за</w:t>
      </w:r>
      <w:proofErr w:type="gramEnd"/>
      <w:r w:rsidR="00672D58">
        <w:rPr>
          <w:bCs/>
          <w:sz w:val="28"/>
        </w:rPr>
        <w:t xml:space="preserve"> выполнением настоящего решения возложить на постоянную комиссию по бюджет</w:t>
      </w:r>
      <w:r w:rsidR="00216B64">
        <w:rPr>
          <w:bCs/>
          <w:sz w:val="28"/>
        </w:rPr>
        <w:t>у и экономической</w:t>
      </w:r>
      <w:r w:rsidR="00672D58">
        <w:rPr>
          <w:bCs/>
          <w:sz w:val="28"/>
        </w:rPr>
        <w:t xml:space="preserve"> политике </w:t>
      </w:r>
      <w:r w:rsidR="00B30232">
        <w:rPr>
          <w:bCs/>
          <w:sz w:val="28"/>
        </w:rPr>
        <w:br/>
      </w:r>
      <w:r w:rsidR="00672D58">
        <w:rPr>
          <w:bCs/>
          <w:sz w:val="28"/>
        </w:rPr>
        <w:t>(</w:t>
      </w:r>
      <w:proofErr w:type="spellStart"/>
      <w:r w:rsidR="00216B64">
        <w:rPr>
          <w:bCs/>
          <w:sz w:val="28"/>
        </w:rPr>
        <w:t>Колмыков</w:t>
      </w:r>
      <w:proofErr w:type="spellEnd"/>
      <w:r w:rsidR="00B30232" w:rsidRPr="00B30232">
        <w:rPr>
          <w:bCs/>
          <w:sz w:val="28"/>
        </w:rPr>
        <w:t xml:space="preserve"> </w:t>
      </w:r>
      <w:r w:rsidR="00B30232">
        <w:rPr>
          <w:bCs/>
          <w:sz w:val="28"/>
        </w:rPr>
        <w:t>С.Н.</w:t>
      </w:r>
      <w:r w:rsidR="00672D58">
        <w:rPr>
          <w:bCs/>
          <w:sz w:val="28"/>
        </w:rPr>
        <w:t>).</w:t>
      </w:r>
    </w:p>
    <w:p w:rsidR="00695F75" w:rsidRDefault="00695F75" w:rsidP="00B30232">
      <w:pPr>
        <w:pStyle w:val="a4"/>
        <w:ind w:firstLine="360"/>
        <w:rPr>
          <w:bCs/>
          <w:sz w:val="28"/>
        </w:rPr>
      </w:pPr>
    </w:p>
    <w:p w:rsidR="00B30232" w:rsidRDefault="00B30232" w:rsidP="00B30232">
      <w:pPr>
        <w:pStyle w:val="a4"/>
        <w:ind w:firstLine="360"/>
        <w:rPr>
          <w:bCs/>
          <w:sz w:val="28"/>
        </w:rPr>
      </w:pPr>
    </w:p>
    <w:p w:rsidR="00B30232" w:rsidRDefault="00B30232" w:rsidP="00B30232">
      <w:pPr>
        <w:pStyle w:val="a4"/>
        <w:ind w:firstLine="360"/>
        <w:rPr>
          <w:bCs/>
          <w:sz w:val="28"/>
        </w:rPr>
      </w:pPr>
    </w:p>
    <w:p w:rsidR="00672D58" w:rsidRDefault="00672D58" w:rsidP="00B30232">
      <w:pPr>
        <w:jc w:val="both"/>
        <w:rPr>
          <w:bCs/>
          <w:sz w:val="28"/>
        </w:rPr>
      </w:pPr>
      <w:r>
        <w:rPr>
          <w:bCs/>
          <w:sz w:val="28"/>
        </w:rPr>
        <w:t xml:space="preserve">Мэр                              </w:t>
      </w:r>
      <w:r w:rsidR="00F85837">
        <w:rPr>
          <w:bCs/>
          <w:sz w:val="28"/>
        </w:rPr>
        <w:t xml:space="preserve">                       </w:t>
      </w:r>
      <w:r w:rsidR="00F85837">
        <w:rPr>
          <w:bCs/>
          <w:sz w:val="28"/>
        </w:rPr>
        <w:tab/>
      </w:r>
      <w:r w:rsidR="00F85837">
        <w:rPr>
          <w:bCs/>
          <w:sz w:val="28"/>
        </w:rPr>
        <w:tab/>
      </w:r>
      <w:r w:rsidR="00F85837">
        <w:rPr>
          <w:bCs/>
          <w:sz w:val="28"/>
        </w:rPr>
        <w:tab/>
      </w:r>
      <w:r w:rsidR="00F85837">
        <w:rPr>
          <w:bCs/>
          <w:sz w:val="28"/>
        </w:rPr>
        <w:tab/>
      </w:r>
      <w:r w:rsidR="00F85837">
        <w:rPr>
          <w:bCs/>
          <w:sz w:val="28"/>
        </w:rPr>
        <w:tab/>
        <w:t xml:space="preserve">         А.Н.</w:t>
      </w:r>
      <w:r>
        <w:rPr>
          <w:bCs/>
          <w:sz w:val="28"/>
        </w:rPr>
        <w:t>Пушков</w:t>
      </w:r>
    </w:p>
    <w:p w:rsidR="00672D58" w:rsidRDefault="00672D58" w:rsidP="00B30232">
      <w:pPr>
        <w:jc w:val="both"/>
        <w:rPr>
          <w:bCs/>
          <w:sz w:val="28"/>
        </w:rPr>
      </w:pPr>
    </w:p>
    <w:p w:rsidR="00B30232" w:rsidRDefault="00B30232" w:rsidP="00B30232">
      <w:pPr>
        <w:jc w:val="both"/>
        <w:rPr>
          <w:bCs/>
          <w:sz w:val="28"/>
        </w:rPr>
      </w:pPr>
    </w:p>
    <w:p w:rsidR="00B30232" w:rsidRDefault="00B30232" w:rsidP="00B30232">
      <w:pPr>
        <w:jc w:val="both"/>
        <w:rPr>
          <w:bCs/>
          <w:sz w:val="28"/>
        </w:rPr>
      </w:pPr>
    </w:p>
    <w:p w:rsidR="00672D58" w:rsidRDefault="00672D58" w:rsidP="00B30232">
      <w:pPr>
        <w:pStyle w:val="3"/>
        <w:ind w:firstLine="0"/>
      </w:pPr>
      <w:r>
        <w:t xml:space="preserve">Председатель Думы                                                         </w:t>
      </w:r>
      <w:r w:rsidR="00F85837">
        <w:t xml:space="preserve">              </w:t>
      </w:r>
      <w:r w:rsidR="00F52DDD">
        <w:t xml:space="preserve">     </w:t>
      </w:r>
      <w:r w:rsidR="00F85837">
        <w:t xml:space="preserve">   </w:t>
      </w:r>
      <w:r>
        <w:t xml:space="preserve"> </w:t>
      </w:r>
      <w:r w:rsidR="00F85837">
        <w:t>А.И.</w:t>
      </w:r>
      <w:r w:rsidR="00B06337">
        <w:t>Зверев</w:t>
      </w:r>
    </w:p>
    <w:sectPr w:rsidR="00672D58" w:rsidSect="00B30232">
      <w:headerReference w:type="default" r:id="rId7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232" w:rsidRDefault="00B30232" w:rsidP="00B30232">
      <w:r>
        <w:separator/>
      </w:r>
    </w:p>
  </w:endnote>
  <w:endnote w:type="continuationSeparator" w:id="1">
    <w:p w:rsidR="00B30232" w:rsidRDefault="00B30232" w:rsidP="00B30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232" w:rsidRDefault="00B30232" w:rsidP="00B30232">
      <w:r>
        <w:separator/>
      </w:r>
    </w:p>
  </w:footnote>
  <w:footnote w:type="continuationSeparator" w:id="1">
    <w:p w:rsidR="00B30232" w:rsidRDefault="00B30232" w:rsidP="00B30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257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30232" w:rsidRDefault="00A00408">
        <w:pPr>
          <w:pStyle w:val="a5"/>
          <w:jc w:val="center"/>
        </w:pPr>
        <w:r w:rsidRPr="00B30232">
          <w:rPr>
            <w:sz w:val="20"/>
          </w:rPr>
          <w:fldChar w:fldCharType="begin"/>
        </w:r>
        <w:r w:rsidR="00B30232" w:rsidRPr="00B30232">
          <w:rPr>
            <w:sz w:val="20"/>
          </w:rPr>
          <w:instrText xml:space="preserve"> PAGE   \* MERGEFORMAT </w:instrText>
        </w:r>
        <w:r w:rsidRPr="00B30232">
          <w:rPr>
            <w:sz w:val="20"/>
          </w:rPr>
          <w:fldChar w:fldCharType="separate"/>
        </w:r>
        <w:r w:rsidR="00F52DDD">
          <w:rPr>
            <w:noProof/>
            <w:sz w:val="20"/>
          </w:rPr>
          <w:t>2</w:t>
        </w:r>
        <w:r w:rsidRPr="00B30232">
          <w:rPr>
            <w:sz w:val="20"/>
          </w:rPr>
          <w:fldChar w:fldCharType="end"/>
        </w:r>
      </w:p>
    </w:sdtContent>
  </w:sdt>
  <w:p w:rsidR="00B30232" w:rsidRDefault="00B302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C3C"/>
    <w:multiLevelType w:val="hybridMultilevel"/>
    <w:tmpl w:val="CD32B3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41B56"/>
    <w:multiLevelType w:val="singleLevel"/>
    <w:tmpl w:val="BFF0FDE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39216A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6654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4DF620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7CB5923"/>
    <w:multiLevelType w:val="hybridMultilevel"/>
    <w:tmpl w:val="E3ACB906"/>
    <w:lvl w:ilvl="0" w:tplc="C266356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D33BC1"/>
    <w:multiLevelType w:val="hybridMultilevel"/>
    <w:tmpl w:val="239A3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01FA8"/>
    <w:multiLevelType w:val="hybridMultilevel"/>
    <w:tmpl w:val="2DB4C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CC5"/>
    <w:rsid w:val="00012D37"/>
    <w:rsid w:val="000347A1"/>
    <w:rsid w:val="000364D2"/>
    <w:rsid w:val="00046CEB"/>
    <w:rsid w:val="0006421C"/>
    <w:rsid w:val="000763AD"/>
    <w:rsid w:val="000879C8"/>
    <w:rsid w:val="000943E8"/>
    <w:rsid w:val="000B12D0"/>
    <w:rsid w:val="000C53A9"/>
    <w:rsid w:val="000C634D"/>
    <w:rsid w:val="000E0FAC"/>
    <w:rsid w:val="000F1665"/>
    <w:rsid w:val="00107E61"/>
    <w:rsid w:val="00130A74"/>
    <w:rsid w:val="00136392"/>
    <w:rsid w:val="00147BD9"/>
    <w:rsid w:val="00153DE7"/>
    <w:rsid w:val="0017745A"/>
    <w:rsid w:val="0018151E"/>
    <w:rsid w:val="001C40F1"/>
    <w:rsid w:val="001E227B"/>
    <w:rsid w:val="001F6CA2"/>
    <w:rsid w:val="00202463"/>
    <w:rsid w:val="0021421F"/>
    <w:rsid w:val="00214260"/>
    <w:rsid w:val="00216B64"/>
    <w:rsid w:val="00236871"/>
    <w:rsid w:val="00236C58"/>
    <w:rsid w:val="0023726D"/>
    <w:rsid w:val="00246304"/>
    <w:rsid w:val="00256E1D"/>
    <w:rsid w:val="0027265B"/>
    <w:rsid w:val="0029072D"/>
    <w:rsid w:val="002B05F2"/>
    <w:rsid w:val="002B269B"/>
    <w:rsid w:val="002B6818"/>
    <w:rsid w:val="002D5F0F"/>
    <w:rsid w:val="00302D23"/>
    <w:rsid w:val="00313478"/>
    <w:rsid w:val="003162EF"/>
    <w:rsid w:val="00317489"/>
    <w:rsid w:val="00322CC8"/>
    <w:rsid w:val="00323B2B"/>
    <w:rsid w:val="00327BBF"/>
    <w:rsid w:val="003313D2"/>
    <w:rsid w:val="0035522E"/>
    <w:rsid w:val="00391E42"/>
    <w:rsid w:val="00395117"/>
    <w:rsid w:val="003A75F5"/>
    <w:rsid w:val="003B56D3"/>
    <w:rsid w:val="003C626D"/>
    <w:rsid w:val="003E07DF"/>
    <w:rsid w:val="003E3D31"/>
    <w:rsid w:val="003F4827"/>
    <w:rsid w:val="003F5077"/>
    <w:rsid w:val="00404B03"/>
    <w:rsid w:val="00406056"/>
    <w:rsid w:val="004144B2"/>
    <w:rsid w:val="004410D7"/>
    <w:rsid w:val="00476439"/>
    <w:rsid w:val="004A2664"/>
    <w:rsid w:val="004B6C17"/>
    <w:rsid w:val="004C636B"/>
    <w:rsid w:val="004E5B31"/>
    <w:rsid w:val="004F0AF0"/>
    <w:rsid w:val="00512A0B"/>
    <w:rsid w:val="00516C7D"/>
    <w:rsid w:val="00521004"/>
    <w:rsid w:val="00524542"/>
    <w:rsid w:val="005259DF"/>
    <w:rsid w:val="00564974"/>
    <w:rsid w:val="00593E08"/>
    <w:rsid w:val="005A6BA1"/>
    <w:rsid w:val="005A73C0"/>
    <w:rsid w:val="005B519D"/>
    <w:rsid w:val="005C4B1E"/>
    <w:rsid w:val="005D21CE"/>
    <w:rsid w:val="005E2EA9"/>
    <w:rsid w:val="005F47DD"/>
    <w:rsid w:val="00607EF9"/>
    <w:rsid w:val="00617600"/>
    <w:rsid w:val="006220CE"/>
    <w:rsid w:val="0062668E"/>
    <w:rsid w:val="00632781"/>
    <w:rsid w:val="006344DD"/>
    <w:rsid w:val="00635AD2"/>
    <w:rsid w:val="00660A8A"/>
    <w:rsid w:val="00672D58"/>
    <w:rsid w:val="00673FF0"/>
    <w:rsid w:val="00695F75"/>
    <w:rsid w:val="006A6EF4"/>
    <w:rsid w:val="006B4BDF"/>
    <w:rsid w:val="006C48F9"/>
    <w:rsid w:val="006D5654"/>
    <w:rsid w:val="006E0F6E"/>
    <w:rsid w:val="006E5F8A"/>
    <w:rsid w:val="006E627A"/>
    <w:rsid w:val="006F21CA"/>
    <w:rsid w:val="006F4B82"/>
    <w:rsid w:val="00711DEF"/>
    <w:rsid w:val="0075581F"/>
    <w:rsid w:val="00784E1D"/>
    <w:rsid w:val="007D3260"/>
    <w:rsid w:val="007D53E1"/>
    <w:rsid w:val="007F1639"/>
    <w:rsid w:val="008204BA"/>
    <w:rsid w:val="008405FB"/>
    <w:rsid w:val="00855B3B"/>
    <w:rsid w:val="00863D47"/>
    <w:rsid w:val="0086496E"/>
    <w:rsid w:val="008910CB"/>
    <w:rsid w:val="008A3F38"/>
    <w:rsid w:val="008B4D5B"/>
    <w:rsid w:val="008C754A"/>
    <w:rsid w:val="008E34FC"/>
    <w:rsid w:val="008E4485"/>
    <w:rsid w:val="008E7528"/>
    <w:rsid w:val="0090278F"/>
    <w:rsid w:val="00933D4A"/>
    <w:rsid w:val="00963310"/>
    <w:rsid w:val="00967212"/>
    <w:rsid w:val="00990918"/>
    <w:rsid w:val="009C3966"/>
    <w:rsid w:val="009D4C41"/>
    <w:rsid w:val="009E5ABA"/>
    <w:rsid w:val="009F09C6"/>
    <w:rsid w:val="00A00408"/>
    <w:rsid w:val="00A0139E"/>
    <w:rsid w:val="00A27F64"/>
    <w:rsid w:val="00A55B74"/>
    <w:rsid w:val="00A60DA0"/>
    <w:rsid w:val="00A617F6"/>
    <w:rsid w:val="00AA763C"/>
    <w:rsid w:val="00AC532C"/>
    <w:rsid w:val="00AF1CC5"/>
    <w:rsid w:val="00AF35B6"/>
    <w:rsid w:val="00B06337"/>
    <w:rsid w:val="00B16E99"/>
    <w:rsid w:val="00B30232"/>
    <w:rsid w:val="00B40913"/>
    <w:rsid w:val="00B6221C"/>
    <w:rsid w:val="00B83E6D"/>
    <w:rsid w:val="00B91442"/>
    <w:rsid w:val="00B92F13"/>
    <w:rsid w:val="00B93DC1"/>
    <w:rsid w:val="00BA0897"/>
    <w:rsid w:val="00BB317E"/>
    <w:rsid w:val="00BB5BBA"/>
    <w:rsid w:val="00BB6820"/>
    <w:rsid w:val="00BC5C0A"/>
    <w:rsid w:val="00BD2B57"/>
    <w:rsid w:val="00BD7BEF"/>
    <w:rsid w:val="00BE06E2"/>
    <w:rsid w:val="00BF2214"/>
    <w:rsid w:val="00C25274"/>
    <w:rsid w:val="00C347B3"/>
    <w:rsid w:val="00C432B1"/>
    <w:rsid w:val="00C51EF4"/>
    <w:rsid w:val="00C74976"/>
    <w:rsid w:val="00C762CA"/>
    <w:rsid w:val="00C84FF6"/>
    <w:rsid w:val="00CA02CF"/>
    <w:rsid w:val="00CA2ABF"/>
    <w:rsid w:val="00CD29D5"/>
    <w:rsid w:val="00CD4ABB"/>
    <w:rsid w:val="00CE2622"/>
    <w:rsid w:val="00D32BE7"/>
    <w:rsid w:val="00D6279E"/>
    <w:rsid w:val="00D80193"/>
    <w:rsid w:val="00D90B3B"/>
    <w:rsid w:val="00D9563D"/>
    <w:rsid w:val="00DB4D1D"/>
    <w:rsid w:val="00DC5EA4"/>
    <w:rsid w:val="00DE2AB7"/>
    <w:rsid w:val="00DF4A57"/>
    <w:rsid w:val="00DF6F5C"/>
    <w:rsid w:val="00DF70EA"/>
    <w:rsid w:val="00E316DD"/>
    <w:rsid w:val="00E41B19"/>
    <w:rsid w:val="00E52CD3"/>
    <w:rsid w:val="00E565EA"/>
    <w:rsid w:val="00E64FA5"/>
    <w:rsid w:val="00E70022"/>
    <w:rsid w:val="00E94A4E"/>
    <w:rsid w:val="00EA2928"/>
    <w:rsid w:val="00EB3849"/>
    <w:rsid w:val="00ED16FB"/>
    <w:rsid w:val="00ED4382"/>
    <w:rsid w:val="00EE074A"/>
    <w:rsid w:val="00EE158D"/>
    <w:rsid w:val="00F210C8"/>
    <w:rsid w:val="00F217C3"/>
    <w:rsid w:val="00F23F3C"/>
    <w:rsid w:val="00F346B1"/>
    <w:rsid w:val="00F44152"/>
    <w:rsid w:val="00F52DDD"/>
    <w:rsid w:val="00F740C9"/>
    <w:rsid w:val="00F81736"/>
    <w:rsid w:val="00F85837"/>
    <w:rsid w:val="00FA75D7"/>
    <w:rsid w:val="00FB1002"/>
    <w:rsid w:val="00FC2229"/>
    <w:rsid w:val="00FC7BE9"/>
    <w:rsid w:val="00FD27BE"/>
    <w:rsid w:val="00FE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5B6"/>
  </w:style>
  <w:style w:type="paragraph" w:styleId="1">
    <w:name w:val="heading 1"/>
    <w:basedOn w:val="a"/>
    <w:next w:val="a"/>
    <w:qFormat/>
    <w:rsid w:val="00AF35B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35B6"/>
    <w:pPr>
      <w:keepNext/>
      <w:outlineLvl w:val="1"/>
    </w:pPr>
    <w:rPr>
      <w:b/>
      <w:sz w:val="52"/>
      <w:lang w:val="en-US"/>
    </w:rPr>
  </w:style>
  <w:style w:type="paragraph" w:styleId="3">
    <w:name w:val="heading 3"/>
    <w:basedOn w:val="a"/>
    <w:next w:val="a"/>
    <w:qFormat/>
    <w:rsid w:val="00AF35B6"/>
    <w:pPr>
      <w:keepNext/>
      <w:ind w:firstLine="720"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35B6"/>
    <w:pPr>
      <w:jc w:val="center"/>
    </w:pPr>
    <w:rPr>
      <w:b/>
      <w:sz w:val="24"/>
    </w:rPr>
  </w:style>
  <w:style w:type="paragraph" w:customStyle="1" w:styleId="10">
    <w:name w:val="Обычный1"/>
    <w:rsid w:val="00AF35B6"/>
    <w:rPr>
      <w:b/>
      <w:snapToGrid w:val="0"/>
      <w:sz w:val="24"/>
    </w:rPr>
  </w:style>
  <w:style w:type="paragraph" w:customStyle="1" w:styleId="11">
    <w:name w:val="Заголовок 11"/>
    <w:basedOn w:val="10"/>
    <w:next w:val="10"/>
    <w:rsid w:val="00AF35B6"/>
    <w:pPr>
      <w:keepNext/>
      <w:jc w:val="right"/>
    </w:pPr>
  </w:style>
  <w:style w:type="paragraph" w:styleId="a4">
    <w:name w:val="Body Text"/>
    <w:basedOn w:val="a"/>
    <w:rsid w:val="00AF35B6"/>
    <w:pPr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AF35B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Normal">
    <w:name w:val="ConsNormal"/>
    <w:rsid w:val="00AF35B6"/>
    <w:pPr>
      <w:widowControl w:val="0"/>
      <w:ind w:right="19772" w:firstLine="720"/>
    </w:pPr>
    <w:rPr>
      <w:rFonts w:ascii="Arial" w:hAnsi="Arial"/>
      <w:snapToGrid w:val="0"/>
    </w:rPr>
  </w:style>
  <w:style w:type="paragraph" w:styleId="a7">
    <w:name w:val="Balloon Text"/>
    <w:basedOn w:val="a"/>
    <w:semiHidden/>
    <w:rsid w:val="00607E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7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FB1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B302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0232"/>
  </w:style>
  <w:style w:type="character" w:customStyle="1" w:styleId="a6">
    <w:name w:val="Верхний колонтитул Знак"/>
    <w:basedOn w:val="a0"/>
    <w:link w:val="a5"/>
    <w:uiPriority w:val="99"/>
    <w:rsid w:val="00B3023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ТОЛЬЯТТИНСКАЯ ГОРОДСКАЯ ДУМА</vt:lpstr>
    </vt:vector>
  </TitlesOfParts>
  <Company>DEPFIN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ТОЛЬЯТТИНСКАЯ ГОРОДСКАЯ ДУМА</dc:title>
  <dc:subject/>
  <dc:creator>Константинова</dc:creator>
  <cp:keywords/>
  <dc:description/>
  <cp:lastModifiedBy>Жесткова</cp:lastModifiedBy>
  <cp:revision>5</cp:revision>
  <cp:lastPrinted>2011-11-07T07:05:00Z</cp:lastPrinted>
  <dcterms:created xsi:type="dcterms:W3CDTF">2011-11-03T12:01:00Z</dcterms:created>
  <dcterms:modified xsi:type="dcterms:W3CDTF">2011-11-07T07:05:00Z</dcterms:modified>
</cp:coreProperties>
</file>