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F" w:rsidRP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P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P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4E74DF" w:rsidRPr="004E74DF" w:rsidRDefault="004E74DF" w:rsidP="00144539">
      <w:pPr>
        <w:ind w:left="567" w:right="425"/>
        <w:jc w:val="center"/>
        <w:rPr>
          <w:sz w:val="28"/>
          <w:szCs w:val="28"/>
        </w:rPr>
      </w:pPr>
    </w:p>
    <w:p w:rsidR="00144539" w:rsidRPr="004E74DF" w:rsidRDefault="00144539" w:rsidP="004E74DF">
      <w:pPr>
        <w:ind w:right="-1"/>
        <w:jc w:val="center"/>
        <w:rPr>
          <w:b/>
          <w:sz w:val="28"/>
          <w:szCs w:val="28"/>
        </w:rPr>
      </w:pPr>
      <w:r w:rsidRPr="004E74DF">
        <w:rPr>
          <w:b/>
          <w:sz w:val="28"/>
          <w:szCs w:val="28"/>
        </w:rPr>
        <w:t xml:space="preserve">Об информации мэрии о выполнении муниципальной программы </w:t>
      </w:r>
      <w:r w:rsidR="004E74DF">
        <w:rPr>
          <w:b/>
          <w:sz w:val="28"/>
          <w:szCs w:val="28"/>
        </w:rPr>
        <w:br/>
      </w:r>
      <w:r w:rsidRPr="004E74DF">
        <w:rPr>
          <w:b/>
          <w:sz w:val="28"/>
          <w:szCs w:val="28"/>
        </w:rPr>
        <w:t>по повышению эффективности бюджетных расходов городского округа Тольятти на 2012-2014 годы, утв</w:t>
      </w:r>
      <w:r w:rsidR="004E74DF">
        <w:rPr>
          <w:b/>
          <w:sz w:val="28"/>
          <w:szCs w:val="28"/>
        </w:rPr>
        <w:t xml:space="preserve">ерждённой постановлением мэрии </w:t>
      </w:r>
      <w:r w:rsidR="004E74DF">
        <w:rPr>
          <w:b/>
          <w:sz w:val="28"/>
          <w:szCs w:val="28"/>
        </w:rPr>
        <w:br/>
      </w:r>
      <w:r w:rsidRPr="004E74DF">
        <w:rPr>
          <w:b/>
          <w:sz w:val="28"/>
          <w:szCs w:val="28"/>
        </w:rPr>
        <w:t>от 29.06.2012 №1871-п/1, за 2013 год</w:t>
      </w:r>
    </w:p>
    <w:p w:rsidR="00144539" w:rsidRPr="004E74DF" w:rsidRDefault="00144539" w:rsidP="004E74DF">
      <w:pPr>
        <w:ind w:right="-1" w:firstLine="709"/>
        <w:jc w:val="center"/>
        <w:rPr>
          <w:sz w:val="28"/>
          <w:szCs w:val="28"/>
        </w:rPr>
      </w:pPr>
    </w:p>
    <w:p w:rsidR="00144539" w:rsidRPr="004E74DF" w:rsidRDefault="00144539" w:rsidP="004E74DF">
      <w:pPr>
        <w:ind w:right="-1" w:firstLine="709"/>
        <w:jc w:val="center"/>
        <w:rPr>
          <w:sz w:val="28"/>
          <w:szCs w:val="28"/>
        </w:rPr>
      </w:pPr>
    </w:p>
    <w:p w:rsidR="004E74DF" w:rsidRPr="004E74DF" w:rsidRDefault="004E74DF" w:rsidP="004E74DF">
      <w:pPr>
        <w:ind w:right="-1" w:firstLine="709"/>
        <w:jc w:val="center"/>
        <w:rPr>
          <w:sz w:val="28"/>
          <w:szCs w:val="28"/>
        </w:rPr>
      </w:pPr>
    </w:p>
    <w:p w:rsidR="00144539" w:rsidRPr="004E74DF" w:rsidRDefault="00144539" w:rsidP="004E74DF">
      <w:pPr>
        <w:ind w:right="-1" w:firstLine="709"/>
        <w:jc w:val="both"/>
        <w:rPr>
          <w:sz w:val="28"/>
          <w:szCs w:val="28"/>
        </w:rPr>
      </w:pPr>
      <w:r w:rsidRPr="004E74DF">
        <w:rPr>
          <w:sz w:val="28"/>
          <w:szCs w:val="28"/>
        </w:rPr>
        <w:t xml:space="preserve">Рассмотрев </w:t>
      </w:r>
      <w:r w:rsidRPr="004E74DF">
        <w:rPr>
          <w:iCs/>
          <w:sz w:val="28"/>
          <w:szCs w:val="28"/>
        </w:rPr>
        <w:t xml:space="preserve">информацию мэрии о </w:t>
      </w:r>
      <w:r w:rsidRPr="004E74DF">
        <w:rPr>
          <w:sz w:val="28"/>
          <w:szCs w:val="28"/>
        </w:rPr>
        <w:t>выполнении муниципальной программы по повышению эффективности бюджетных расходов городского округа Тольятти на 2012-2014 годы, утверждённой постановлени</w:t>
      </w:r>
      <w:r w:rsidR="004E74DF">
        <w:rPr>
          <w:sz w:val="28"/>
          <w:szCs w:val="28"/>
        </w:rPr>
        <w:t xml:space="preserve">ем мэрии </w:t>
      </w:r>
      <w:r w:rsidR="00F01F8D">
        <w:rPr>
          <w:sz w:val="28"/>
          <w:szCs w:val="28"/>
        </w:rPr>
        <w:br/>
      </w:r>
      <w:r w:rsidRPr="004E74DF">
        <w:rPr>
          <w:sz w:val="28"/>
          <w:szCs w:val="28"/>
        </w:rPr>
        <w:t>от 29.06.2012 №1871-п/1, за 2013 год, Дума</w:t>
      </w:r>
    </w:p>
    <w:p w:rsidR="00144539" w:rsidRPr="004E74DF" w:rsidRDefault="00144539" w:rsidP="004E74DF">
      <w:pPr>
        <w:ind w:right="-1" w:firstLine="709"/>
        <w:jc w:val="both"/>
        <w:rPr>
          <w:szCs w:val="24"/>
        </w:rPr>
      </w:pPr>
    </w:p>
    <w:p w:rsidR="00144539" w:rsidRPr="004E74DF" w:rsidRDefault="00144539" w:rsidP="004E74DF">
      <w:pPr>
        <w:ind w:right="-1"/>
        <w:jc w:val="center"/>
        <w:rPr>
          <w:sz w:val="28"/>
          <w:szCs w:val="28"/>
        </w:rPr>
      </w:pPr>
      <w:r w:rsidRPr="004E74DF">
        <w:rPr>
          <w:sz w:val="28"/>
          <w:szCs w:val="28"/>
        </w:rPr>
        <w:t>РЕШИЛА:</w:t>
      </w:r>
    </w:p>
    <w:p w:rsidR="00144539" w:rsidRPr="004E74DF" w:rsidRDefault="00144539" w:rsidP="004E74DF">
      <w:pPr>
        <w:ind w:right="-1" w:firstLine="709"/>
        <w:jc w:val="both"/>
        <w:rPr>
          <w:szCs w:val="24"/>
        </w:rPr>
      </w:pPr>
    </w:p>
    <w:p w:rsidR="00144539" w:rsidRPr="004E74DF" w:rsidRDefault="00144539" w:rsidP="004E74DF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E74DF">
        <w:rPr>
          <w:sz w:val="28"/>
          <w:szCs w:val="28"/>
        </w:rPr>
        <w:t>Информацию принять к сведению.</w:t>
      </w:r>
    </w:p>
    <w:p w:rsidR="00144539" w:rsidRPr="004E74DF" w:rsidRDefault="00144539" w:rsidP="004E74DF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E74DF">
        <w:rPr>
          <w:sz w:val="28"/>
          <w:szCs w:val="28"/>
        </w:rPr>
        <w:t>Отметить:</w:t>
      </w:r>
    </w:p>
    <w:p w:rsidR="00144539" w:rsidRPr="004E74DF" w:rsidRDefault="004E74DF" w:rsidP="004E74DF">
      <w:pPr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539" w:rsidRPr="004E74DF">
        <w:rPr>
          <w:sz w:val="28"/>
          <w:szCs w:val="28"/>
        </w:rPr>
        <w:t>Финансовые расходы на выполнение мероприятий муниципальной программы по повышению эффективности бюджетных расходов городского округа Тол</w:t>
      </w:r>
      <w:r w:rsidR="0014579A">
        <w:rPr>
          <w:sz w:val="28"/>
          <w:szCs w:val="28"/>
        </w:rPr>
        <w:t>ьятти на 2012-2014 годы (далее -</w:t>
      </w:r>
      <w:r w:rsidR="00144539" w:rsidRPr="004E74DF">
        <w:rPr>
          <w:sz w:val="28"/>
          <w:szCs w:val="28"/>
        </w:rPr>
        <w:t xml:space="preserve"> Программа) в 2013 году за счёт средств бюджета городского округа Тольятти составили 3 380 тыс</w:t>
      </w:r>
      <w:proofErr w:type="gramStart"/>
      <w:r w:rsidR="00144539" w:rsidRPr="004E74DF">
        <w:rPr>
          <w:sz w:val="28"/>
          <w:szCs w:val="28"/>
        </w:rPr>
        <w:t>.</w:t>
      </w:r>
      <w:bookmarkStart w:id="0" w:name="_GoBack"/>
      <w:bookmarkEnd w:id="0"/>
      <w:r w:rsidR="00144539" w:rsidRPr="004E74DF">
        <w:rPr>
          <w:sz w:val="28"/>
          <w:szCs w:val="28"/>
        </w:rPr>
        <w:t>р</w:t>
      </w:r>
      <w:proofErr w:type="gramEnd"/>
      <w:r w:rsidR="00144539" w:rsidRPr="004E74DF">
        <w:rPr>
          <w:sz w:val="28"/>
          <w:szCs w:val="28"/>
        </w:rPr>
        <w:t>уб., что соответствует плану.</w:t>
      </w:r>
    </w:p>
    <w:p w:rsidR="00144539" w:rsidRPr="004E74DF" w:rsidRDefault="00144539" w:rsidP="004E74DF">
      <w:pPr>
        <w:pStyle w:val="3"/>
        <w:numPr>
          <w:ilvl w:val="1"/>
          <w:numId w:val="1"/>
        </w:numPr>
        <w:tabs>
          <w:tab w:val="left" w:pos="1276"/>
        </w:tabs>
        <w:ind w:left="0" w:right="-1" w:firstLine="709"/>
        <w:rPr>
          <w:szCs w:val="28"/>
        </w:rPr>
      </w:pPr>
      <w:r w:rsidRPr="004E74DF">
        <w:rPr>
          <w:szCs w:val="28"/>
        </w:rPr>
        <w:t>Поздние сроки внесения изменений в Программу (21.11.2013 и 27.12.2013), существенно изменившие первоначально утверждённые плановые значения.</w:t>
      </w:r>
    </w:p>
    <w:p w:rsidR="00144539" w:rsidRPr="004E74DF" w:rsidRDefault="004E74DF" w:rsidP="004E74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</w:t>
      </w:r>
      <w:r w:rsidR="00144539" w:rsidRPr="004E74DF">
        <w:rPr>
          <w:sz w:val="28"/>
          <w:szCs w:val="28"/>
        </w:rPr>
        <w:t>своевременное внесение изменений в муниципальные, долгосрочные и ведомственные целевые программы в части соответствия</w:t>
      </w:r>
      <w:r w:rsidR="00B02B10">
        <w:rPr>
          <w:sz w:val="28"/>
          <w:szCs w:val="28"/>
        </w:rPr>
        <w:t xml:space="preserve"> их финансирования</w:t>
      </w:r>
      <w:r w:rsidR="00144539" w:rsidRPr="004E74DF">
        <w:rPr>
          <w:sz w:val="28"/>
          <w:szCs w:val="28"/>
        </w:rPr>
        <w:t xml:space="preserve"> утверждённому бюджету городского округа Тольятти (фактическо</w:t>
      </w:r>
      <w:r w:rsidR="001039A1">
        <w:rPr>
          <w:sz w:val="28"/>
          <w:szCs w:val="28"/>
        </w:rPr>
        <w:t xml:space="preserve">е значение целевого показателя - 99,6% </w:t>
      </w:r>
      <w:proofErr w:type="gramStart"/>
      <w:r w:rsidR="001039A1">
        <w:rPr>
          <w:sz w:val="28"/>
          <w:szCs w:val="28"/>
        </w:rPr>
        <w:t>при</w:t>
      </w:r>
      <w:proofErr w:type="gramEnd"/>
      <w:r w:rsidR="001039A1">
        <w:rPr>
          <w:sz w:val="28"/>
          <w:szCs w:val="28"/>
        </w:rPr>
        <w:t xml:space="preserve"> плановом -</w:t>
      </w:r>
      <w:r w:rsidR="00144539" w:rsidRPr="004E74DF">
        <w:rPr>
          <w:sz w:val="28"/>
          <w:szCs w:val="28"/>
        </w:rPr>
        <w:t xml:space="preserve"> 100%).</w:t>
      </w:r>
    </w:p>
    <w:p w:rsidR="00144539" w:rsidRPr="004E74DF" w:rsidRDefault="00144539" w:rsidP="004E74DF">
      <w:pPr>
        <w:ind w:right="-1" w:firstLine="709"/>
        <w:jc w:val="both"/>
        <w:rPr>
          <w:sz w:val="28"/>
          <w:szCs w:val="28"/>
        </w:rPr>
      </w:pPr>
      <w:r w:rsidRPr="004E74DF">
        <w:rPr>
          <w:sz w:val="28"/>
          <w:szCs w:val="28"/>
        </w:rPr>
        <w:t xml:space="preserve">2.4. Рост муниципального долга в течение 2013 года </w:t>
      </w:r>
      <w:r w:rsidRPr="001039A1">
        <w:rPr>
          <w:sz w:val="28"/>
          <w:szCs w:val="28"/>
        </w:rPr>
        <w:t>(</w:t>
      </w:r>
      <w:r w:rsidRPr="004E74DF">
        <w:rPr>
          <w:sz w:val="28"/>
          <w:szCs w:val="28"/>
        </w:rPr>
        <w:t xml:space="preserve">на </w:t>
      </w:r>
      <w:r w:rsidR="004E74DF">
        <w:rPr>
          <w:sz w:val="28"/>
          <w:szCs w:val="28"/>
        </w:rPr>
        <w:t>0</w:t>
      </w:r>
      <w:r w:rsidR="00B02B10">
        <w:rPr>
          <w:sz w:val="28"/>
          <w:szCs w:val="28"/>
        </w:rPr>
        <w:t>1.01.2013</w:t>
      </w:r>
      <w:r w:rsidRPr="004E74DF">
        <w:rPr>
          <w:sz w:val="28"/>
          <w:szCs w:val="28"/>
        </w:rPr>
        <w:t xml:space="preserve"> размер муниципального долга</w:t>
      </w:r>
      <w:r w:rsidR="004E74DF">
        <w:rPr>
          <w:sz w:val="28"/>
          <w:szCs w:val="28"/>
        </w:rPr>
        <w:t xml:space="preserve"> составлял 3</w:t>
      </w:r>
      <w:r w:rsidR="004E74DF" w:rsidRPr="003537BF">
        <w:rPr>
          <w:sz w:val="28"/>
          <w:szCs w:val="28"/>
        </w:rPr>
        <w:t> </w:t>
      </w:r>
      <w:r w:rsidR="004E74DF">
        <w:rPr>
          <w:sz w:val="28"/>
          <w:szCs w:val="28"/>
        </w:rPr>
        <w:t>196,3 млн</w:t>
      </w:r>
      <w:proofErr w:type="gramStart"/>
      <w:r w:rsidR="004E74DF">
        <w:rPr>
          <w:sz w:val="28"/>
          <w:szCs w:val="28"/>
        </w:rPr>
        <w:t>.р</w:t>
      </w:r>
      <w:proofErr w:type="gramEnd"/>
      <w:r w:rsidR="004E74DF">
        <w:rPr>
          <w:sz w:val="28"/>
          <w:szCs w:val="28"/>
        </w:rPr>
        <w:t xml:space="preserve">уб., </w:t>
      </w:r>
      <w:r w:rsidRPr="004E74DF">
        <w:rPr>
          <w:sz w:val="28"/>
          <w:szCs w:val="28"/>
        </w:rPr>
        <w:t xml:space="preserve">на </w:t>
      </w:r>
      <w:r w:rsidR="004E74DF">
        <w:rPr>
          <w:sz w:val="28"/>
          <w:szCs w:val="28"/>
        </w:rPr>
        <w:t>0</w:t>
      </w:r>
      <w:r w:rsidR="00B02B10">
        <w:rPr>
          <w:sz w:val="28"/>
          <w:szCs w:val="28"/>
        </w:rPr>
        <w:t>1.01.2014</w:t>
      </w:r>
      <w:r w:rsidRPr="004E74DF">
        <w:rPr>
          <w:sz w:val="28"/>
          <w:szCs w:val="28"/>
        </w:rPr>
        <w:t xml:space="preserve"> данный показатель уве</w:t>
      </w:r>
      <w:r w:rsidR="004E74DF">
        <w:rPr>
          <w:sz w:val="28"/>
          <w:szCs w:val="28"/>
        </w:rPr>
        <w:t>личился и составил 3 694,7 млн.</w:t>
      </w:r>
      <w:r w:rsidRPr="004E74DF">
        <w:rPr>
          <w:sz w:val="28"/>
          <w:szCs w:val="28"/>
        </w:rPr>
        <w:t>руб., что на 15,6% больше значения предыдущего года).</w:t>
      </w:r>
    </w:p>
    <w:p w:rsidR="00144539" w:rsidRPr="004E74DF" w:rsidRDefault="00144539" w:rsidP="004E74DF">
      <w:pPr>
        <w:pStyle w:val="3"/>
        <w:numPr>
          <w:ilvl w:val="0"/>
          <w:numId w:val="1"/>
        </w:numPr>
        <w:tabs>
          <w:tab w:val="left" w:pos="993"/>
        </w:tabs>
        <w:ind w:left="0" w:right="-1" w:firstLine="709"/>
        <w:rPr>
          <w:szCs w:val="28"/>
        </w:rPr>
      </w:pPr>
      <w:r w:rsidRPr="004E74DF">
        <w:rPr>
          <w:szCs w:val="28"/>
        </w:rPr>
        <w:lastRenderedPageBreak/>
        <w:t>Рекомендовать мэрии (Андреев С.И.):</w:t>
      </w:r>
    </w:p>
    <w:p w:rsidR="00144539" w:rsidRPr="004E74DF" w:rsidRDefault="004E74DF" w:rsidP="004E74DF">
      <w:pPr>
        <w:pStyle w:val="3"/>
        <w:numPr>
          <w:ilvl w:val="1"/>
          <w:numId w:val="1"/>
        </w:numPr>
        <w:tabs>
          <w:tab w:val="left" w:pos="1134"/>
        </w:tabs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144539" w:rsidRPr="004E74DF">
        <w:rPr>
          <w:szCs w:val="28"/>
        </w:rPr>
        <w:t xml:space="preserve">Пересмотреть целевые значения показателей Программы </w:t>
      </w:r>
      <w:r>
        <w:rPr>
          <w:szCs w:val="28"/>
        </w:rPr>
        <w:br/>
      </w:r>
      <w:r w:rsidR="00144539" w:rsidRPr="004E74DF">
        <w:rPr>
          <w:szCs w:val="28"/>
        </w:rPr>
        <w:t>на 2014 год.</w:t>
      </w:r>
    </w:p>
    <w:p w:rsidR="00144539" w:rsidRPr="004E74DF" w:rsidRDefault="004E74DF" w:rsidP="004E74DF">
      <w:pPr>
        <w:pStyle w:val="3"/>
        <w:numPr>
          <w:ilvl w:val="1"/>
          <w:numId w:val="1"/>
        </w:numPr>
        <w:tabs>
          <w:tab w:val="left" w:pos="1134"/>
        </w:tabs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144539" w:rsidRPr="004E74DF">
        <w:rPr>
          <w:szCs w:val="28"/>
        </w:rPr>
        <w:t>Дополнить Программу по задаче 4 «Оптимизация бюджетных расходов» мероприятием</w:t>
      </w:r>
      <w:r w:rsidR="00144539" w:rsidRPr="004E74DF">
        <w:rPr>
          <w:b/>
          <w:szCs w:val="28"/>
        </w:rPr>
        <w:t xml:space="preserve"> </w:t>
      </w:r>
      <w:r w:rsidR="00144539" w:rsidRPr="004E74DF">
        <w:rPr>
          <w:szCs w:val="28"/>
        </w:rPr>
        <w:t xml:space="preserve">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 муниципальными учреждениями). </w:t>
      </w:r>
    </w:p>
    <w:p w:rsidR="00144539" w:rsidRPr="004E74DF" w:rsidRDefault="004E74DF" w:rsidP="004E74DF">
      <w:pPr>
        <w:pStyle w:val="3"/>
        <w:numPr>
          <w:ilvl w:val="1"/>
          <w:numId w:val="1"/>
        </w:numPr>
        <w:tabs>
          <w:tab w:val="left" w:pos="1134"/>
        </w:tabs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144539" w:rsidRPr="004E74DF">
        <w:rPr>
          <w:szCs w:val="28"/>
        </w:rPr>
        <w:t xml:space="preserve">Принять меры </w:t>
      </w:r>
      <w:r>
        <w:rPr>
          <w:szCs w:val="28"/>
        </w:rPr>
        <w:t xml:space="preserve">к недопущению несвоевременного </w:t>
      </w:r>
      <w:r w:rsidR="00144539" w:rsidRPr="004E74DF">
        <w:rPr>
          <w:szCs w:val="28"/>
        </w:rPr>
        <w:t>внесения изменен</w:t>
      </w:r>
      <w:r w:rsidR="00F01F8D">
        <w:rPr>
          <w:szCs w:val="28"/>
        </w:rPr>
        <w:t>ий в муниципальные</w:t>
      </w:r>
      <w:r w:rsidR="00144539" w:rsidRPr="004E74DF">
        <w:rPr>
          <w:szCs w:val="28"/>
        </w:rPr>
        <w:t xml:space="preserve"> и ведомственные целевые программы в части соответствия </w:t>
      </w:r>
      <w:r w:rsidR="00F01F8D">
        <w:rPr>
          <w:szCs w:val="28"/>
        </w:rPr>
        <w:t>их</w:t>
      </w:r>
      <w:r w:rsidR="00B02B10">
        <w:rPr>
          <w:szCs w:val="28"/>
        </w:rPr>
        <w:t xml:space="preserve"> финансирования</w:t>
      </w:r>
      <w:r w:rsidR="00F01F8D">
        <w:rPr>
          <w:szCs w:val="28"/>
        </w:rPr>
        <w:t xml:space="preserve"> </w:t>
      </w:r>
      <w:r w:rsidR="00144539" w:rsidRPr="004E74DF">
        <w:rPr>
          <w:szCs w:val="28"/>
        </w:rPr>
        <w:t>утверждённому бюджету городского округа Тольятти.</w:t>
      </w:r>
    </w:p>
    <w:p w:rsidR="00144539" w:rsidRPr="004E74DF" w:rsidRDefault="00144539" w:rsidP="004E74DF">
      <w:pPr>
        <w:ind w:right="-1" w:firstLine="709"/>
        <w:jc w:val="both"/>
        <w:rPr>
          <w:sz w:val="28"/>
          <w:szCs w:val="28"/>
        </w:rPr>
      </w:pPr>
      <w:r w:rsidRPr="004E74DF">
        <w:rPr>
          <w:sz w:val="28"/>
          <w:szCs w:val="28"/>
        </w:rPr>
        <w:t>3.4. Представи</w:t>
      </w:r>
      <w:r w:rsidR="004E74DF">
        <w:rPr>
          <w:sz w:val="28"/>
          <w:szCs w:val="28"/>
        </w:rPr>
        <w:t>ть в Думу информацию о размере возвращё</w:t>
      </w:r>
      <w:r w:rsidRPr="004E74DF">
        <w:rPr>
          <w:sz w:val="28"/>
          <w:szCs w:val="28"/>
        </w:rPr>
        <w:t xml:space="preserve">нных </w:t>
      </w:r>
      <w:r w:rsidR="004E74DF">
        <w:rPr>
          <w:sz w:val="28"/>
          <w:szCs w:val="28"/>
        </w:rPr>
        <w:br/>
      </w:r>
      <w:r w:rsidRPr="004E74DF">
        <w:rPr>
          <w:sz w:val="28"/>
          <w:szCs w:val="28"/>
        </w:rPr>
        <w:t>в 2013 году бюджетных средств субсидий, подлежащих возврату в результате неисполнения муниципального задания или использования не по целевому назначению, к общему объ</w:t>
      </w:r>
      <w:r w:rsidR="00F01F8D">
        <w:rPr>
          <w:sz w:val="28"/>
          <w:szCs w:val="28"/>
        </w:rPr>
        <w:t>ёму средств субсидий, подлежащих</w:t>
      </w:r>
      <w:r w:rsidRPr="004E74DF">
        <w:rPr>
          <w:sz w:val="28"/>
          <w:szCs w:val="28"/>
        </w:rPr>
        <w:t xml:space="preserve"> возврату.</w:t>
      </w:r>
    </w:p>
    <w:p w:rsidR="00144539" w:rsidRPr="004E74DF" w:rsidRDefault="00144539" w:rsidP="004E74DF">
      <w:pPr>
        <w:tabs>
          <w:tab w:val="left" w:pos="284"/>
          <w:tab w:val="left" w:pos="1134"/>
          <w:tab w:val="left" w:pos="8222"/>
        </w:tabs>
        <w:ind w:right="-1" w:firstLine="709"/>
        <w:jc w:val="both"/>
        <w:rPr>
          <w:iCs/>
          <w:sz w:val="28"/>
          <w:szCs w:val="28"/>
        </w:rPr>
      </w:pPr>
      <w:r w:rsidRPr="004E74DF">
        <w:rPr>
          <w:rFonts w:eastAsia="Calibri"/>
          <w:sz w:val="28"/>
          <w:szCs w:val="28"/>
          <w:lang w:eastAsia="ar-SA"/>
        </w:rPr>
        <w:t xml:space="preserve">4. </w:t>
      </w:r>
      <w:proofErr w:type="gramStart"/>
      <w:r w:rsidRPr="004E74DF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4E74DF">
        <w:rPr>
          <w:rFonts w:eastAsia="Calibri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4E74DF">
        <w:rPr>
          <w:rFonts w:eastAsia="Calibri"/>
          <w:sz w:val="28"/>
          <w:szCs w:val="28"/>
          <w:lang w:eastAsia="ar-SA"/>
        </w:rPr>
        <w:br/>
        <w:t>(</w:t>
      </w:r>
      <w:proofErr w:type="spellStart"/>
      <w:r w:rsidRPr="004E74DF">
        <w:rPr>
          <w:rFonts w:eastAsia="Calibri"/>
          <w:sz w:val="28"/>
          <w:szCs w:val="28"/>
          <w:lang w:eastAsia="ar-SA"/>
        </w:rPr>
        <w:t>Колмыков</w:t>
      </w:r>
      <w:proofErr w:type="spellEnd"/>
      <w:r w:rsidRPr="004E74DF">
        <w:rPr>
          <w:rFonts w:eastAsia="Calibri"/>
          <w:sz w:val="28"/>
          <w:szCs w:val="28"/>
          <w:lang w:eastAsia="ar-SA"/>
        </w:rPr>
        <w:t xml:space="preserve"> С.Н.).</w:t>
      </w:r>
    </w:p>
    <w:p w:rsidR="00144539" w:rsidRPr="004E74DF" w:rsidRDefault="00144539" w:rsidP="004E74DF">
      <w:pPr>
        <w:ind w:right="-1" w:firstLine="709"/>
        <w:jc w:val="both"/>
        <w:rPr>
          <w:sz w:val="28"/>
          <w:szCs w:val="28"/>
        </w:rPr>
      </w:pPr>
    </w:p>
    <w:p w:rsidR="00144539" w:rsidRPr="004E74DF" w:rsidRDefault="00144539" w:rsidP="004E74DF">
      <w:pPr>
        <w:ind w:right="-1" w:firstLine="709"/>
        <w:jc w:val="both"/>
        <w:rPr>
          <w:sz w:val="28"/>
          <w:szCs w:val="28"/>
        </w:rPr>
      </w:pPr>
    </w:p>
    <w:p w:rsidR="00144539" w:rsidRDefault="00144539" w:rsidP="004E74DF">
      <w:pPr>
        <w:ind w:right="-1" w:firstLine="709"/>
        <w:jc w:val="both"/>
        <w:rPr>
          <w:sz w:val="28"/>
          <w:szCs w:val="28"/>
        </w:rPr>
      </w:pPr>
    </w:p>
    <w:p w:rsidR="004E74DF" w:rsidRPr="004E74DF" w:rsidRDefault="004E74DF" w:rsidP="004E74DF">
      <w:pPr>
        <w:ind w:right="-1" w:firstLine="709"/>
        <w:jc w:val="both"/>
        <w:rPr>
          <w:sz w:val="28"/>
          <w:szCs w:val="28"/>
        </w:rPr>
      </w:pPr>
    </w:p>
    <w:p w:rsidR="00144539" w:rsidRPr="004E74DF" w:rsidRDefault="00144539" w:rsidP="004E74DF">
      <w:pPr>
        <w:pStyle w:val="3"/>
        <w:ind w:right="-1" w:firstLine="0"/>
        <w:rPr>
          <w:szCs w:val="28"/>
        </w:rPr>
      </w:pPr>
      <w:r w:rsidRPr="004E74DF">
        <w:rPr>
          <w:szCs w:val="28"/>
        </w:rPr>
        <w:t xml:space="preserve">Председатель Думы                 </w:t>
      </w:r>
      <w:r w:rsidR="004E74DF">
        <w:rPr>
          <w:szCs w:val="28"/>
        </w:rPr>
        <w:t xml:space="preserve">                </w:t>
      </w:r>
      <w:r w:rsidRPr="004E74DF">
        <w:rPr>
          <w:szCs w:val="28"/>
        </w:rPr>
        <w:t xml:space="preserve">                                              </w:t>
      </w:r>
      <w:proofErr w:type="spellStart"/>
      <w:r w:rsidRPr="004E74DF">
        <w:rPr>
          <w:szCs w:val="28"/>
        </w:rPr>
        <w:t>Д.Б.Микель</w:t>
      </w:r>
      <w:proofErr w:type="spellEnd"/>
    </w:p>
    <w:p w:rsidR="00144539" w:rsidRDefault="00144539" w:rsidP="00144539"/>
    <w:p w:rsidR="003B163F" w:rsidRDefault="003B163F"/>
    <w:sectPr w:rsidR="003B163F" w:rsidSect="004E74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DF" w:rsidRDefault="004E74DF" w:rsidP="004E74DF">
      <w:r>
        <w:separator/>
      </w:r>
    </w:p>
  </w:endnote>
  <w:endnote w:type="continuationSeparator" w:id="1">
    <w:p w:rsidR="004E74DF" w:rsidRDefault="004E74DF" w:rsidP="004E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DF" w:rsidRDefault="004E74DF" w:rsidP="004E74DF">
      <w:r>
        <w:separator/>
      </w:r>
    </w:p>
  </w:footnote>
  <w:footnote w:type="continuationSeparator" w:id="1">
    <w:p w:rsidR="004E74DF" w:rsidRDefault="004E74DF" w:rsidP="004E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315"/>
      <w:docPartObj>
        <w:docPartGallery w:val="Page Numbers (Top of Page)"/>
        <w:docPartUnique/>
      </w:docPartObj>
    </w:sdtPr>
    <w:sdtContent>
      <w:p w:rsidR="004E74DF" w:rsidRDefault="00C46956">
        <w:pPr>
          <w:pStyle w:val="a3"/>
          <w:jc w:val="center"/>
        </w:pPr>
        <w:r w:rsidRPr="004E74DF">
          <w:rPr>
            <w:sz w:val="20"/>
          </w:rPr>
          <w:fldChar w:fldCharType="begin"/>
        </w:r>
        <w:r w:rsidR="004E74DF" w:rsidRPr="004E74DF">
          <w:rPr>
            <w:sz w:val="20"/>
          </w:rPr>
          <w:instrText xml:space="preserve"> PAGE   \* MERGEFORMAT </w:instrText>
        </w:r>
        <w:r w:rsidRPr="004E74DF">
          <w:rPr>
            <w:sz w:val="20"/>
          </w:rPr>
          <w:fldChar w:fldCharType="separate"/>
        </w:r>
        <w:r w:rsidR="00A43682">
          <w:rPr>
            <w:noProof/>
            <w:sz w:val="20"/>
          </w:rPr>
          <w:t>2</w:t>
        </w:r>
        <w:r w:rsidRPr="004E74DF">
          <w:rPr>
            <w:sz w:val="20"/>
          </w:rPr>
          <w:fldChar w:fldCharType="end"/>
        </w:r>
      </w:p>
    </w:sdtContent>
  </w:sdt>
  <w:p w:rsidR="004E74DF" w:rsidRDefault="004E74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2A1"/>
    <w:multiLevelType w:val="multilevel"/>
    <w:tmpl w:val="2B7477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3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037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39A1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4539"/>
    <w:rsid w:val="0014548F"/>
    <w:rsid w:val="0014579A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3EA2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A7D7D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B6B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4DF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22B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789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682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B10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6956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560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0F62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1F8D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9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4539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4539"/>
    <w:rPr>
      <w:rFonts w:eastAsia="Times New Roman" w:cs="Times New Roman"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4DF"/>
    <w:rPr>
      <w:rFonts w:eastAsia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4D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dcterms:created xsi:type="dcterms:W3CDTF">2014-04-08T15:16:00Z</dcterms:created>
  <dcterms:modified xsi:type="dcterms:W3CDTF">2014-04-14T12:55:00Z</dcterms:modified>
</cp:coreProperties>
</file>