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A2" w:rsidRPr="00F83CEC" w:rsidRDefault="00A15CA2" w:rsidP="00A15CA2">
      <w:pPr>
        <w:rPr>
          <w:sz w:val="28"/>
          <w:szCs w:val="28"/>
        </w:rPr>
      </w:pPr>
    </w:p>
    <w:p w:rsidR="00A15CA2" w:rsidRPr="00F83CEC" w:rsidRDefault="00A15CA2" w:rsidP="00A15CA2">
      <w:pPr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3CEC" w:rsidRDefault="00F83CEC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5CA2" w:rsidRPr="00F83CEC" w:rsidRDefault="00A15CA2" w:rsidP="00A15CA2">
      <w:pPr>
        <w:ind w:left="0"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3CEC">
        <w:rPr>
          <w:rFonts w:ascii="Times New Roman" w:hAnsi="Times New Roman"/>
          <w:b/>
          <w:bCs/>
          <w:sz w:val="28"/>
          <w:szCs w:val="28"/>
        </w:rPr>
        <w:t xml:space="preserve">Об Обращении депутатов Думы городского округа Тольятти </w:t>
      </w:r>
    </w:p>
    <w:p w:rsidR="00A15CA2" w:rsidRPr="00F83CEC" w:rsidRDefault="00A15CA2" w:rsidP="00A15CA2">
      <w:pPr>
        <w:ind w:left="0" w:right="-2" w:firstLine="0"/>
        <w:jc w:val="center"/>
        <w:rPr>
          <w:rFonts w:ascii="Times New Roman" w:hAnsi="Times New Roman"/>
          <w:i/>
          <w:sz w:val="28"/>
          <w:szCs w:val="28"/>
        </w:rPr>
      </w:pPr>
      <w:r w:rsidRPr="00F83CEC">
        <w:rPr>
          <w:rFonts w:ascii="Times New Roman" w:hAnsi="Times New Roman"/>
          <w:b/>
          <w:bCs/>
          <w:sz w:val="28"/>
          <w:szCs w:val="28"/>
        </w:rPr>
        <w:t>в Самарскую Губернскую Думу</w:t>
      </w:r>
      <w:r w:rsidRPr="00F83CEC">
        <w:rPr>
          <w:rFonts w:ascii="Times New Roman" w:hAnsi="Times New Roman"/>
          <w:b/>
          <w:sz w:val="28"/>
          <w:szCs w:val="28"/>
        </w:rPr>
        <w:t xml:space="preserve"> </w:t>
      </w:r>
    </w:p>
    <w:p w:rsidR="00A15CA2" w:rsidRDefault="00A15CA2" w:rsidP="00A15CA2">
      <w:p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83CEC" w:rsidRPr="00F83CEC" w:rsidRDefault="00F83CEC" w:rsidP="00A15CA2">
      <w:pPr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CA2" w:rsidRPr="00F83CEC" w:rsidRDefault="00A15CA2" w:rsidP="00A15CA2">
      <w:pPr>
        <w:ind w:left="0" w:firstLine="0"/>
        <w:rPr>
          <w:rFonts w:ascii="Times New Roman" w:hAnsi="Times New Roman"/>
          <w:i/>
          <w:sz w:val="28"/>
          <w:szCs w:val="28"/>
        </w:rPr>
      </w:pPr>
    </w:p>
    <w:p w:rsidR="00A15CA2" w:rsidRPr="00F83CEC" w:rsidRDefault="00A15CA2" w:rsidP="00F83CEC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CEC">
        <w:rPr>
          <w:rFonts w:ascii="Times New Roman" w:hAnsi="Times New Roman"/>
          <w:sz w:val="28"/>
          <w:szCs w:val="28"/>
        </w:rPr>
        <w:t xml:space="preserve">Рассмотрев </w:t>
      </w:r>
      <w:r w:rsidRPr="00F83CEC">
        <w:rPr>
          <w:rFonts w:ascii="Times New Roman" w:hAnsi="Times New Roman"/>
          <w:bCs/>
          <w:sz w:val="28"/>
          <w:szCs w:val="28"/>
        </w:rPr>
        <w:t xml:space="preserve">Обращение депутатов Думы городского округа Тольятти в Самарскую Губернскую Думу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содействии в трудоустройстве молод</w:t>
      </w:r>
      <w:r w:rsid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 Самарской области</w:t>
      </w:r>
      <w:r w:rsidRPr="00F83CEC">
        <w:rPr>
          <w:rFonts w:ascii="Times New Roman" w:hAnsi="Times New Roman"/>
          <w:sz w:val="28"/>
          <w:szCs w:val="28"/>
        </w:rPr>
        <w:t>, Дума</w:t>
      </w:r>
    </w:p>
    <w:p w:rsidR="00A15CA2" w:rsidRPr="00F83CEC" w:rsidRDefault="00A15CA2" w:rsidP="00F83CEC">
      <w:pPr>
        <w:spacing w:line="360" w:lineRule="auto"/>
        <w:ind w:left="0" w:firstLine="709"/>
        <w:jc w:val="center"/>
        <w:rPr>
          <w:rFonts w:ascii="Times New Roman" w:hAnsi="Times New Roman"/>
          <w:sz w:val="8"/>
          <w:szCs w:val="8"/>
        </w:rPr>
      </w:pPr>
    </w:p>
    <w:p w:rsidR="00A15CA2" w:rsidRPr="00F83CEC" w:rsidRDefault="00A15CA2" w:rsidP="00F83CEC">
      <w:pPr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83CEC">
        <w:rPr>
          <w:rFonts w:ascii="Times New Roman" w:hAnsi="Times New Roman"/>
          <w:sz w:val="28"/>
          <w:szCs w:val="28"/>
        </w:rPr>
        <w:t>РЕШИЛА:</w:t>
      </w:r>
    </w:p>
    <w:p w:rsidR="00A15CA2" w:rsidRPr="00F83CEC" w:rsidRDefault="00A15CA2" w:rsidP="00F83CEC">
      <w:pPr>
        <w:spacing w:line="360" w:lineRule="auto"/>
        <w:ind w:left="0" w:firstLine="709"/>
        <w:jc w:val="both"/>
        <w:rPr>
          <w:rFonts w:ascii="Times New Roman" w:hAnsi="Times New Roman"/>
          <w:bCs/>
          <w:sz w:val="8"/>
          <w:szCs w:val="8"/>
        </w:rPr>
      </w:pPr>
    </w:p>
    <w:p w:rsidR="00A15CA2" w:rsidRPr="00F83CEC" w:rsidRDefault="00A15CA2" w:rsidP="00F83CEC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CEC">
        <w:rPr>
          <w:rFonts w:ascii="Times New Roman" w:hAnsi="Times New Roman"/>
          <w:sz w:val="28"/>
          <w:szCs w:val="28"/>
        </w:rPr>
        <w:t>Принять Обращение депутатов Думы городского округа Тольятти в Сама</w:t>
      </w:r>
      <w:r w:rsidR="00F83CEC" w:rsidRPr="00F83CEC">
        <w:rPr>
          <w:rFonts w:ascii="Times New Roman" w:hAnsi="Times New Roman"/>
          <w:sz w:val="28"/>
          <w:szCs w:val="28"/>
        </w:rPr>
        <w:t>рскую Губернскую Думу согласно п</w:t>
      </w:r>
      <w:r w:rsidRPr="00F83CEC">
        <w:rPr>
          <w:rFonts w:ascii="Times New Roman" w:hAnsi="Times New Roman"/>
          <w:sz w:val="28"/>
          <w:szCs w:val="28"/>
        </w:rPr>
        <w:t xml:space="preserve">риложению. </w:t>
      </w:r>
    </w:p>
    <w:p w:rsidR="00A15CA2" w:rsidRPr="00F83CEC" w:rsidRDefault="00A15CA2" w:rsidP="00F83CEC">
      <w:pPr>
        <w:pStyle w:val="a3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83CEC">
        <w:rPr>
          <w:b w:val="0"/>
          <w:sz w:val="28"/>
          <w:szCs w:val="28"/>
        </w:rPr>
        <w:t>Поручить председателю Думы (</w:t>
      </w:r>
      <w:proofErr w:type="spellStart"/>
      <w:r w:rsidRPr="00F83CEC">
        <w:rPr>
          <w:b w:val="0"/>
          <w:sz w:val="28"/>
          <w:szCs w:val="28"/>
        </w:rPr>
        <w:t>Микель</w:t>
      </w:r>
      <w:proofErr w:type="spellEnd"/>
      <w:r w:rsidRPr="00F83CEC">
        <w:rPr>
          <w:b w:val="0"/>
          <w:sz w:val="28"/>
          <w:szCs w:val="28"/>
        </w:rPr>
        <w:t xml:space="preserve"> Д.Б.) направить настоящее Обращение в Сама</w:t>
      </w:r>
      <w:r w:rsidR="00F83CEC" w:rsidRPr="00F83CEC">
        <w:rPr>
          <w:b w:val="0"/>
          <w:sz w:val="28"/>
          <w:szCs w:val="28"/>
        </w:rPr>
        <w:t>рскую Губернскую Думу</w:t>
      </w:r>
      <w:r w:rsidR="00F83CEC" w:rsidRPr="00F83CEC">
        <w:rPr>
          <w:sz w:val="28"/>
          <w:szCs w:val="28"/>
        </w:rPr>
        <w:t xml:space="preserve"> </w:t>
      </w:r>
      <w:r w:rsidRPr="00F83CEC">
        <w:rPr>
          <w:b w:val="0"/>
          <w:sz w:val="28"/>
          <w:szCs w:val="28"/>
        </w:rPr>
        <w:t>и представительные органы муниципальных образований в Самарской области с целью поддержки Обращения.</w:t>
      </w:r>
    </w:p>
    <w:p w:rsidR="00A15CA2" w:rsidRPr="00F83CEC" w:rsidRDefault="00A15CA2" w:rsidP="00F83CEC">
      <w:pPr>
        <w:pStyle w:val="a3"/>
        <w:tabs>
          <w:tab w:val="left" w:pos="1080"/>
        </w:tabs>
        <w:spacing w:line="360" w:lineRule="auto"/>
        <w:ind w:left="1040"/>
        <w:jc w:val="both"/>
        <w:rPr>
          <w:b w:val="0"/>
          <w:sz w:val="28"/>
          <w:szCs w:val="28"/>
        </w:rPr>
      </w:pPr>
      <w:r w:rsidRPr="00F83CEC">
        <w:rPr>
          <w:b w:val="0"/>
          <w:sz w:val="28"/>
          <w:szCs w:val="28"/>
        </w:rPr>
        <w:t>Срок - по мере готовности.</w:t>
      </w:r>
    </w:p>
    <w:p w:rsidR="00A15CA2" w:rsidRPr="00F83CEC" w:rsidRDefault="00A15CA2" w:rsidP="00F83CEC">
      <w:pPr>
        <w:pStyle w:val="a3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83CEC">
        <w:rPr>
          <w:b w:val="0"/>
          <w:sz w:val="28"/>
          <w:szCs w:val="28"/>
        </w:rPr>
        <w:t xml:space="preserve">Поручить депутату Думы Анисимову А.Н. осуществлять полномочия официального представителя Думы городского округа Тольятти по вопросам, связанным с рассмотрением вышеуказанного Обращения. </w:t>
      </w:r>
    </w:p>
    <w:p w:rsidR="00A15CA2" w:rsidRPr="00F83CEC" w:rsidRDefault="00A15CA2" w:rsidP="00F83CEC">
      <w:pPr>
        <w:pStyle w:val="a5"/>
        <w:numPr>
          <w:ilvl w:val="0"/>
          <w:numId w:val="4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3C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A15CA2" w:rsidRPr="00F83CEC" w:rsidRDefault="00A15CA2" w:rsidP="00A15CA2">
      <w:pPr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A15CA2" w:rsidRPr="00F83CEC" w:rsidRDefault="00A15CA2" w:rsidP="00A15CA2">
      <w:pPr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F83CEC" w:rsidRPr="00F83CEC" w:rsidRDefault="00A15CA2" w:rsidP="00A15CA2">
      <w:pPr>
        <w:ind w:left="0" w:firstLine="0"/>
        <w:rPr>
          <w:rFonts w:ascii="Times New Roman" w:hAnsi="Times New Roman"/>
          <w:sz w:val="28"/>
          <w:szCs w:val="28"/>
        </w:rPr>
      </w:pPr>
      <w:r w:rsidRPr="00F83CEC">
        <w:rPr>
          <w:rFonts w:ascii="Times New Roman" w:hAnsi="Times New Roman"/>
          <w:sz w:val="28"/>
          <w:szCs w:val="28"/>
        </w:rPr>
        <w:t>Председатель Думы</w:t>
      </w:r>
      <w:r w:rsidRPr="00F83CEC">
        <w:rPr>
          <w:rFonts w:ascii="Times New Roman" w:hAnsi="Times New Roman"/>
          <w:sz w:val="28"/>
          <w:szCs w:val="28"/>
        </w:rPr>
        <w:tab/>
      </w:r>
      <w:r w:rsidRPr="00F83CEC">
        <w:rPr>
          <w:rFonts w:ascii="Times New Roman" w:hAnsi="Times New Roman"/>
          <w:sz w:val="28"/>
          <w:szCs w:val="28"/>
        </w:rPr>
        <w:tab/>
      </w:r>
      <w:r w:rsidRPr="00F83CEC">
        <w:rPr>
          <w:rFonts w:ascii="Times New Roman" w:hAnsi="Times New Roman"/>
          <w:sz w:val="28"/>
          <w:szCs w:val="28"/>
        </w:rPr>
        <w:tab/>
      </w:r>
      <w:r w:rsidRPr="00F83CEC">
        <w:rPr>
          <w:rFonts w:ascii="Times New Roman" w:hAnsi="Times New Roman"/>
          <w:sz w:val="28"/>
          <w:szCs w:val="28"/>
        </w:rPr>
        <w:tab/>
      </w:r>
      <w:r w:rsidRPr="00F83CEC">
        <w:rPr>
          <w:rFonts w:ascii="Times New Roman" w:hAnsi="Times New Roman"/>
          <w:sz w:val="28"/>
          <w:szCs w:val="28"/>
        </w:rPr>
        <w:tab/>
      </w:r>
      <w:r w:rsidRPr="00F83CEC">
        <w:rPr>
          <w:rFonts w:ascii="Times New Roman" w:hAnsi="Times New Roman"/>
          <w:sz w:val="28"/>
          <w:szCs w:val="28"/>
        </w:rPr>
        <w:tab/>
      </w:r>
      <w:r w:rsidRPr="00F83CEC">
        <w:rPr>
          <w:rFonts w:ascii="Times New Roman" w:hAnsi="Times New Roman"/>
          <w:sz w:val="28"/>
          <w:szCs w:val="28"/>
        </w:rPr>
        <w:tab/>
      </w:r>
      <w:r w:rsidRPr="00F83CEC">
        <w:rPr>
          <w:rFonts w:ascii="Times New Roman" w:hAnsi="Times New Roman"/>
          <w:sz w:val="28"/>
          <w:szCs w:val="28"/>
        </w:rPr>
        <w:tab/>
      </w:r>
      <w:proofErr w:type="spellStart"/>
      <w:r w:rsidRPr="00F83CEC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ED65E2" w:rsidRDefault="00ED65E2">
      <w:pPr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F5DF7" w:rsidRDefault="003F5DF7">
      <w:pPr>
        <w:spacing w:after="200" w:line="276" w:lineRule="auto"/>
        <w:ind w:left="0" w:firstLine="0"/>
        <w:rPr>
          <w:rFonts w:ascii="Times New Roman" w:hAnsi="Times New Roman"/>
          <w:sz w:val="28"/>
          <w:szCs w:val="28"/>
        </w:rPr>
        <w:sectPr w:rsidR="003F5DF7" w:rsidSect="00C2049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83CEC" w:rsidRPr="00F83CEC" w:rsidRDefault="00F83CEC" w:rsidP="00F83CEC">
      <w:pPr>
        <w:ind w:left="5529" w:hanging="5"/>
        <w:jc w:val="center"/>
        <w:rPr>
          <w:rFonts w:ascii="Times New Roman" w:hAnsi="Times New Roman"/>
          <w:sz w:val="24"/>
          <w:szCs w:val="24"/>
        </w:rPr>
      </w:pPr>
      <w:r w:rsidRPr="00F83CE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3CEC" w:rsidRPr="00F83CEC" w:rsidRDefault="00F83CEC" w:rsidP="00F83CEC">
      <w:pPr>
        <w:ind w:left="5529" w:hanging="5"/>
        <w:jc w:val="center"/>
        <w:rPr>
          <w:rFonts w:ascii="Times New Roman" w:hAnsi="Times New Roman"/>
          <w:sz w:val="24"/>
          <w:szCs w:val="24"/>
        </w:rPr>
      </w:pPr>
      <w:r w:rsidRPr="00F83CEC">
        <w:rPr>
          <w:rFonts w:ascii="Times New Roman" w:hAnsi="Times New Roman"/>
          <w:sz w:val="24"/>
          <w:szCs w:val="24"/>
        </w:rPr>
        <w:t>к решению Думы</w:t>
      </w:r>
    </w:p>
    <w:p w:rsidR="00F83CEC" w:rsidRPr="00F83CEC" w:rsidRDefault="00F83CEC" w:rsidP="00F83CEC">
      <w:pPr>
        <w:ind w:left="5529" w:hanging="5"/>
        <w:jc w:val="center"/>
        <w:rPr>
          <w:rFonts w:ascii="Times New Roman" w:hAnsi="Times New Roman"/>
          <w:sz w:val="24"/>
          <w:szCs w:val="24"/>
        </w:rPr>
      </w:pPr>
      <w:r w:rsidRPr="00F83CE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 декабря 2014 года</w:t>
      </w:r>
      <w:r w:rsidR="00765CAE">
        <w:rPr>
          <w:rFonts w:ascii="Times New Roman" w:hAnsi="Times New Roman"/>
          <w:sz w:val="24"/>
          <w:szCs w:val="24"/>
        </w:rPr>
        <w:t xml:space="preserve"> № 573</w:t>
      </w:r>
    </w:p>
    <w:p w:rsidR="00F83CEC" w:rsidRDefault="00F83CEC" w:rsidP="00F83CE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3CEC" w:rsidRDefault="00F83CEC" w:rsidP="00F83CE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3CEC" w:rsidRDefault="00F83CEC" w:rsidP="00F83CE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3CEC" w:rsidRPr="00F83CEC" w:rsidRDefault="00F83CEC" w:rsidP="00F83CE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83CEC">
        <w:rPr>
          <w:rFonts w:ascii="Times New Roman" w:hAnsi="Times New Roman"/>
          <w:b/>
          <w:sz w:val="28"/>
          <w:szCs w:val="28"/>
        </w:rPr>
        <w:t>ОБРАЩЕНИЕ</w:t>
      </w:r>
    </w:p>
    <w:p w:rsidR="00F83CEC" w:rsidRPr="00F83CEC" w:rsidRDefault="00F83CEC" w:rsidP="00F83CEC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83CEC">
        <w:rPr>
          <w:rFonts w:ascii="Times New Roman" w:hAnsi="Times New Roman"/>
          <w:b/>
          <w:sz w:val="28"/>
          <w:szCs w:val="28"/>
        </w:rPr>
        <w:t>ДЕПУТАТОВ ДУМЫ ГОРОДСКОГО ОКРУГА ТОЛЬЯТТИ</w:t>
      </w:r>
    </w:p>
    <w:p w:rsidR="00F83CEC" w:rsidRPr="00F83CEC" w:rsidRDefault="00F83CEC" w:rsidP="00F83CEC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83CEC">
        <w:rPr>
          <w:rFonts w:ascii="Times New Roman" w:hAnsi="Times New Roman"/>
          <w:b/>
          <w:sz w:val="28"/>
          <w:szCs w:val="28"/>
        </w:rPr>
        <w:t>В САМАРСКУЮ ГУБЕРНСКУЮ ДУМУ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Молодежный парламент при Думе городского округа Тольятти отмечает, что в настоящее время актуальной проблемой для молодежи Самарской области является трудоустройство выпускников образовательных учреждений профессионального образования.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причинами, сдерживающими трудоустройство выпускников учреждений профессионального образования, являются: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эффективных механизмов, обеспечивающих взаимосвязь между рынком труда и рынком образовательных услуг;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недостаточная работа системы профессионального образования в решении проблем трудоустройства выпускников образовательных учреждений;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отсутствие у выпускников образовательных учреждений должных навыков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работы, ведени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переговоров с работодателями по вопросам трудоустройства, закрепления на рабочем месте,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карьерного роста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кадровая политика организаций ориентирована преимущественно на текущий спрос, а не на перспективное планирование.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отметить, что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</w:t>
      </w:r>
      <w:r w:rsidR="00427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от безработицы, закреплены в З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аконе Российской Федерации от 19 апреля 1991 года № 1032-1 «О занятости населения в Российской Федерации».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требуются специальные меры по содействию занятости выпускников образовательных учреждений профессионального образования.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практике, сложившейся в регионах, механизмом стимулирования работодателей к предоставлению рабочих мест молодым специалистам </w:t>
      </w:r>
      <w:r w:rsidR="0015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выделение субсидий из областного бюджета.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изложенное, представляется целесообразным на уровне субъекта Российской Федерации разработать закон, закрепляющий право работодателей, заключивших трудовой договор с выпускниками образовательных учреждений профессионального образования, состоящими на учете в органах службы занятости, на получение компенсации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(субсидии) из соответствующего бюджета на возмещение затрат в связи с оплатой налога на доходы физических лиц.</w:t>
      </w:r>
      <w:proofErr w:type="gramEnd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Аналогичный закон действует, например, в Архангельской области (от 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2011 года № 387-26-03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«О профессиональной ориентации и содействии трудоустройству молодежи в Архангельской области»).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Принятие данного закона повысит эффективность </w:t>
      </w:r>
      <w:proofErr w:type="gramStart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механизма обеспечения занятости выпускников образовательных учреждений профессионального образования</w:t>
      </w:r>
      <w:proofErr w:type="gramEnd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подпунктами</w:t>
      </w:r>
      <w:r w:rsidR="00427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1, 12 пункта 1 статьи 7.1-1 З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акона Российской Федерации от 19 апреля 1991 года № 1032-1 «О занятости населения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полномочиям органов государственной власти субъектов Российской Федерации в области содействия занятости населения </w:t>
      </w:r>
      <w:proofErr w:type="gramStart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принятие нормативных правовых актов субъектов Российской Федерации в области содействия занятости населения и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подпункту 75 пункта 2 статьи 26.3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октября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вопроса осуществления полномочий в области содействия занято</w:t>
      </w:r>
      <w:r w:rsidR="00427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населения, предусмотренных З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аконом Российской Федерации от 19 апреля 1991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1032-1 «О занятости населения в Российской Федерации», относится к полномочиям органов государственной власти</w:t>
      </w:r>
      <w:proofErr w:type="gramEnd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принятие нормативного правового акта в области содействия занятости населения относится к компетенции органов государственной власти субъектов Российской Федерации.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гражданам, впервые ищущим работу (ранее не работавшим) и признанным в установленном порядке безработными, </w:t>
      </w:r>
      <w:r w:rsidR="0015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назначается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пособие по безраб</w:t>
      </w:r>
      <w:r w:rsidR="00427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отице в размере, установленном З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</w:t>
      </w:r>
      <w:r w:rsidR="00156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от 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1991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1032-1 «О занятости населения в Российской Федерации».</w:t>
      </w:r>
    </w:p>
    <w:p w:rsidR="00F83CEC" w:rsidRPr="00F83CEC" w:rsidRDefault="004273DD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 7.1 З</w:t>
      </w:r>
      <w:r w:rsidR="00F83CEC"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акона Российской Федерации от 19</w:t>
      </w:r>
      <w:r w:rsid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</w:t>
      </w:r>
      <w:r w:rsidR="00F83CEC"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1991 года </w:t>
      </w:r>
      <w:r w:rsid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83CEC"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CEC"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1032-1 «О занятости населения в Российской Федерации» закреплено, что финансовое обеспечени</w:t>
      </w:r>
      <w:bookmarkStart w:id="0" w:name="_GoBack"/>
      <w:bookmarkEnd w:id="0"/>
      <w:r w:rsidR="00F83CEC"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осуществления социальных выплат гражданам, признанным в установленном порядке безработными, в виде пособия по безработице осуществляется за счет субвенций, предоставляемых бюджетам субъектов Российской Федерации из федерального бюджета.</w:t>
      </w:r>
    </w:p>
    <w:p w:rsidR="00F83CEC" w:rsidRPr="00F83CEC" w:rsidRDefault="00F83CEC" w:rsidP="00F83CEC">
      <w:p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принятие данного закона значительно уменьшит количество граждан, признанных в установленном порядке безработными и получающих пособие по безработице.</w:t>
      </w:r>
    </w:p>
    <w:p w:rsidR="00F83CEC" w:rsidRPr="00F83CEC" w:rsidRDefault="00F83CEC" w:rsidP="00F83CEC">
      <w:p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основании вышеизложенного и учитывая серь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83C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зность проблемы, просим рассмотреть возможность разработки закона Самарской области, закрепляющего право работодателей, заключивших трудовой договор с выпускниками образовательных учреждений профессионального образования, состоящими на учете в органах службы занятости, на получение компенсации (субсидии) из соответствующего бюджета на возмещение затрат в связи с оплатой налога на доходы физических лиц.</w:t>
      </w:r>
      <w:proofErr w:type="gramEnd"/>
    </w:p>
    <w:p w:rsidR="00F83CEC" w:rsidRDefault="00F83CEC" w:rsidP="00F83CEC">
      <w:p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3CEC" w:rsidRDefault="00F83CEC" w:rsidP="00F83CEC">
      <w:p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83CEC" w:rsidRPr="00F83CEC" w:rsidRDefault="00F83CEC" w:rsidP="00F83CEC">
      <w:pPr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</w:t>
      </w:r>
    </w:p>
    <w:sectPr w:rsidR="00F83CEC" w:rsidRPr="00F83CEC" w:rsidSect="003F5DF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49E" w:rsidRDefault="003E749E" w:rsidP="003E749E">
      <w:r>
        <w:separator/>
      </w:r>
    </w:p>
  </w:endnote>
  <w:endnote w:type="continuationSeparator" w:id="1">
    <w:p w:rsidR="003E749E" w:rsidRDefault="003E749E" w:rsidP="003E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49E" w:rsidRDefault="003E749E" w:rsidP="003E749E">
      <w:r>
        <w:separator/>
      </w:r>
    </w:p>
  </w:footnote>
  <w:footnote w:type="continuationSeparator" w:id="1">
    <w:p w:rsidR="003E749E" w:rsidRDefault="003E749E" w:rsidP="003E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9E" w:rsidRPr="003F5DF7" w:rsidRDefault="003E749E" w:rsidP="003F5DF7">
    <w:pPr>
      <w:pStyle w:val="a6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23434"/>
      <w:docPartObj>
        <w:docPartGallery w:val="Page Numbers (Top of Page)"/>
        <w:docPartUnique/>
      </w:docPartObj>
    </w:sdtPr>
    <w:sdtContent>
      <w:p w:rsidR="003F5DF7" w:rsidRDefault="00F2011E">
        <w:pPr>
          <w:pStyle w:val="a6"/>
          <w:jc w:val="center"/>
        </w:pPr>
        <w:r>
          <w:fldChar w:fldCharType="begin"/>
        </w:r>
        <w:r w:rsidR="003F5DF7">
          <w:instrText>PAGE   \* MERGEFORMAT</w:instrText>
        </w:r>
        <w:r>
          <w:fldChar w:fldCharType="separate"/>
        </w:r>
        <w:r w:rsidR="003F5DF7">
          <w:rPr>
            <w:noProof/>
          </w:rPr>
          <w:t>1</w:t>
        </w:r>
        <w:r>
          <w:fldChar w:fldCharType="end"/>
        </w:r>
      </w:p>
    </w:sdtContent>
  </w:sdt>
  <w:p w:rsidR="00C2049B" w:rsidRDefault="00C204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96C"/>
    <w:multiLevelType w:val="hybridMultilevel"/>
    <w:tmpl w:val="9CECB02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CC55D0E"/>
    <w:multiLevelType w:val="hybridMultilevel"/>
    <w:tmpl w:val="79ECBAA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15CA2"/>
    <w:rsid w:val="00156AF5"/>
    <w:rsid w:val="001F7409"/>
    <w:rsid w:val="003E749E"/>
    <w:rsid w:val="003F5DF7"/>
    <w:rsid w:val="004273DD"/>
    <w:rsid w:val="00765CAE"/>
    <w:rsid w:val="008437E0"/>
    <w:rsid w:val="00A15CA2"/>
    <w:rsid w:val="00C2049B"/>
    <w:rsid w:val="00ED65E2"/>
    <w:rsid w:val="00F2011E"/>
    <w:rsid w:val="00F8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A2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CA2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5C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3C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4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E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49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E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4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e.filatova</dc:creator>
  <cp:lastModifiedBy>e.filatova</cp:lastModifiedBy>
  <cp:revision>10</cp:revision>
  <cp:lastPrinted>2014-12-26T04:43:00Z</cp:lastPrinted>
  <dcterms:created xsi:type="dcterms:W3CDTF">2014-12-23T12:12:00Z</dcterms:created>
  <dcterms:modified xsi:type="dcterms:W3CDTF">2014-12-30T06:07:00Z</dcterms:modified>
</cp:coreProperties>
</file>