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D4" w:rsidRPr="00C07C2F" w:rsidRDefault="001F76D4" w:rsidP="001F76D4">
      <w:pPr>
        <w:tabs>
          <w:tab w:val="left" w:pos="-3420"/>
        </w:tabs>
        <w:ind w:right="4314"/>
        <w:jc w:val="both"/>
        <w:rPr>
          <w:iCs/>
          <w:sz w:val="28"/>
          <w:szCs w:val="28"/>
        </w:rPr>
      </w:pPr>
    </w:p>
    <w:p w:rsidR="001F76D4" w:rsidRPr="00C07C2F" w:rsidRDefault="001F76D4" w:rsidP="001F76D4">
      <w:pPr>
        <w:tabs>
          <w:tab w:val="left" w:pos="-3420"/>
        </w:tabs>
        <w:ind w:right="4314"/>
        <w:jc w:val="both"/>
        <w:rPr>
          <w:iCs/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C07C2F" w:rsidP="001F76D4">
      <w:pPr>
        <w:ind w:right="-5" w:hanging="15"/>
        <w:jc w:val="center"/>
        <w:rPr>
          <w:sz w:val="28"/>
          <w:szCs w:val="28"/>
        </w:rPr>
      </w:pPr>
    </w:p>
    <w:p w:rsidR="00C07C2F" w:rsidRPr="00C07C2F" w:rsidRDefault="001F76D4" w:rsidP="00C07C2F">
      <w:pPr>
        <w:ind w:right="-5" w:hanging="15"/>
        <w:jc w:val="center"/>
        <w:rPr>
          <w:sz w:val="28"/>
          <w:szCs w:val="28"/>
        </w:rPr>
      </w:pPr>
      <w:r w:rsidRPr="00C07C2F">
        <w:rPr>
          <w:sz w:val="28"/>
          <w:szCs w:val="28"/>
        </w:rPr>
        <w:t xml:space="preserve">Об </w:t>
      </w:r>
      <w:proofErr w:type="gramStart"/>
      <w:r w:rsidRPr="00C07C2F">
        <w:rPr>
          <w:sz w:val="28"/>
          <w:szCs w:val="28"/>
        </w:rPr>
        <w:t>отчёте</w:t>
      </w:r>
      <w:proofErr w:type="gramEnd"/>
      <w:r w:rsidR="00C07C2F" w:rsidRPr="00C07C2F">
        <w:rPr>
          <w:sz w:val="28"/>
          <w:szCs w:val="28"/>
        </w:rPr>
        <w:t xml:space="preserve"> о работе</w:t>
      </w:r>
      <w:r w:rsidRPr="00C07C2F">
        <w:rPr>
          <w:sz w:val="28"/>
          <w:szCs w:val="28"/>
        </w:rPr>
        <w:t xml:space="preserve"> постоянной комиссии по </w:t>
      </w:r>
      <w:r w:rsidR="00C07C2F" w:rsidRPr="00C07C2F">
        <w:rPr>
          <w:sz w:val="28"/>
          <w:szCs w:val="28"/>
        </w:rPr>
        <w:t xml:space="preserve">муниципальному имуществу, </w:t>
      </w:r>
      <w:r w:rsidRPr="00C07C2F">
        <w:rPr>
          <w:sz w:val="28"/>
          <w:szCs w:val="28"/>
        </w:rPr>
        <w:t xml:space="preserve">градостроительству и землепользованию Думы </w:t>
      </w:r>
    </w:p>
    <w:p w:rsidR="001F76D4" w:rsidRPr="00C07C2F" w:rsidRDefault="001F76D4" w:rsidP="00C07C2F">
      <w:pPr>
        <w:ind w:right="-5" w:hanging="15"/>
        <w:jc w:val="center"/>
        <w:rPr>
          <w:sz w:val="28"/>
          <w:szCs w:val="28"/>
        </w:rPr>
      </w:pPr>
      <w:r w:rsidRPr="00C07C2F">
        <w:rPr>
          <w:sz w:val="28"/>
          <w:szCs w:val="28"/>
        </w:rPr>
        <w:t xml:space="preserve">городского округа Тольятти </w:t>
      </w:r>
      <w:r w:rsidRPr="00C07C2F">
        <w:rPr>
          <w:sz w:val="28"/>
          <w:szCs w:val="28"/>
          <w:lang w:val="en-US"/>
        </w:rPr>
        <w:t>V</w:t>
      </w:r>
      <w:r w:rsidRPr="00C07C2F">
        <w:rPr>
          <w:sz w:val="28"/>
          <w:szCs w:val="28"/>
        </w:rPr>
        <w:t xml:space="preserve"> созыва за 2011 год </w:t>
      </w:r>
    </w:p>
    <w:p w:rsidR="001F76D4" w:rsidRPr="00C07C2F" w:rsidRDefault="001F76D4" w:rsidP="00C07C2F">
      <w:pPr>
        <w:ind w:right="-5" w:firstLine="540"/>
        <w:jc w:val="both"/>
        <w:rPr>
          <w:b w:val="0"/>
          <w:bCs w:val="0"/>
          <w:sz w:val="28"/>
          <w:szCs w:val="28"/>
        </w:rPr>
      </w:pPr>
    </w:p>
    <w:p w:rsidR="00C07C2F" w:rsidRPr="00C07C2F" w:rsidRDefault="00C07C2F" w:rsidP="00C07C2F">
      <w:pPr>
        <w:ind w:right="-5" w:firstLine="540"/>
        <w:jc w:val="both"/>
        <w:rPr>
          <w:b w:val="0"/>
          <w:bCs w:val="0"/>
          <w:sz w:val="28"/>
          <w:szCs w:val="28"/>
        </w:rPr>
      </w:pPr>
    </w:p>
    <w:p w:rsidR="00C07C2F" w:rsidRPr="00C07C2F" w:rsidRDefault="00C07C2F" w:rsidP="00C07C2F">
      <w:pPr>
        <w:ind w:right="-5" w:firstLine="540"/>
        <w:jc w:val="both"/>
        <w:rPr>
          <w:b w:val="0"/>
          <w:bCs w:val="0"/>
          <w:sz w:val="28"/>
          <w:szCs w:val="28"/>
        </w:rPr>
      </w:pPr>
    </w:p>
    <w:p w:rsidR="001F76D4" w:rsidRPr="00C07C2F" w:rsidRDefault="001F76D4" w:rsidP="001B123F">
      <w:pPr>
        <w:spacing w:line="360" w:lineRule="auto"/>
        <w:ind w:right="-5" w:firstLine="540"/>
        <w:jc w:val="both"/>
        <w:rPr>
          <w:b w:val="0"/>
          <w:bCs w:val="0"/>
          <w:sz w:val="28"/>
          <w:szCs w:val="28"/>
        </w:rPr>
      </w:pPr>
      <w:r w:rsidRPr="00C07C2F">
        <w:rPr>
          <w:b w:val="0"/>
          <w:bCs w:val="0"/>
          <w:sz w:val="28"/>
          <w:szCs w:val="28"/>
        </w:rPr>
        <w:t xml:space="preserve">Рассмотрев отчёт о работе постоянной комиссии по муниципальному имуществу, градостроительству и землепользованию Думы городского округа Тольятти </w:t>
      </w:r>
      <w:r w:rsidRPr="00C07C2F">
        <w:rPr>
          <w:b w:val="0"/>
          <w:bCs w:val="0"/>
          <w:sz w:val="28"/>
          <w:szCs w:val="28"/>
          <w:lang w:val="en-US"/>
        </w:rPr>
        <w:t>V</w:t>
      </w:r>
      <w:r w:rsidRPr="00C07C2F">
        <w:rPr>
          <w:b w:val="0"/>
          <w:bCs w:val="0"/>
          <w:sz w:val="28"/>
          <w:szCs w:val="28"/>
        </w:rPr>
        <w:t xml:space="preserve"> созыва за 2011 год, руководствуясь Уставом городского округа</w:t>
      </w:r>
      <w:r w:rsidR="00C07C2F" w:rsidRPr="00C07C2F">
        <w:rPr>
          <w:b w:val="0"/>
          <w:bCs w:val="0"/>
          <w:sz w:val="28"/>
          <w:szCs w:val="28"/>
        </w:rPr>
        <w:t xml:space="preserve"> Тольятти</w:t>
      </w:r>
      <w:r w:rsidRPr="00C07C2F">
        <w:rPr>
          <w:b w:val="0"/>
          <w:bCs w:val="0"/>
          <w:sz w:val="28"/>
          <w:szCs w:val="28"/>
        </w:rPr>
        <w:t>, Дума</w:t>
      </w:r>
    </w:p>
    <w:p w:rsidR="001F76D4" w:rsidRPr="00C07C2F" w:rsidRDefault="001F76D4" w:rsidP="001B123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b w:val="0"/>
          <w:bCs w:val="0"/>
          <w:sz w:val="28"/>
          <w:szCs w:val="28"/>
        </w:rPr>
      </w:pPr>
      <w:r w:rsidRPr="00C07C2F">
        <w:rPr>
          <w:b w:val="0"/>
          <w:bCs w:val="0"/>
          <w:sz w:val="28"/>
          <w:szCs w:val="28"/>
        </w:rPr>
        <w:t>РЕШИЛА:</w:t>
      </w:r>
    </w:p>
    <w:p w:rsidR="001F76D4" w:rsidRPr="00C07C2F" w:rsidRDefault="001F76D4" w:rsidP="001B123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160" w:line="360" w:lineRule="auto"/>
        <w:ind w:left="0" w:right="-5" w:firstLine="709"/>
        <w:jc w:val="both"/>
        <w:rPr>
          <w:b w:val="0"/>
          <w:bCs w:val="0"/>
          <w:sz w:val="28"/>
          <w:szCs w:val="28"/>
        </w:rPr>
      </w:pPr>
      <w:r w:rsidRPr="00C07C2F">
        <w:rPr>
          <w:b w:val="0"/>
          <w:bCs w:val="0"/>
          <w:sz w:val="28"/>
          <w:szCs w:val="28"/>
        </w:rPr>
        <w:t>Утвердить отчёт о работе постоянной комисси</w:t>
      </w:r>
      <w:r w:rsidR="00C07C2F" w:rsidRPr="00C07C2F">
        <w:rPr>
          <w:b w:val="0"/>
          <w:bCs w:val="0"/>
          <w:sz w:val="28"/>
          <w:szCs w:val="28"/>
        </w:rPr>
        <w:t xml:space="preserve">и по муниципальному имуществу, </w:t>
      </w:r>
      <w:r w:rsidRPr="00C07C2F">
        <w:rPr>
          <w:b w:val="0"/>
          <w:bCs w:val="0"/>
          <w:sz w:val="28"/>
          <w:szCs w:val="28"/>
        </w:rPr>
        <w:t xml:space="preserve">градостроительству и землепользованию Думы городского округа Тольятти </w:t>
      </w:r>
      <w:r w:rsidRPr="00C07C2F">
        <w:rPr>
          <w:b w:val="0"/>
          <w:bCs w:val="0"/>
          <w:sz w:val="28"/>
          <w:szCs w:val="28"/>
          <w:lang w:val="en-US"/>
        </w:rPr>
        <w:t>V</w:t>
      </w:r>
      <w:r w:rsidRPr="00C07C2F">
        <w:rPr>
          <w:b w:val="0"/>
          <w:bCs w:val="0"/>
          <w:sz w:val="28"/>
          <w:szCs w:val="28"/>
        </w:rPr>
        <w:t xml:space="preserve"> созыва за 2011 год на заседании Думы  (Приложение №1). </w:t>
      </w:r>
    </w:p>
    <w:p w:rsidR="001F76D4" w:rsidRPr="00C07C2F" w:rsidRDefault="001F76D4" w:rsidP="00C07C2F">
      <w:pPr>
        <w:widowControl w:val="0"/>
        <w:autoSpaceDE w:val="0"/>
        <w:autoSpaceDN w:val="0"/>
        <w:adjustRightInd w:val="0"/>
        <w:ind w:right="-5" w:firstLine="680"/>
        <w:jc w:val="both"/>
        <w:rPr>
          <w:b w:val="0"/>
          <w:bCs w:val="0"/>
          <w:sz w:val="28"/>
          <w:szCs w:val="28"/>
        </w:rPr>
      </w:pPr>
    </w:p>
    <w:p w:rsidR="001F76D4" w:rsidRPr="00C07C2F" w:rsidRDefault="001F76D4" w:rsidP="00C07C2F">
      <w:pPr>
        <w:widowControl w:val="0"/>
        <w:autoSpaceDE w:val="0"/>
        <w:autoSpaceDN w:val="0"/>
        <w:adjustRightInd w:val="0"/>
        <w:ind w:right="-5"/>
        <w:rPr>
          <w:b w:val="0"/>
          <w:bCs w:val="0"/>
          <w:sz w:val="28"/>
          <w:szCs w:val="28"/>
        </w:rPr>
      </w:pPr>
    </w:p>
    <w:p w:rsidR="001F76D4" w:rsidRPr="00C07C2F" w:rsidRDefault="001F76D4" w:rsidP="00C07C2F">
      <w:pPr>
        <w:widowControl w:val="0"/>
        <w:autoSpaceDE w:val="0"/>
        <w:autoSpaceDN w:val="0"/>
        <w:adjustRightInd w:val="0"/>
        <w:ind w:right="-5"/>
        <w:rPr>
          <w:b w:val="0"/>
          <w:bCs w:val="0"/>
          <w:sz w:val="28"/>
          <w:szCs w:val="28"/>
        </w:rPr>
      </w:pPr>
    </w:p>
    <w:p w:rsidR="00C07C2F" w:rsidRPr="00C07C2F" w:rsidRDefault="00C07C2F" w:rsidP="00C07C2F">
      <w:pPr>
        <w:ind w:right="-5"/>
        <w:jc w:val="both"/>
        <w:rPr>
          <w:b w:val="0"/>
          <w:bCs w:val="0"/>
          <w:sz w:val="28"/>
          <w:szCs w:val="28"/>
        </w:rPr>
      </w:pPr>
      <w:r w:rsidRPr="00C07C2F">
        <w:rPr>
          <w:b w:val="0"/>
          <w:bCs w:val="0"/>
          <w:sz w:val="28"/>
          <w:szCs w:val="28"/>
        </w:rPr>
        <w:t>Председатель Думы</w:t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</w:r>
      <w:r w:rsidRPr="00C07C2F">
        <w:rPr>
          <w:b w:val="0"/>
          <w:bCs w:val="0"/>
          <w:sz w:val="28"/>
          <w:szCs w:val="28"/>
        </w:rPr>
        <w:tab/>
        <w:t xml:space="preserve">   А.И.</w:t>
      </w:r>
      <w:r w:rsidR="001F76D4" w:rsidRPr="00C07C2F">
        <w:rPr>
          <w:b w:val="0"/>
          <w:bCs w:val="0"/>
          <w:sz w:val="28"/>
          <w:szCs w:val="28"/>
        </w:rPr>
        <w:t>Зверев</w:t>
      </w:r>
    </w:p>
    <w:p w:rsidR="00C07C2F" w:rsidRPr="00C07C2F" w:rsidRDefault="00C07C2F">
      <w:pPr>
        <w:spacing w:after="200" w:line="276" w:lineRule="auto"/>
        <w:rPr>
          <w:b w:val="0"/>
          <w:bCs w:val="0"/>
          <w:sz w:val="28"/>
          <w:szCs w:val="28"/>
        </w:rPr>
      </w:pPr>
      <w:r w:rsidRPr="00C07C2F">
        <w:rPr>
          <w:b w:val="0"/>
          <w:bCs w:val="0"/>
          <w:sz w:val="28"/>
          <w:szCs w:val="28"/>
        </w:rPr>
        <w:br w:type="page"/>
      </w:r>
    </w:p>
    <w:p w:rsidR="00C07C2F" w:rsidRPr="00C07C2F" w:rsidRDefault="00C07C2F" w:rsidP="00C07C2F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r w:rsidRPr="00C07C2F">
        <w:rPr>
          <w:b w:val="0"/>
          <w:sz w:val="28"/>
          <w:szCs w:val="28"/>
        </w:rPr>
        <w:t xml:space="preserve"> №1</w:t>
      </w:r>
    </w:p>
    <w:p w:rsidR="00C07C2F" w:rsidRDefault="00C07C2F" w:rsidP="00C07C2F">
      <w:pPr>
        <w:jc w:val="right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к решению Думы</w:t>
      </w:r>
    </w:p>
    <w:p w:rsidR="00C07C2F" w:rsidRPr="00C07C2F" w:rsidRDefault="00C07C2F" w:rsidP="00C07C2F">
      <w:pPr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>04.04.2012 №____</w:t>
      </w:r>
    </w:p>
    <w:p w:rsidR="00C07C2F" w:rsidRDefault="00C07C2F" w:rsidP="00C07C2F">
      <w:pPr>
        <w:jc w:val="center"/>
        <w:rPr>
          <w:sz w:val="28"/>
          <w:szCs w:val="28"/>
        </w:rPr>
      </w:pPr>
    </w:p>
    <w:p w:rsidR="00C07C2F" w:rsidRPr="00C07C2F" w:rsidRDefault="00C07C2F" w:rsidP="00C07C2F">
      <w:pPr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Отчёт</w:t>
      </w:r>
    </w:p>
    <w:p w:rsidR="00C07C2F" w:rsidRPr="00C07C2F" w:rsidRDefault="00C07C2F" w:rsidP="00C07C2F">
      <w:pPr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о работе постоянной комиссии по муниципальному имуществу, градостроительству и землепользованию </w:t>
      </w:r>
      <w:r w:rsidRPr="00C07C2F">
        <w:rPr>
          <w:b w:val="0"/>
          <w:bCs w:val="0"/>
          <w:sz w:val="28"/>
          <w:szCs w:val="28"/>
        </w:rPr>
        <w:t xml:space="preserve">Думы городского округа Тольятти </w:t>
      </w:r>
      <w:r w:rsidRPr="00C07C2F">
        <w:rPr>
          <w:b w:val="0"/>
          <w:bCs w:val="0"/>
          <w:sz w:val="28"/>
          <w:szCs w:val="28"/>
          <w:lang w:val="en-US"/>
        </w:rPr>
        <w:t>V</w:t>
      </w:r>
      <w:r w:rsidRPr="00C07C2F">
        <w:rPr>
          <w:b w:val="0"/>
          <w:bCs w:val="0"/>
          <w:sz w:val="28"/>
          <w:szCs w:val="28"/>
        </w:rPr>
        <w:t xml:space="preserve"> созыва </w:t>
      </w:r>
      <w:r w:rsidRPr="00C07C2F">
        <w:rPr>
          <w:b w:val="0"/>
          <w:sz w:val="28"/>
          <w:szCs w:val="28"/>
        </w:rPr>
        <w:t>за 2011 год</w:t>
      </w:r>
    </w:p>
    <w:p w:rsidR="00C07C2F" w:rsidRPr="00C07C2F" w:rsidRDefault="00C07C2F" w:rsidP="00C07C2F">
      <w:pPr>
        <w:jc w:val="center"/>
        <w:rPr>
          <w:b w:val="0"/>
          <w:sz w:val="28"/>
          <w:szCs w:val="28"/>
        </w:rPr>
      </w:pPr>
    </w:p>
    <w:p w:rsidR="00C07C2F" w:rsidRPr="00C07C2F" w:rsidRDefault="00C07C2F" w:rsidP="006458C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Состав комиссии</w:t>
      </w:r>
    </w:p>
    <w:p w:rsidR="00C07C2F" w:rsidRPr="006458C3" w:rsidRDefault="00C07C2F" w:rsidP="00C07C2F">
      <w:pPr>
        <w:ind w:left="360"/>
        <w:jc w:val="center"/>
        <w:rPr>
          <w:b w:val="0"/>
          <w:sz w:val="12"/>
          <w:szCs w:val="12"/>
        </w:rPr>
      </w:pP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spellStart"/>
      <w:r w:rsidRPr="00C07C2F">
        <w:rPr>
          <w:b w:val="0"/>
          <w:sz w:val="28"/>
          <w:szCs w:val="28"/>
        </w:rPr>
        <w:t>Довгомеля</w:t>
      </w:r>
      <w:proofErr w:type="spellEnd"/>
      <w:r w:rsidRPr="00C07C2F">
        <w:rPr>
          <w:b w:val="0"/>
          <w:sz w:val="28"/>
          <w:szCs w:val="28"/>
        </w:rPr>
        <w:t xml:space="preserve"> А.И. – председатель комиссии;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spellStart"/>
      <w:r w:rsidRPr="00C07C2F">
        <w:rPr>
          <w:b w:val="0"/>
          <w:sz w:val="28"/>
          <w:szCs w:val="28"/>
        </w:rPr>
        <w:t>Анташев</w:t>
      </w:r>
      <w:proofErr w:type="spellEnd"/>
      <w:r w:rsidRPr="00C07C2F">
        <w:rPr>
          <w:b w:val="0"/>
          <w:sz w:val="28"/>
          <w:szCs w:val="28"/>
        </w:rPr>
        <w:t xml:space="preserve"> С.А. – заместитель председателя комиссии;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spellStart"/>
      <w:r w:rsidRPr="00C07C2F">
        <w:rPr>
          <w:b w:val="0"/>
          <w:sz w:val="28"/>
          <w:szCs w:val="28"/>
        </w:rPr>
        <w:t>Гринблат</w:t>
      </w:r>
      <w:proofErr w:type="spellEnd"/>
      <w:r w:rsidRPr="00C07C2F">
        <w:rPr>
          <w:b w:val="0"/>
          <w:sz w:val="28"/>
          <w:szCs w:val="28"/>
        </w:rPr>
        <w:t xml:space="preserve"> Б.Е. – заместитель председателя;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07C2F">
        <w:rPr>
          <w:b w:val="0"/>
          <w:sz w:val="28"/>
          <w:szCs w:val="28"/>
        </w:rPr>
        <w:t>Поляков О.С. – заместитель председателя;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07C2F">
        <w:rPr>
          <w:b w:val="0"/>
          <w:sz w:val="28"/>
          <w:szCs w:val="28"/>
        </w:rPr>
        <w:t>Жукова Н.В. – член комиссии;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07C2F">
        <w:rPr>
          <w:b w:val="0"/>
          <w:sz w:val="28"/>
          <w:szCs w:val="28"/>
        </w:rPr>
        <w:t>Родионов В.В. – член комиссии;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07C2F">
        <w:rPr>
          <w:b w:val="0"/>
          <w:sz w:val="28"/>
          <w:szCs w:val="28"/>
        </w:rPr>
        <w:t>Волков А.С. – член комиссии.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</w:p>
    <w:p w:rsidR="00C07C2F" w:rsidRPr="00C07C2F" w:rsidRDefault="00C07C2F" w:rsidP="006458C3">
      <w:pPr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2. Предметы ведения комиссии</w:t>
      </w:r>
    </w:p>
    <w:p w:rsidR="00C07C2F" w:rsidRPr="006458C3" w:rsidRDefault="00C07C2F" w:rsidP="00C07C2F">
      <w:pPr>
        <w:ind w:left="360"/>
        <w:jc w:val="center"/>
        <w:rPr>
          <w:b w:val="0"/>
          <w:sz w:val="12"/>
          <w:szCs w:val="12"/>
        </w:rPr>
      </w:pP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 xml:space="preserve"> </w:t>
      </w:r>
      <w:r w:rsidRPr="00C07C2F">
        <w:rPr>
          <w:b w:val="0"/>
          <w:sz w:val="28"/>
          <w:szCs w:val="28"/>
        </w:rPr>
        <w:t>Муниципальное имущество: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определение порядка управления и распоряжения имуществом, находящимся в муниципальной собственности; 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определение порядка </w:t>
      </w:r>
      <w:r w:rsidR="006458C3">
        <w:rPr>
          <w:b w:val="0"/>
          <w:sz w:val="28"/>
          <w:szCs w:val="28"/>
        </w:rPr>
        <w:t>приём</w:t>
      </w:r>
      <w:r w:rsidRPr="00C07C2F">
        <w:rPr>
          <w:b w:val="0"/>
          <w:sz w:val="28"/>
          <w:szCs w:val="28"/>
        </w:rPr>
        <w:t>а имущества в муниципальную собственность, а также передачи имущества, находящегося в муниципальной собственности, в государственную собственность, в собственность субъекта Российской Федерации либо иного муниципального образования;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7C2F">
        <w:rPr>
          <w:b w:val="0"/>
          <w:sz w:val="28"/>
          <w:szCs w:val="28"/>
        </w:rPr>
        <w:t xml:space="preserve"> участие муниципального образования в хозяйственных обществах;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- определение порядка создания, реорганизации и ликвидации муницип</w:t>
      </w:r>
      <w:r w:rsidR="00D21E73">
        <w:rPr>
          <w:b w:val="0"/>
          <w:sz w:val="28"/>
          <w:szCs w:val="28"/>
        </w:rPr>
        <w:t>альных предприятий и учреждений;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- принятие общеобязательных правил, регулирующих приватизацию муниципального имущества, в соответствии с федеральными законами;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утверждение программы приватизации муниципального имущества городского округа и </w:t>
      </w:r>
      <w:r>
        <w:rPr>
          <w:b w:val="0"/>
          <w:sz w:val="28"/>
          <w:szCs w:val="28"/>
        </w:rPr>
        <w:t>отчёт</w:t>
      </w:r>
      <w:r w:rsidR="006458C3">
        <w:rPr>
          <w:b w:val="0"/>
          <w:sz w:val="28"/>
          <w:szCs w:val="28"/>
        </w:rPr>
        <w:t>ов об её</w:t>
      </w:r>
      <w:r w:rsidRPr="00C07C2F">
        <w:rPr>
          <w:b w:val="0"/>
          <w:sz w:val="28"/>
          <w:szCs w:val="28"/>
        </w:rPr>
        <w:t xml:space="preserve"> исполнении, а также внесение изменений в программу приватизации муниципального имущества городского округа;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относящихся к предметам ведения комиссии, таких как владение, пользование и распоряжение имуществом, находящимся в муниципальной собственности городского округа Тольятти, контроль за исполнением бюджета по направлениям деятельности комиссии</w:t>
      </w:r>
      <w:r w:rsidR="001B123F">
        <w:rPr>
          <w:b w:val="0"/>
          <w:sz w:val="28"/>
          <w:szCs w:val="28"/>
        </w:rPr>
        <w:t>.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2.2.</w:t>
      </w:r>
      <w:r>
        <w:rPr>
          <w:b w:val="0"/>
          <w:sz w:val="28"/>
          <w:szCs w:val="28"/>
        </w:rPr>
        <w:t xml:space="preserve"> </w:t>
      </w:r>
      <w:r w:rsidRPr="00C07C2F">
        <w:rPr>
          <w:b w:val="0"/>
          <w:sz w:val="28"/>
          <w:szCs w:val="28"/>
        </w:rPr>
        <w:t>Градостроительство: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lastRenderedPageBreak/>
        <w:t xml:space="preserve">- утверждение генерального плана городского округа и утверждение правил землепользования и застройки, в том числе внесение в них изменений; 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утверждение </w:t>
      </w:r>
      <w:r>
        <w:rPr>
          <w:b w:val="0"/>
          <w:sz w:val="28"/>
          <w:szCs w:val="28"/>
        </w:rPr>
        <w:t>отчёт</w:t>
      </w:r>
      <w:r w:rsidRPr="00C07C2F">
        <w:rPr>
          <w:b w:val="0"/>
          <w:sz w:val="28"/>
          <w:szCs w:val="28"/>
        </w:rPr>
        <w:t>ов об исполнении программ, принятых ранее Думой городского округа Тольятти по направлению деятельности комиссии;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- иные вопросы, соответствующие направлен</w:t>
      </w:r>
      <w:r>
        <w:rPr>
          <w:b w:val="0"/>
          <w:sz w:val="28"/>
          <w:szCs w:val="28"/>
        </w:rPr>
        <w:t>ию деятельности комиссии, отнесё</w:t>
      </w:r>
      <w:r w:rsidRPr="00C07C2F">
        <w:rPr>
          <w:b w:val="0"/>
          <w:sz w:val="28"/>
          <w:szCs w:val="28"/>
        </w:rPr>
        <w:t>нные к компетенции Думы ф</w:t>
      </w:r>
      <w:r w:rsidRPr="00C07C2F">
        <w:rPr>
          <w:b w:val="0"/>
          <w:bCs w:val="0"/>
          <w:sz w:val="28"/>
          <w:szCs w:val="28"/>
        </w:rPr>
        <w:t>едеральными законами, законами Самарской области, Уст</w:t>
      </w:r>
      <w:r w:rsidR="00D21E73">
        <w:rPr>
          <w:b w:val="0"/>
          <w:bCs w:val="0"/>
          <w:sz w:val="28"/>
          <w:szCs w:val="28"/>
        </w:rPr>
        <w:t>авом городского округа Тольятти;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относящих</w:t>
      </w:r>
      <w:r w:rsidR="00D21E73">
        <w:rPr>
          <w:b w:val="0"/>
          <w:sz w:val="28"/>
          <w:szCs w:val="28"/>
        </w:rPr>
        <w:t>ся к предметам ведения комиссии;</w:t>
      </w:r>
      <w:r w:rsidRPr="00C07C2F">
        <w:rPr>
          <w:b w:val="0"/>
          <w:sz w:val="28"/>
          <w:szCs w:val="28"/>
        </w:rPr>
        <w:t xml:space="preserve"> 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исполнением бюджета по направлениям деятельности комиссии;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организацией строительства и содержания муниципального жилищного фонда, созданием условий для жилищного строительства;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proofErr w:type="gramStart"/>
      <w:r w:rsidRPr="00C07C2F">
        <w:rPr>
          <w:b w:val="0"/>
          <w:sz w:val="28"/>
          <w:szCs w:val="28"/>
        </w:rPr>
        <w:t>- контроль за исполнением генеральных планов городского округа, правил землепользования и застройки, утверждением подготовленной на основе генеральных планов городского округа документации по планировке территории, выдачей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округа, утверждением местных нормативов градостроительного проектирования городского округа, ведением информационной системы обеспечения градостроительной деятельности</w:t>
      </w:r>
      <w:proofErr w:type="gramEnd"/>
      <w:r w:rsidRPr="00C07C2F">
        <w:rPr>
          <w:b w:val="0"/>
          <w:sz w:val="28"/>
          <w:szCs w:val="28"/>
        </w:rPr>
        <w:t xml:space="preserve">, </w:t>
      </w:r>
      <w:proofErr w:type="gramStart"/>
      <w:r w:rsidRPr="00C07C2F">
        <w:rPr>
          <w:b w:val="0"/>
          <w:sz w:val="28"/>
          <w:szCs w:val="28"/>
        </w:rPr>
        <w:t>осуществляемой на территории городского округа.</w:t>
      </w:r>
      <w:proofErr w:type="gramEnd"/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2.3. Землепользование: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резервированием зем</w:t>
      </w:r>
      <w:r w:rsidR="0051032D">
        <w:rPr>
          <w:b w:val="0"/>
          <w:sz w:val="28"/>
          <w:szCs w:val="28"/>
        </w:rPr>
        <w:t>ель и изъятием, в том числе путё</w:t>
      </w:r>
      <w:r w:rsidRPr="00C07C2F">
        <w:rPr>
          <w:b w:val="0"/>
          <w:sz w:val="28"/>
          <w:szCs w:val="28"/>
        </w:rPr>
        <w:t>м выкупа, земельных участков в границах городского округа для муниципальных нужд, осуществлением земельного контроля за использованием земель городского округа;</w:t>
      </w:r>
    </w:p>
    <w:p w:rsidR="00C07C2F" w:rsidRPr="00C07C2F" w:rsidRDefault="00C07C2F" w:rsidP="00C07C2F">
      <w:pPr>
        <w:tabs>
          <w:tab w:val="left" w:pos="7920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7C2F">
        <w:rPr>
          <w:b w:val="0"/>
          <w:sz w:val="28"/>
          <w:szCs w:val="28"/>
        </w:rPr>
        <w:t xml:space="preserve">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принятием решений о развитии застроенных территорий городского округа Тольятти;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7C2F">
        <w:rPr>
          <w:b w:val="0"/>
          <w:sz w:val="28"/>
          <w:szCs w:val="28"/>
        </w:rPr>
        <w:t xml:space="preserve"> контроль за выдачей разрешений на установку рекламных конструкций на территории городского округа, аннулированием таких разрешений, выдачей </w:t>
      </w:r>
      <w:proofErr w:type="gramStart"/>
      <w:r w:rsidRPr="00C07C2F">
        <w:rPr>
          <w:b w:val="0"/>
          <w:sz w:val="28"/>
          <w:szCs w:val="28"/>
        </w:rPr>
        <w:t>предписаний</w:t>
      </w:r>
      <w:proofErr w:type="gramEnd"/>
      <w:r w:rsidRPr="00C07C2F">
        <w:rPr>
          <w:b w:val="0"/>
          <w:sz w:val="28"/>
          <w:szCs w:val="28"/>
        </w:rPr>
        <w:t xml:space="preserve"> о демонтаже самовольно вновь установленных рекламных конструкций на территории городского округа, осуществляемых в соот</w:t>
      </w:r>
      <w:r>
        <w:rPr>
          <w:b w:val="0"/>
          <w:sz w:val="28"/>
          <w:szCs w:val="28"/>
        </w:rPr>
        <w:t>ветствии с Федеральным законом «О рекламе»</w:t>
      </w:r>
      <w:r w:rsidRPr="00C07C2F">
        <w:rPr>
          <w:b w:val="0"/>
          <w:sz w:val="28"/>
          <w:szCs w:val="28"/>
        </w:rPr>
        <w:t>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осуществлением в пределах, установленных водным законодательством Российской Федерации, полномочий собственника водных объектов,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объектов;</w:t>
      </w:r>
    </w:p>
    <w:p w:rsidR="00C07C2F" w:rsidRPr="00C07C2F" w:rsidRDefault="00C07C2F" w:rsidP="00C07C2F">
      <w:pPr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организацией использования, охраны, защиты, воспроизводства городских лесов, лесов особо охраняемых природных </w:t>
      </w:r>
      <w:r w:rsidRPr="00C07C2F">
        <w:rPr>
          <w:b w:val="0"/>
          <w:sz w:val="28"/>
          <w:szCs w:val="28"/>
        </w:rPr>
        <w:lastRenderedPageBreak/>
        <w:t>территорий, расположенных в границах городского округа по направлениям деятельности комиссии;</w:t>
      </w:r>
    </w:p>
    <w:p w:rsidR="00C07C2F" w:rsidRPr="00C07C2F" w:rsidRDefault="00C07C2F" w:rsidP="00C07C2F">
      <w:pPr>
        <w:ind w:firstLine="708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- </w:t>
      </w:r>
      <w:proofErr w:type="gramStart"/>
      <w:r w:rsidRPr="00C07C2F">
        <w:rPr>
          <w:b w:val="0"/>
          <w:sz w:val="28"/>
          <w:szCs w:val="28"/>
        </w:rPr>
        <w:t>контроль за</w:t>
      </w:r>
      <w:proofErr w:type="gramEnd"/>
      <w:r w:rsidRPr="00C07C2F">
        <w:rPr>
          <w:b w:val="0"/>
          <w:sz w:val="28"/>
          <w:szCs w:val="28"/>
        </w:rPr>
        <w:t xml:space="preserve"> осуществлением муниципального лесного контроля и надзора.</w:t>
      </w:r>
    </w:p>
    <w:p w:rsidR="00C07C2F" w:rsidRPr="00C13F74" w:rsidRDefault="00C07C2F" w:rsidP="00C07C2F">
      <w:pPr>
        <w:ind w:left="360"/>
        <w:jc w:val="center"/>
        <w:rPr>
          <w:b w:val="0"/>
        </w:rPr>
      </w:pPr>
    </w:p>
    <w:p w:rsidR="00C07C2F" w:rsidRPr="00C07C2F" w:rsidRDefault="00C07C2F" w:rsidP="00C07C2F">
      <w:pPr>
        <w:ind w:left="3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C07C2F">
        <w:rPr>
          <w:b w:val="0"/>
          <w:sz w:val="28"/>
          <w:szCs w:val="28"/>
        </w:rPr>
        <w:t>Анализ вопросов, рассмотренных на заседаниях постоянной комиссии по муниципальному имуществу, градостроительству и землепользованию</w:t>
      </w:r>
    </w:p>
    <w:p w:rsidR="00C07C2F" w:rsidRPr="006458C3" w:rsidRDefault="00C07C2F" w:rsidP="00C07C2F">
      <w:pPr>
        <w:ind w:left="360"/>
        <w:jc w:val="both"/>
        <w:rPr>
          <w:b w:val="0"/>
          <w:sz w:val="12"/>
          <w:szCs w:val="1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94"/>
        <w:gridCol w:w="992"/>
        <w:gridCol w:w="993"/>
        <w:gridCol w:w="708"/>
        <w:gridCol w:w="1276"/>
        <w:gridCol w:w="1276"/>
        <w:gridCol w:w="1417"/>
        <w:gridCol w:w="709"/>
      </w:tblGrid>
      <w:tr w:rsidR="00574B6D" w:rsidRPr="00C07C2F" w:rsidTr="00ED0FC0">
        <w:trPr>
          <w:cantSplit/>
          <w:trHeight w:val="317"/>
        </w:trPr>
        <w:tc>
          <w:tcPr>
            <w:tcW w:w="436" w:type="dxa"/>
            <w:vMerge w:val="restart"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№</w:t>
            </w:r>
          </w:p>
          <w:p w:rsidR="00D21E73" w:rsidRPr="00C07C2F" w:rsidRDefault="00D21E73" w:rsidP="00ED0FC0">
            <w:pPr>
              <w:ind w:left="-97" w:right="-108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07C2F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C07C2F">
              <w:rPr>
                <w:b w:val="0"/>
                <w:sz w:val="20"/>
                <w:szCs w:val="20"/>
              </w:rPr>
              <w:t>/</w:t>
            </w:r>
            <w:proofErr w:type="spellStart"/>
            <w:r w:rsidRPr="00C07C2F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1E73" w:rsidRPr="00C07C2F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07C2F">
              <w:rPr>
                <w:b w:val="0"/>
                <w:sz w:val="20"/>
                <w:szCs w:val="20"/>
              </w:rPr>
              <w:t>Рассмот</w:t>
            </w:r>
            <w:r w:rsidR="00574B6D">
              <w:rPr>
                <w:b w:val="0"/>
                <w:sz w:val="20"/>
                <w:szCs w:val="20"/>
              </w:rPr>
              <w:t>-</w:t>
            </w:r>
            <w:r w:rsidRPr="00C07C2F">
              <w:rPr>
                <w:b w:val="0"/>
                <w:sz w:val="20"/>
                <w:szCs w:val="20"/>
              </w:rPr>
              <w:t>рено</w:t>
            </w:r>
            <w:proofErr w:type="spellEnd"/>
            <w:proofErr w:type="gramEnd"/>
            <w:r w:rsidRPr="00C07C2F">
              <w:rPr>
                <w:b w:val="0"/>
                <w:sz w:val="20"/>
                <w:szCs w:val="20"/>
              </w:rPr>
              <w:t xml:space="preserve"> на заседании комиссии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21E73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%</w:t>
            </w:r>
          </w:p>
          <w:p w:rsidR="00D21E73" w:rsidRPr="00C07C2F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от общего количества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Рассмотрено на заседании Думы</w:t>
            </w:r>
          </w:p>
        </w:tc>
        <w:tc>
          <w:tcPr>
            <w:tcW w:w="1417" w:type="dxa"/>
            <w:vMerge w:val="restart"/>
          </w:tcPr>
          <w:p w:rsidR="00D21E73" w:rsidRPr="00C07C2F" w:rsidRDefault="00D21E73" w:rsidP="0051032D">
            <w:pPr>
              <w:ind w:left="-108" w:right="-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Проекты решений Думы, подготовленные</w:t>
            </w:r>
            <w:r w:rsidR="00574B6D">
              <w:rPr>
                <w:b w:val="0"/>
                <w:sz w:val="20"/>
                <w:szCs w:val="20"/>
              </w:rPr>
              <w:t xml:space="preserve"> комиссией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1E73" w:rsidRPr="00C07C2F" w:rsidRDefault="00D21E73" w:rsidP="0051032D">
            <w:pPr>
              <w:ind w:left="-108" w:right="-113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07C2F">
              <w:rPr>
                <w:b w:val="0"/>
                <w:sz w:val="20"/>
                <w:szCs w:val="20"/>
              </w:rPr>
              <w:t>Приме</w:t>
            </w:r>
            <w:r w:rsidR="00574B6D">
              <w:rPr>
                <w:b w:val="0"/>
                <w:sz w:val="20"/>
                <w:szCs w:val="20"/>
              </w:rPr>
              <w:t>-</w:t>
            </w:r>
            <w:r w:rsidRPr="00C07C2F">
              <w:rPr>
                <w:b w:val="0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574B6D" w:rsidRPr="00C07C2F" w:rsidTr="00ED0FC0">
        <w:trPr>
          <w:cantSplit/>
          <w:trHeight w:val="691"/>
        </w:trPr>
        <w:tc>
          <w:tcPr>
            <w:tcW w:w="436" w:type="dxa"/>
            <w:vMerge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21E73" w:rsidRPr="00C07C2F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Нормативные правовые</w:t>
            </w:r>
          </w:p>
          <w:p w:rsidR="00D21E73" w:rsidRPr="00C07C2F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C07C2F">
              <w:rPr>
                <w:b w:val="0"/>
                <w:sz w:val="20"/>
                <w:szCs w:val="20"/>
              </w:rPr>
              <w:t>акты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574B6D">
            <w:pPr>
              <w:ind w:left="-108" w:right="-108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07C2F">
              <w:rPr>
                <w:b w:val="0"/>
                <w:sz w:val="20"/>
                <w:szCs w:val="20"/>
              </w:rPr>
              <w:t>Организа</w:t>
            </w:r>
            <w:r>
              <w:rPr>
                <w:b w:val="0"/>
                <w:sz w:val="20"/>
                <w:szCs w:val="20"/>
              </w:rPr>
              <w:t>-</w:t>
            </w:r>
            <w:r w:rsidRPr="00C07C2F">
              <w:rPr>
                <w:b w:val="0"/>
                <w:sz w:val="20"/>
                <w:szCs w:val="20"/>
              </w:rPr>
              <w:t>ционная</w:t>
            </w:r>
            <w:proofErr w:type="spellEnd"/>
            <w:proofErr w:type="gramEnd"/>
            <w:r w:rsidRPr="00C07C2F">
              <w:rPr>
                <w:b w:val="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17" w:type="dxa"/>
            <w:vMerge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1E73" w:rsidRPr="00C07C2F" w:rsidRDefault="00D21E73" w:rsidP="0051032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74B6D" w:rsidRPr="00C07C2F" w:rsidTr="00ED0FC0">
        <w:tc>
          <w:tcPr>
            <w:tcW w:w="43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Муниципальное имущество</w:t>
            </w:r>
          </w:p>
        </w:tc>
        <w:tc>
          <w:tcPr>
            <w:tcW w:w="992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39,6</w:t>
            </w:r>
          </w:p>
        </w:tc>
        <w:tc>
          <w:tcPr>
            <w:tcW w:w="708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D21E73" w:rsidRPr="00C07C2F" w:rsidRDefault="00574B6D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</w:p>
        </w:tc>
      </w:tr>
      <w:tr w:rsidR="00574B6D" w:rsidRPr="00C07C2F" w:rsidTr="00ED0FC0">
        <w:tc>
          <w:tcPr>
            <w:tcW w:w="43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 xml:space="preserve">2. </w:t>
            </w:r>
          </w:p>
        </w:tc>
        <w:tc>
          <w:tcPr>
            <w:tcW w:w="2694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Градостроительство</w:t>
            </w:r>
          </w:p>
        </w:tc>
        <w:tc>
          <w:tcPr>
            <w:tcW w:w="992" w:type="dxa"/>
            <w:shd w:val="clear" w:color="auto" w:fill="auto"/>
          </w:tcPr>
          <w:p w:rsidR="00D21E73" w:rsidRPr="00C07C2F" w:rsidRDefault="00D21E73" w:rsidP="00C07C2F">
            <w:pPr>
              <w:tabs>
                <w:tab w:val="left" w:pos="795"/>
              </w:tabs>
              <w:jc w:val="both"/>
              <w:rPr>
                <w:b w:val="0"/>
              </w:rPr>
            </w:pPr>
            <w:r w:rsidRPr="00C07C2F">
              <w:rPr>
                <w:b w:val="0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38,3</w:t>
            </w:r>
          </w:p>
        </w:tc>
        <w:tc>
          <w:tcPr>
            <w:tcW w:w="708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14</w:t>
            </w:r>
          </w:p>
        </w:tc>
        <w:tc>
          <w:tcPr>
            <w:tcW w:w="1417" w:type="dxa"/>
          </w:tcPr>
          <w:p w:rsidR="00D21E73" w:rsidRPr="00C07C2F" w:rsidRDefault="00574B6D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</w:p>
        </w:tc>
      </w:tr>
      <w:tr w:rsidR="00574B6D" w:rsidRPr="00C07C2F" w:rsidTr="00ED0FC0">
        <w:tc>
          <w:tcPr>
            <w:tcW w:w="43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Землепользование</w:t>
            </w:r>
          </w:p>
        </w:tc>
        <w:tc>
          <w:tcPr>
            <w:tcW w:w="992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14,9</w:t>
            </w:r>
          </w:p>
        </w:tc>
        <w:tc>
          <w:tcPr>
            <w:tcW w:w="708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6</w:t>
            </w:r>
          </w:p>
        </w:tc>
        <w:tc>
          <w:tcPr>
            <w:tcW w:w="1417" w:type="dxa"/>
          </w:tcPr>
          <w:p w:rsidR="00D21E73" w:rsidRPr="00C07C2F" w:rsidRDefault="00574B6D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</w:p>
        </w:tc>
      </w:tr>
      <w:tr w:rsidR="00574B6D" w:rsidRPr="00C07C2F" w:rsidTr="00ED0FC0">
        <w:tc>
          <w:tcPr>
            <w:tcW w:w="43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Иные вопросы:</w:t>
            </w:r>
          </w:p>
          <w:p w:rsidR="00D21E73" w:rsidRPr="00C07C2F" w:rsidRDefault="00D21E73" w:rsidP="00574B6D">
            <w:pPr>
              <w:ind w:left="-54" w:right="-108"/>
              <w:jc w:val="both"/>
              <w:rPr>
                <w:b w:val="0"/>
              </w:rPr>
            </w:pPr>
            <w:r w:rsidRPr="00C07C2F">
              <w:rPr>
                <w:b w:val="0"/>
              </w:rPr>
              <w:t>(-Программа социально-экономического развития;</w:t>
            </w:r>
          </w:p>
          <w:p w:rsidR="00D21E73" w:rsidRPr="00C07C2F" w:rsidRDefault="00D21E73" w:rsidP="00574B6D">
            <w:pPr>
              <w:ind w:left="-54" w:right="-108"/>
              <w:jc w:val="both"/>
              <w:rPr>
                <w:b w:val="0"/>
              </w:rPr>
            </w:pPr>
            <w:r w:rsidRPr="00C07C2F">
              <w:rPr>
                <w:b w:val="0"/>
              </w:rPr>
              <w:t xml:space="preserve">- Ежегодный </w:t>
            </w:r>
            <w:r>
              <w:rPr>
                <w:b w:val="0"/>
              </w:rPr>
              <w:t>отчёт</w:t>
            </w:r>
            <w:r w:rsidRPr="00C07C2F">
              <w:rPr>
                <w:b w:val="0"/>
              </w:rPr>
              <w:t xml:space="preserve"> мэра;</w:t>
            </w:r>
          </w:p>
          <w:p w:rsidR="00D21E73" w:rsidRPr="00C07C2F" w:rsidRDefault="00D21E73" w:rsidP="00574B6D">
            <w:pPr>
              <w:ind w:left="-54" w:right="-108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- Планы работ комиссии и пр.)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3</w:t>
            </w:r>
          </w:p>
        </w:tc>
        <w:tc>
          <w:tcPr>
            <w:tcW w:w="1417" w:type="dxa"/>
          </w:tcPr>
          <w:p w:rsidR="00D21E73" w:rsidRPr="00C07C2F" w:rsidRDefault="00574B6D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</w:p>
        </w:tc>
      </w:tr>
      <w:tr w:rsidR="00574B6D" w:rsidRPr="00C07C2F" w:rsidTr="00ED0FC0">
        <w:tc>
          <w:tcPr>
            <w:tcW w:w="43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D21E73" w:rsidRPr="00C07C2F" w:rsidRDefault="00D21E73" w:rsidP="006458C3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В</w:t>
            </w:r>
            <w:r>
              <w:rPr>
                <w:b w:val="0"/>
              </w:rPr>
              <w:t>сего:</w:t>
            </w:r>
          </w:p>
        </w:tc>
        <w:tc>
          <w:tcPr>
            <w:tcW w:w="992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154</w:t>
            </w:r>
          </w:p>
        </w:tc>
        <w:tc>
          <w:tcPr>
            <w:tcW w:w="993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  <w:r w:rsidRPr="00C07C2F">
              <w:rPr>
                <w:b w:val="0"/>
              </w:rPr>
              <w:t>26</w:t>
            </w:r>
          </w:p>
        </w:tc>
        <w:tc>
          <w:tcPr>
            <w:tcW w:w="1417" w:type="dxa"/>
          </w:tcPr>
          <w:p w:rsidR="00D21E73" w:rsidRPr="00C07C2F" w:rsidRDefault="00574B6D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21E73" w:rsidRPr="00C07C2F" w:rsidRDefault="00D21E73" w:rsidP="00C07C2F">
            <w:pPr>
              <w:jc w:val="both"/>
              <w:rPr>
                <w:b w:val="0"/>
              </w:rPr>
            </w:pPr>
          </w:p>
        </w:tc>
      </w:tr>
    </w:tbl>
    <w:p w:rsidR="00C07C2F" w:rsidRDefault="00C07C2F" w:rsidP="00C07C2F">
      <w:pPr>
        <w:ind w:left="720"/>
        <w:rPr>
          <w:b w:val="0"/>
          <w:sz w:val="28"/>
          <w:szCs w:val="28"/>
        </w:rPr>
      </w:pPr>
    </w:p>
    <w:p w:rsidR="00C07C2F" w:rsidRPr="00C07C2F" w:rsidRDefault="00C07C2F" w:rsidP="00C07C2F">
      <w:pPr>
        <w:numPr>
          <w:ilvl w:val="0"/>
          <w:numId w:val="2"/>
        </w:numPr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Анализ деятельности рабочих групп</w:t>
      </w:r>
    </w:p>
    <w:p w:rsidR="00C07C2F" w:rsidRPr="006458C3" w:rsidRDefault="00C07C2F" w:rsidP="00C07C2F">
      <w:pPr>
        <w:ind w:left="360"/>
        <w:jc w:val="both"/>
        <w:rPr>
          <w:b w:val="0"/>
          <w:sz w:val="12"/>
          <w:szCs w:val="1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560"/>
        <w:gridCol w:w="5564"/>
        <w:gridCol w:w="1080"/>
        <w:gridCol w:w="1861"/>
      </w:tblGrid>
      <w:tr w:rsidR="00C07C2F" w:rsidRPr="00C07C2F" w:rsidTr="00ED0FC0">
        <w:trPr>
          <w:cantSplit/>
          <w:trHeight w:val="7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C07C2F" w:rsidRDefault="00C07C2F" w:rsidP="0051032D">
            <w:pPr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 w:rsidRPr="00C07C2F">
              <w:rPr>
                <w:b w:val="0"/>
                <w:bCs w:val="0"/>
                <w:iCs/>
                <w:sz w:val="20"/>
                <w:szCs w:val="20"/>
              </w:rPr>
              <w:t>№</w:t>
            </w:r>
          </w:p>
          <w:p w:rsidR="00C07C2F" w:rsidRPr="00C07C2F" w:rsidRDefault="00C07C2F" w:rsidP="00ED0FC0">
            <w:pPr>
              <w:ind w:left="-97" w:right="-108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proofErr w:type="spellStart"/>
            <w:proofErr w:type="gramStart"/>
            <w:r w:rsidRPr="00C07C2F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07C2F">
              <w:rPr>
                <w:b w:val="0"/>
                <w:bCs w:val="0"/>
                <w:iCs/>
                <w:sz w:val="20"/>
                <w:szCs w:val="20"/>
              </w:rPr>
              <w:t>/</w:t>
            </w:r>
            <w:proofErr w:type="spellStart"/>
            <w:r w:rsidRPr="00C07C2F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C07C2F" w:rsidRDefault="00C07C2F" w:rsidP="0051032D">
            <w:pPr>
              <w:ind w:left="-70" w:right="-108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 w:rsidRPr="00C07C2F">
              <w:rPr>
                <w:b w:val="0"/>
                <w:bCs w:val="0"/>
                <w:iCs/>
                <w:sz w:val="20"/>
                <w:szCs w:val="20"/>
              </w:rPr>
              <w:t>Наименование</w:t>
            </w:r>
            <w:r w:rsidR="002E24E0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07C2F">
              <w:rPr>
                <w:b w:val="0"/>
                <w:bCs w:val="0"/>
                <w:iCs/>
                <w:sz w:val="20"/>
                <w:szCs w:val="20"/>
              </w:rPr>
              <w:t>направления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C07C2F" w:rsidRDefault="00C07C2F" w:rsidP="0051032D">
            <w:pPr>
              <w:pStyle w:val="6"/>
              <w:rPr>
                <w:rFonts w:ascii="Times New Roman" w:hAnsi="Times New Roman" w:cs="Times New Roman"/>
                <w:b w:val="0"/>
                <w:i w:val="0"/>
              </w:rPr>
            </w:pPr>
            <w:r w:rsidRPr="00C07C2F">
              <w:rPr>
                <w:rFonts w:ascii="Times New Roman" w:hAnsi="Times New Roman" w:cs="Times New Roman"/>
                <w:b w:val="0"/>
                <w:i w:val="0"/>
              </w:rPr>
              <w:t>Название рабочей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C07C2F" w:rsidRDefault="00C07C2F" w:rsidP="0051032D">
            <w:pPr>
              <w:ind w:right="-126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proofErr w:type="spellStart"/>
            <w:proofErr w:type="gramStart"/>
            <w:r w:rsidRPr="00C07C2F">
              <w:rPr>
                <w:b w:val="0"/>
                <w:bCs w:val="0"/>
                <w:iCs/>
                <w:sz w:val="20"/>
                <w:szCs w:val="20"/>
              </w:rPr>
              <w:t>Количест</w:t>
            </w:r>
            <w:r w:rsidR="002E24E0">
              <w:rPr>
                <w:b w:val="0"/>
                <w:bCs w:val="0"/>
                <w:iCs/>
                <w:sz w:val="20"/>
                <w:szCs w:val="20"/>
              </w:rPr>
              <w:t>-</w:t>
            </w:r>
            <w:r w:rsidRPr="00C07C2F">
              <w:rPr>
                <w:b w:val="0"/>
                <w:bCs w:val="0"/>
                <w:iCs/>
                <w:sz w:val="20"/>
                <w:szCs w:val="20"/>
              </w:rPr>
              <w:t>во</w:t>
            </w:r>
            <w:proofErr w:type="spellEnd"/>
            <w:proofErr w:type="gramEnd"/>
            <w:r w:rsidRPr="00C07C2F">
              <w:rPr>
                <w:b w:val="0"/>
                <w:bCs w:val="0"/>
                <w:iCs/>
                <w:sz w:val="20"/>
                <w:szCs w:val="20"/>
              </w:rPr>
              <w:t xml:space="preserve"> заседаний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C07C2F" w:rsidRDefault="00C07C2F" w:rsidP="0051032D">
            <w:pPr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 w:rsidRPr="00C07C2F">
              <w:rPr>
                <w:b w:val="0"/>
                <w:bCs w:val="0"/>
                <w:iCs/>
                <w:sz w:val="20"/>
                <w:szCs w:val="20"/>
              </w:rPr>
              <w:t>Результаты деят</w:t>
            </w:r>
            <w:r w:rsidR="002E24E0">
              <w:rPr>
                <w:b w:val="0"/>
                <w:bCs w:val="0"/>
                <w:iCs/>
                <w:sz w:val="20"/>
                <w:szCs w:val="20"/>
              </w:rPr>
              <w:t>е</w:t>
            </w:r>
            <w:r w:rsidRPr="00C07C2F">
              <w:rPr>
                <w:b w:val="0"/>
                <w:bCs w:val="0"/>
                <w:iCs/>
                <w:sz w:val="20"/>
                <w:szCs w:val="20"/>
              </w:rPr>
              <w:t>льности</w:t>
            </w:r>
          </w:p>
        </w:tc>
      </w:tr>
      <w:tr w:rsidR="00C07C2F" w:rsidRPr="00C07C2F" w:rsidTr="00ED0FC0">
        <w:trPr>
          <w:cantSplit/>
          <w:trHeight w:val="11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both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7C2F" w:rsidRPr="002E24E0" w:rsidRDefault="00C07C2F" w:rsidP="00C07C2F">
            <w:pPr>
              <w:ind w:left="113" w:right="113"/>
              <w:jc w:val="both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Муниципальное имущество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2E24E0">
            <w:pPr>
              <w:pStyle w:val="6"/>
              <w:numPr>
                <w:ilvl w:val="0"/>
                <w:numId w:val="5"/>
              </w:numPr>
              <w:tabs>
                <w:tab w:val="left" w:pos="349"/>
              </w:tabs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Рабочая группа по доработке Положения о порядке передачи в безвозмездное пользование и аренду имущества, являющегося муниципальной собственностью г.о</w:t>
            </w:r>
            <w:proofErr w:type="gramStart"/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.Т</w:t>
            </w:r>
            <w:proofErr w:type="gramEnd"/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ольятти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2</w:t>
            </w:r>
          </w:p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</w:p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</w:p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2E24E0" w:rsidP="00C07C2F">
            <w:pPr>
              <w:jc w:val="both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Решение Думы от 16.03.2011 №</w:t>
            </w:r>
            <w:r w:rsidR="00C07C2F" w:rsidRPr="002E24E0">
              <w:rPr>
                <w:b w:val="0"/>
                <w:bCs w:val="0"/>
                <w:iCs/>
              </w:rPr>
              <w:t>492</w:t>
            </w:r>
          </w:p>
        </w:tc>
      </w:tr>
      <w:tr w:rsidR="00C07C2F" w:rsidRPr="00C07C2F" w:rsidTr="00ED0FC0">
        <w:trPr>
          <w:cantSplit/>
          <w:trHeight w:val="113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C2F" w:rsidRPr="002E24E0" w:rsidRDefault="00C07C2F" w:rsidP="00C07C2F">
            <w:pPr>
              <w:ind w:left="113" w:right="113"/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D21E73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2. Рабочая группа</w:t>
            </w:r>
            <w:r w:rsidR="00C07C2F" w:rsidRPr="002E24E0">
              <w:rPr>
                <w:b w:val="0"/>
              </w:rPr>
              <w:t xml:space="preserve"> по внесению изменений в Положение о порядке управления и распоряжения объектами муниципальной собственности городского округа Тольятти от 18.10.2006 №538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2</w:t>
            </w:r>
          </w:p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D21E73" w:rsidP="002E24E0">
            <w:pPr>
              <w:jc w:val="both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Решение Думы от 21.12.2011 №7</w:t>
            </w:r>
            <w:r w:rsidR="00C07C2F" w:rsidRPr="002E24E0">
              <w:rPr>
                <w:b w:val="0"/>
                <w:bCs w:val="0"/>
                <w:iCs/>
              </w:rPr>
              <w:t>24</w:t>
            </w:r>
          </w:p>
        </w:tc>
      </w:tr>
      <w:tr w:rsidR="00C07C2F" w:rsidRPr="00C07C2F" w:rsidTr="00ED0FC0">
        <w:trPr>
          <w:cantSplit/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C2F" w:rsidRPr="002E24E0" w:rsidRDefault="00C07C2F" w:rsidP="00C07C2F">
            <w:pPr>
              <w:ind w:left="113" w:right="113"/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pStyle w:val="6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по муниципальному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</w:p>
        </w:tc>
      </w:tr>
      <w:tr w:rsidR="00C07C2F" w:rsidRPr="00C07C2F" w:rsidTr="00ED0FC0">
        <w:trPr>
          <w:cantSplit/>
          <w:trHeight w:val="23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both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C2F" w:rsidRPr="002E24E0" w:rsidRDefault="00C07C2F" w:rsidP="00C07C2F">
            <w:pPr>
              <w:ind w:left="113" w:right="113"/>
              <w:jc w:val="both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Градостроительство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6458C3">
            <w:pPr>
              <w:pStyle w:val="6"/>
              <w:numPr>
                <w:ilvl w:val="0"/>
                <w:numId w:val="6"/>
              </w:numPr>
              <w:tabs>
                <w:tab w:val="left" w:pos="371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Рабочая группа по разрешению ситуации, связанной с родильным домом (ул</w:t>
            </w:r>
            <w:proofErr w:type="gramStart"/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.Л</w:t>
            </w:r>
            <w:proofErr w:type="gramEnd"/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арина, 2)</w:t>
            </w:r>
          </w:p>
          <w:p w:rsidR="00C07C2F" w:rsidRPr="002E24E0" w:rsidRDefault="00C07C2F" w:rsidP="00C07C2F">
            <w:pPr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Вопрос находится на контроле</w:t>
            </w:r>
          </w:p>
        </w:tc>
      </w:tr>
      <w:tr w:rsidR="00C07C2F" w:rsidRPr="00C07C2F" w:rsidTr="00ED0FC0">
        <w:trPr>
          <w:cantSplit/>
          <w:trHeight w:val="3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C2F" w:rsidRPr="002E24E0" w:rsidRDefault="00C07C2F" w:rsidP="00C07C2F">
            <w:pPr>
              <w:ind w:left="113" w:right="113"/>
              <w:jc w:val="both"/>
              <w:rPr>
                <w:b w:val="0"/>
                <w:bCs w:val="0"/>
                <w:iCs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pStyle w:val="6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24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по градостроительству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  <w:r w:rsidRPr="002E24E0">
              <w:rPr>
                <w:b w:val="0"/>
                <w:bCs w:val="0"/>
                <w:iCs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center"/>
              <w:rPr>
                <w:b w:val="0"/>
                <w:bCs w:val="0"/>
                <w:iCs/>
              </w:rPr>
            </w:pPr>
          </w:p>
        </w:tc>
      </w:tr>
      <w:tr w:rsidR="00C07C2F" w:rsidRPr="00C07C2F" w:rsidTr="00ED0FC0">
        <w:trPr>
          <w:cantSplit/>
          <w:trHeight w:val="32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center"/>
              <w:rPr>
                <w:b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C2F" w:rsidRPr="002E24E0" w:rsidRDefault="00C07C2F" w:rsidP="00C07C2F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both"/>
              <w:rPr>
                <w:b w:val="0"/>
              </w:rPr>
            </w:pPr>
            <w:r w:rsidRPr="002E24E0">
              <w:rPr>
                <w:b w:val="0"/>
              </w:rPr>
              <w:t>Всего заседаний рабочих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F" w:rsidRPr="002E24E0" w:rsidRDefault="00C07C2F" w:rsidP="00C07C2F">
            <w:pPr>
              <w:jc w:val="center"/>
              <w:rPr>
                <w:b w:val="0"/>
              </w:rPr>
            </w:pPr>
            <w:r w:rsidRPr="002E24E0">
              <w:rPr>
                <w:b w:val="0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2E24E0" w:rsidRDefault="00C07C2F" w:rsidP="00C07C2F">
            <w:pPr>
              <w:jc w:val="center"/>
              <w:rPr>
                <w:b w:val="0"/>
              </w:rPr>
            </w:pPr>
          </w:p>
        </w:tc>
      </w:tr>
    </w:tbl>
    <w:p w:rsidR="00ED0FC0" w:rsidRDefault="00ED0FC0" w:rsidP="006458C3">
      <w:pPr>
        <w:jc w:val="center"/>
        <w:rPr>
          <w:b w:val="0"/>
          <w:sz w:val="28"/>
          <w:szCs w:val="28"/>
        </w:rPr>
      </w:pPr>
    </w:p>
    <w:p w:rsidR="00C07C2F" w:rsidRPr="00C07C2F" w:rsidRDefault="00C07C2F" w:rsidP="006458C3">
      <w:pPr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lastRenderedPageBreak/>
        <w:t>5. Анализ проведения депутатских слушаний</w:t>
      </w:r>
    </w:p>
    <w:p w:rsidR="00C07C2F" w:rsidRPr="006458C3" w:rsidRDefault="00C07C2F" w:rsidP="00C07C2F">
      <w:pPr>
        <w:jc w:val="both"/>
        <w:rPr>
          <w:rFonts w:ascii="Arial" w:hAnsi="Arial" w:cs="Arial"/>
          <w:b w:val="0"/>
          <w:sz w:val="12"/>
          <w:szCs w:val="12"/>
        </w:rPr>
      </w:pPr>
    </w:p>
    <w:tbl>
      <w:tblPr>
        <w:tblW w:w="10335" w:type="dxa"/>
        <w:tblInd w:w="-601" w:type="dxa"/>
        <w:tblLayout w:type="fixed"/>
        <w:tblLook w:val="0000"/>
      </w:tblPr>
      <w:tblGrid>
        <w:gridCol w:w="567"/>
        <w:gridCol w:w="2127"/>
        <w:gridCol w:w="4428"/>
        <w:gridCol w:w="3213"/>
      </w:tblGrid>
      <w:tr w:rsidR="00C07C2F" w:rsidRPr="006458C3" w:rsidTr="001B123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6458C3">
              <w:rPr>
                <w:b w:val="0"/>
                <w:bCs w:val="0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58C3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458C3">
              <w:rPr>
                <w:b w:val="0"/>
                <w:bCs w:val="0"/>
                <w:iCs/>
                <w:sz w:val="20"/>
                <w:szCs w:val="20"/>
              </w:rPr>
              <w:t>/</w:t>
            </w:r>
            <w:proofErr w:type="spellStart"/>
            <w:r w:rsidRPr="006458C3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58C3">
              <w:rPr>
                <w:b w:val="0"/>
                <w:bCs w:val="0"/>
                <w:sz w:val="20"/>
                <w:szCs w:val="20"/>
              </w:rPr>
              <w:t>Направление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6458C3">
              <w:rPr>
                <w:b w:val="0"/>
                <w:bCs w:val="0"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32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58C3">
              <w:rPr>
                <w:b w:val="0"/>
                <w:bCs w:val="0"/>
                <w:sz w:val="20"/>
                <w:szCs w:val="20"/>
              </w:rPr>
              <w:t>Примечание</w:t>
            </w:r>
          </w:p>
        </w:tc>
      </w:tr>
      <w:tr w:rsidR="00C07C2F" w:rsidRPr="006458C3" w:rsidTr="001B123F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</w:rPr>
            </w:pPr>
            <w:r w:rsidRPr="006458C3">
              <w:rPr>
                <w:b w:val="0"/>
              </w:rPr>
              <w:t>1.</w:t>
            </w:r>
          </w:p>
          <w:p w:rsidR="00C07C2F" w:rsidRPr="006458C3" w:rsidRDefault="00C07C2F" w:rsidP="00C07C2F">
            <w:pPr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</w:rPr>
            </w:pPr>
            <w:r w:rsidRPr="006458C3">
              <w:rPr>
                <w:b w:val="0"/>
              </w:rPr>
              <w:t>Землепользование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both"/>
              <w:rPr>
                <w:b w:val="0"/>
              </w:rPr>
            </w:pPr>
            <w:r w:rsidRPr="006458C3">
              <w:rPr>
                <w:b w:val="0"/>
              </w:rPr>
              <w:t>1. О ситуации, связанной с выпадающими доходами бюджета городского округа Тольятти от использования и распоряжения земельными участками, находящимися н</w:t>
            </w:r>
            <w:r w:rsidR="006458C3">
              <w:rPr>
                <w:b w:val="0"/>
              </w:rPr>
              <w:t xml:space="preserve">а территории городского округа </w:t>
            </w:r>
            <w:r w:rsidRPr="006458C3">
              <w:rPr>
                <w:b w:val="0"/>
              </w:rPr>
              <w:t>Тольятти, на которые зарегистрировано право собственности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2F" w:rsidRPr="006458C3" w:rsidRDefault="006458C3" w:rsidP="00C07C2F">
            <w:pPr>
              <w:jc w:val="both"/>
              <w:rPr>
                <w:b w:val="0"/>
              </w:rPr>
            </w:pPr>
            <w:r>
              <w:rPr>
                <w:b w:val="0"/>
              </w:rPr>
              <w:t>Решение Думы от 06.07.2011 №</w:t>
            </w:r>
            <w:r w:rsidR="00C07C2F" w:rsidRPr="006458C3">
              <w:rPr>
                <w:b w:val="0"/>
              </w:rPr>
              <w:t>608, решение Думы от</w:t>
            </w:r>
            <w:r>
              <w:rPr>
                <w:b w:val="0"/>
              </w:rPr>
              <w:t xml:space="preserve"> 06.07.2011 №609, решение Думы</w:t>
            </w:r>
            <w:r w:rsidR="00C07C2F" w:rsidRPr="006458C3">
              <w:rPr>
                <w:b w:val="0"/>
              </w:rPr>
              <w:t xml:space="preserve"> от 05.10.2011 №646. Вопрос находится на контроле</w:t>
            </w:r>
          </w:p>
        </w:tc>
      </w:tr>
    </w:tbl>
    <w:p w:rsidR="00C07C2F" w:rsidRPr="00C07C2F" w:rsidRDefault="00C07C2F" w:rsidP="00C07C2F">
      <w:pPr>
        <w:ind w:left="360"/>
        <w:jc w:val="center"/>
        <w:rPr>
          <w:b w:val="0"/>
          <w:sz w:val="28"/>
          <w:szCs w:val="28"/>
        </w:rPr>
      </w:pPr>
    </w:p>
    <w:p w:rsidR="00C07C2F" w:rsidRPr="00C07C2F" w:rsidRDefault="00C07C2F" w:rsidP="00C07C2F">
      <w:pPr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Анализ проведения комиссией иных мероприятий</w:t>
      </w:r>
    </w:p>
    <w:p w:rsidR="00C07C2F" w:rsidRPr="006458C3" w:rsidRDefault="00C07C2F" w:rsidP="00C07C2F">
      <w:pPr>
        <w:jc w:val="both"/>
        <w:rPr>
          <w:rFonts w:ascii="Arial" w:hAnsi="Arial" w:cs="Arial"/>
          <w:b w:val="0"/>
          <w:sz w:val="12"/>
          <w:szCs w:val="12"/>
        </w:rPr>
      </w:pPr>
      <w:r w:rsidRPr="00C07C2F">
        <w:rPr>
          <w:rFonts w:ascii="Arial" w:hAnsi="Arial" w:cs="Arial"/>
          <w:b w:val="0"/>
          <w:sz w:val="28"/>
          <w:szCs w:val="28"/>
        </w:rPr>
        <w:tab/>
      </w:r>
    </w:p>
    <w:tbl>
      <w:tblPr>
        <w:tblW w:w="10301" w:type="dxa"/>
        <w:tblInd w:w="-601" w:type="dxa"/>
        <w:tblLayout w:type="fixed"/>
        <w:tblLook w:val="0000"/>
      </w:tblPr>
      <w:tblGrid>
        <w:gridCol w:w="567"/>
        <w:gridCol w:w="2127"/>
        <w:gridCol w:w="4394"/>
        <w:gridCol w:w="3213"/>
      </w:tblGrid>
      <w:tr w:rsidR="00C07C2F" w:rsidRPr="006458C3" w:rsidTr="001B123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6458C3">
              <w:rPr>
                <w:b w:val="0"/>
                <w:bCs w:val="0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58C3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458C3">
              <w:rPr>
                <w:b w:val="0"/>
                <w:bCs w:val="0"/>
                <w:iCs/>
                <w:sz w:val="20"/>
                <w:szCs w:val="20"/>
              </w:rPr>
              <w:t>/</w:t>
            </w:r>
            <w:proofErr w:type="spellStart"/>
            <w:r w:rsidRPr="006458C3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58C3">
              <w:rPr>
                <w:b w:val="0"/>
                <w:bCs w:val="0"/>
                <w:sz w:val="20"/>
                <w:szCs w:val="20"/>
              </w:rPr>
              <w:t>Направление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6458C3">
              <w:rPr>
                <w:b w:val="0"/>
                <w:bCs w:val="0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58C3">
              <w:rPr>
                <w:b w:val="0"/>
                <w:bCs w:val="0"/>
                <w:sz w:val="20"/>
                <w:szCs w:val="20"/>
              </w:rPr>
              <w:t>Результаты деятельности</w:t>
            </w:r>
          </w:p>
        </w:tc>
      </w:tr>
      <w:tr w:rsidR="00C07C2F" w:rsidRPr="006458C3" w:rsidTr="001B123F">
        <w:trPr>
          <w:cantSplit/>
          <w:trHeight w:val="1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</w:rPr>
            </w:pPr>
            <w:r w:rsidRPr="006458C3">
              <w:rPr>
                <w:b w:val="0"/>
              </w:rPr>
              <w:t>1.</w:t>
            </w:r>
          </w:p>
          <w:p w:rsidR="00C07C2F" w:rsidRPr="006458C3" w:rsidRDefault="00C07C2F" w:rsidP="00C07C2F">
            <w:pPr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center"/>
              <w:rPr>
                <w:b w:val="0"/>
              </w:rPr>
            </w:pPr>
            <w:r w:rsidRPr="006458C3">
              <w:rPr>
                <w:b w:val="0"/>
              </w:rPr>
              <w:t>Землепользование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both"/>
              <w:rPr>
                <w:b w:val="0"/>
              </w:rPr>
            </w:pPr>
            <w:r w:rsidRPr="006458C3">
              <w:rPr>
                <w:b w:val="0"/>
              </w:rPr>
              <w:t>1</w:t>
            </w:r>
            <w:r w:rsidR="001B123F">
              <w:rPr>
                <w:b w:val="0"/>
              </w:rPr>
              <w:t xml:space="preserve">. Рабочее совещание по вопросу </w:t>
            </w:r>
            <w:r w:rsidRPr="006458C3">
              <w:rPr>
                <w:b w:val="0"/>
              </w:rPr>
              <w:t>о ситуации, связанной с выпадающими доходами бюджета городского округа Тольятти от использования и распоряжения земельными участками, находящимися н</w:t>
            </w:r>
            <w:r w:rsidR="001B123F">
              <w:rPr>
                <w:b w:val="0"/>
              </w:rPr>
              <w:t xml:space="preserve">а территории городского округа </w:t>
            </w:r>
            <w:r w:rsidRPr="006458C3">
              <w:rPr>
                <w:b w:val="0"/>
              </w:rPr>
              <w:t>Тольятти, на которые зарегистрировано право собственности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2F" w:rsidRPr="006458C3" w:rsidRDefault="00C07C2F" w:rsidP="00C07C2F">
            <w:pPr>
              <w:jc w:val="both"/>
              <w:rPr>
                <w:b w:val="0"/>
              </w:rPr>
            </w:pPr>
            <w:r w:rsidRPr="006458C3">
              <w:rPr>
                <w:b w:val="0"/>
              </w:rPr>
              <w:t>Рекомендовано направить Обращения депутатов Думы городского округа Тольятти</w:t>
            </w:r>
          </w:p>
          <w:p w:rsidR="00C07C2F" w:rsidRPr="006458C3" w:rsidRDefault="00C07C2F" w:rsidP="00C07C2F">
            <w:pPr>
              <w:jc w:val="both"/>
              <w:rPr>
                <w:b w:val="0"/>
              </w:rPr>
            </w:pPr>
            <w:r w:rsidRPr="006458C3">
              <w:rPr>
                <w:b w:val="0"/>
              </w:rPr>
              <w:t xml:space="preserve">к Президенту Российской Федерации Д.А.Медведеву, </w:t>
            </w:r>
          </w:p>
          <w:p w:rsidR="00C07C2F" w:rsidRPr="006458C3" w:rsidRDefault="00C07C2F" w:rsidP="00C07C2F">
            <w:pPr>
              <w:jc w:val="both"/>
              <w:rPr>
                <w:b w:val="0"/>
              </w:rPr>
            </w:pPr>
            <w:r w:rsidRPr="006458C3">
              <w:rPr>
                <w:b w:val="0"/>
              </w:rPr>
              <w:t xml:space="preserve">Председателю Правительства Российской Федерации В.В.Путину,  Губернатору Самарской области </w:t>
            </w:r>
            <w:proofErr w:type="spellStart"/>
            <w:r w:rsidRPr="006458C3">
              <w:rPr>
                <w:b w:val="0"/>
              </w:rPr>
              <w:t>В.В.Артякову</w:t>
            </w:r>
            <w:proofErr w:type="spellEnd"/>
            <w:r w:rsidRPr="006458C3">
              <w:rPr>
                <w:b w:val="0"/>
              </w:rPr>
              <w:t xml:space="preserve">,  </w:t>
            </w:r>
          </w:p>
          <w:p w:rsidR="00C07C2F" w:rsidRPr="006458C3" w:rsidRDefault="00C07C2F" w:rsidP="00C07C2F">
            <w:pPr>
              <w:jc w:val="both"/>
              <w:rPr>
                <w:b w:val="0"/>
              </w:rPr>
            </w:pPr>
            <w:r w:rsidRPr="006458C3">
              <w:rPr>
                <w:b w:val="0"/>
              </w:rPr>
              <w:t>в Самарскую Губернскую Думу</w:t>
            </w:r>
          </w:p>
        </w:tc>
      </w:tr>
    </w:tbl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</w:p>
    <w:p w:rsidR="00C07C2F" w:rsidRPr="00C07C2F" w:rsidRDefault="00C07C2F" w:rsidP="001B123F">
      <w:pPr>
        <w:ind w:firstLine="709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7. В ходе осуществления деятельности в 2011 году проведено </w:t>
      </w:r>
      <w:r w:rsidR="00070C63">
        <w:rPr>
          <w:b w:val="0"/>
          <w:sz w:val="28"/>
          <w:szCs w:val="28"/>
        </w:rPr>
        <w:br/>
      </w:r>
      <w:r w:rsidRPr="00C07C2F">
        <w:rPr>
          <w:b w:val="0"/>
          <w:sz w:val="28"/>
          <w:szCs w:val="28"/>
        </w:rPr>
        <w:t>26 заседаний коми</w:t>
      </w:r>
      <w:r w:rsidR="006458C3">
        <w:rPr>
          <w:b w:val="0"/>
          <w:sz w:val="28"/>
          <w:szCs w:val="28"/>
        </w:rPr>
        <w:t xml:space="preserve">ссий, рассмотрено 154 вопроса, </w:t>
      </w:r>
      <w:r w:rsidRPr="00C07C2F">
        <w:rPr>
          <w:b w:val="0"/>
          <w:sz w:val="28"/>
          <w:szCs w:val="28"/>
        </w:rPr>
        <w:t>отработано писем по профилю комиссии:</w:t>
      </w:r>
    </w:p>
    <w:p w:rsidR="00C07C2F" w:rsidRPr="00C07C2F" w:rsidRDefault="00C07C2F" w:rsidP="001B123F">
      <w:pPr>
        <w:ind w:firstLine="709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- входящая корреспонденция –   425 писем;</w:t>
      </w:r>
    </w:p>
    <w:p w:rsidR="00C07C2F" w:rsidRPr="00C07C2F" w:rsidRDefault="00C07C2F" w:rsidP="001B123F">
      <w:pPr>
        <w:ind w:firstLine="709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- исхо</w:t>
      </w:r>
      <w:r w:rsidR="001B123F">
        <w:rPr>
          <w:b w:val="0"/>
          <w:sz w:val="28"/>
          <w:szCs w:val="28"/>
        </w:rPr>
        <w:t>дящая корреспонденция – 321 пись</w:t>
      </w:r>
      <w:r w:rsidRPr="00C07C2F">
        <w:rPr>
          <w:b w:val="0"/>
          <w:sz w:val="28"/>
          <w:szCs w:val="28"/>
        </w:rPr>
        <w:t>м</w:t>
      </w:r>
      <w:r w:rsidR="001B123F">
        <w:rPr>
          <w:b w:val="0"/>
          <w:sz w:val="28"/>
          <w:szCs w:val="28"/>
        </w:rPr>
        <w:t>о</w:t>
      </w:r>
      <w:r w:rsidRPr="00C07C2F">
        <w:rPr>
          <w:b w:val="0"/>
          <w:sz w:val="28"/>
          <w:szCs w:val="28"/>
        </w:rPr>
        <w:t>.</w:t>
      </w:r>
    </w:p>
    <w:p w:rsidR="00C07C2F" w:rsidRPr="00C07C2F" w:rsidRDefault="00C07C2F" w:rsidP="001B123F">
      <w:pPr>
        <w:ind w:firstLine="709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 </w:t>
      </w:r>
    </w:p>
    <w:p w:rsidR="00C07C2F" w:rsidRPr="00C07C2F" w:rsidRDefault="00C07C2F" w:rsidP="001B123F">
      <w:pPr>
        <w:ind w:firstLine="709"/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 xml:space="preserve">8. На контроле постоянной комиссии по муниципальному имуществу, градостроительству и землепользованию по предметам </w:t>
      </w:r>
      <w:r w:rsidR="00D21E73">
        <w:rPr>
          <w:b w:val="0"/>
          <w:sz w:val="28"/>
          <w:szCs w:val="28"/>
        </w:rPr>
        <w:t>ведения комиссии находи</w:t>
      </w:r>
      <w:r w:rsidR="00070C63">
        <w:rPr>
          <w:b w:val="0"/>
          <w:sz w:val="28"/>
          <w:szCs w:val="28"/>
        </w:rPr>
        <w:t xml:space="preserve">тся 39 </w:t>
      </w:r>
      <w:r w:rsidRPr="00C07C2F">
        <w:rPr>
          <w:b w:val="0"/>
          <w:sz w:val="28"/>
          <w:szCs w:val="28"/>
        </w:rPr>
        <w:t>вопросов.</w:t>
      </w: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</w:p>
    <w:p w:rsidR="00C07C2F" w:rsidRPr="00C07C2F" w:rsidRDefault="00C07C2F" w:rsidP="00C07C2F">
      <w:pPr>
        <w:ind w:left="360"/>
        <w:jc w:val="both"/>
        <w:rPr>
          <w:b w:val="0"/>
          <w:sz w:val="28"/>
          <w:szCs w:val="28"/>
        </w:rPr>
      </w:pPr>
    </w:p>
    <w:p w:rsidR="001B123F" w:rsidRDefault="00C07C2F" w:rsidP="00070C63">
      <w:pPr>
        <w:jc w:val="both"/>
        <w:rPr>
          <w:b w:val="0"/>
          <w:sz w:val="28"/>
          <w:szCs w:val="28"/>
        </w:rPr>
      </w:pPr>
      <w:r w:rsidRPr="00C07C2F">
        <w:rPr>
          <w:b w:val="0"/>
          <w:sz w:val="28"/>
          <w:szCs w:val="28"/>
        </w:rPr>
        <w:t>Председатель Думы</w:t>
      </w:r>
    </w:p>
    <w:p w:rsidR="00C07C2F" w:rsidRPr="00C07C2F" w:rsidRDefault="001B123F" w:rsidP="00070C6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</w:t>
      </w:r>
      <w:r w:rsidR="00C07C2F" w:rsidRPr="00C07C2F">
        <w:rPr>
          <w:b w:val="0"/>
          <w:sz w:val="28"/>
          <w:szCs w:val="28"/>
        </w:rPr>
        <w:tab/>
      </w:r>
      <w:r w:rsidR="00C07C2F" w:rsidRPr="00C07C2F">
        <w:rPr>
          <w:b w:val="0"/>
          <w:sz w:val="28"/>
          <w:szCs w:val="28"/>
        </w:rPr>
        <w:tab/>
      </w:r>
      <w:r w:rsidR="00C07C2F" w:rsidRPr="00C07C2F">
        <w:rPr>
          <w:b w:val="0"/>
          <w:sz w:val="28"/>
          <w:szCs w:val="28"/>
        </w:rPr>
        <w:tab/>
      </w:r>
      <w:r w:rsidR="00C07C2F" w:rsidRPr="00C07C2F">
        <w:rPr>
          <w:b w:val="0"/>
          <w:sz w:val="28"/>
          <w:szCs w:val="28"/>
        </w:rPr>
        <w:tab/>
      </w:r>
      <w:r w:rsidR="00C07C2F" w:rsidRPr="00C07C2F">
        <w:rPr>
          <w:b w:val="0"/>
          <w:sz w:val="28"/>
          <w:szCs w:val="28"/>
        </w:rPr>
        <w:tab/>
      </w:r>
      <w:r w:rsidR="00C07C2F" w:rsidRPr="00C07C2F">
        <w:rPr>
          <w:b w:val="0"/>
          <w:sz w:val="28"/>
          <w:szCs w:val="28"/>
        </w:rPr>
        <w:tab/>
      </w:r>
      <w:r w:rsidR="00C07C2F" w:rsidRPr="00C07C2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 w:rsidR="00C07C2F" w:rsidRPr="00C07C2F">
        <w:rPr>
          <w:b w:val="0"/>
          <w:sz w:val="28"/>
          <w:szCs w:val="28"/>
        </w:rPr>
        <w:t>А.И.Зверев</w:t>
      </w:r>
    </w:p>
    <w:p w:rsidR="003B163F" w:rsidRPr="00C07C2F" w:rsidRDefault="003B163F" w:rsidP="00070C63">
      <w:pPr>
        <w:rPr>
          <w:b w:val="0"/>
          <w:sz w:val="28"/>
          <w:szCs w:val="28"/>
        </w:rPr>
      </w:pPr>
    </w:p>
    <w:sectPr w:rsidR="003B163F" w:rsidRPr="00C07C2F" w:rsidSect="006458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6D" w:rsidRDefault="00574B6D" w:rsidP="006458C3">
      <w:r>
        <w:separator/>
      </w:r>
    </w:p>
  </w:endnote>
  <w:endnote w:type="continuationSeparator" w:id="1">
    <w:p w:rsidR="00574B6D" w:rsidRDefault="00574B6D" w:rsidP="0064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6D" w:rsidRDefault="00574B6D" w:rsidP="006458C3">
      <w:r>
        <w:separator/>
      </w:r>
    </w:p>
  </w:footnote>
  <w:footnote w:type="continuationSeparator" w:id="1">
    <w:p w:rsidR="00574B6D" w:rsidRDefault="00574B6D" w:rsidP="0064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1469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574B6D" w:rsidRPr="006458C3" w:rsidRDefault="000B36CC">
        <w:pPr>
          <w:pStyle w:val="a4"/>
          <w:jc w:val="center"/>
          <w:rPr>
            <w:b w:val="0"/>
            <w:sz w:val="20"/>
            <w:szCs w:val="20"/>
          </w:rPr>
        </w:pPr>
        <w:r w:rsidRPr="006458C3">
          <w:rPr>
            <w:b w:val="0"/>
            <w:sz w:val="20"/>
            <w:szCs w:val="20"/>
          </w:rPr>
          <w:fldChar w:fldCharType="begin"/>
        </w:r>
        <w:r w:rsidR="00574B6D" w:rsidRPr="006458C3">
          <w:rPr>
            <w:b w:val="0"/>
            <w:sz w:val="20"/>
            <w:szCs w:val="20"/>
          </w:rPr>
          <w:instrText xml:space="preserve"> PAGE   \* MERGEFORMAT </w:instrText>
        </w:r>
        <w:r w:rsidRPr="006458C3">
          <w:rPr>
            <w:b w:val="0"/>
            <w:sz w:val="20"/>
            <w:szCs w:val="20"/>
          </w:rPr>
          <w:fldChar w:fldCharType="separate"/>
        </w:r>
        <w:r w:rsidR="00C13F74">
          <w:rPr>
            <w:b w:val="0"/>
            <w:noProof/>
            <w:sz w:val="20"/>
            <w:szCs w:val="20"/>
          </w:rPr>
          <w:t>5</w:t>
        </w:r>
        <w:r w:rsidRPr="006458C3">
          <w:rPr>
            <w:b w:val="0"/>
            <w:sz w:val="20"/>
            <w:szCs w:val="20"/>
          </w:rPr>
          <w:fldChar w:fldCharType="end"/>
        </w:r>
      </w:p>
    </w:sdtContent>
  </w:sdt>
  <w:p w:rsidR="00574B6D" w:rsidRDefault="00574B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783"/>
    <w:multiLevelType w:val="hybridMultilevel"/>
    <w:tmpl w:val="DF601B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C1BD8"/>
    <w:multiLevelType w:val="hybridMultilevel"/>
    <w:tmpl w:val="546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F6D"/>
    <w:multiLevelType w:val="hybridMultilevel"/>
    <w:tmpl w:val="533A356E"/>
    <w:lvl w:ilvl="0" w:tplc="43B04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A313A9"/>
    <w:multiLevelType w:val="hybridMultilevel"/>
    <w:tmpl w:val="155E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4E60"/>
    <w:multiLevelType w:val="hybridMultilevel"/>
    <w:tmpl w:val="754EA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76A06"/>
    <w:multiLevelType w:val="hybridMultilevel"/>
    <w:tmpl w:val="58BCAB82"/>
    <w:lvl w:ilvl="0" w:tplc="2FA66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6D4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0C63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36CC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3695D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123F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1F76D4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24E0"/>
    <w:rsid w:val="002E6025"/>
    <w:rsid w:val="002E6E16"/>
    <w:rsid w:val="002F5742"/>
    <w:rsid w:val="00301A16"/>
    <w:rsid w:val="00301D3D"/>
    <w:rsid w:val="00301EE4"/>
    <w:rsid w:val="00302D57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3B7E"/>
    <w:rsid w:val="003973C7"/>
    <w:rsid w:val="0039746A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4BC2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032D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74B6D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58C3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3EB7"/>
    <w:rsid w:val="008248E2"/>
    <w:rsid w:val="0083401F"/>
    <w:rsid w:val="008364F9"/>
    <w:rsid w:val="008370C8"/>
    <w:rsid w:val="008418ED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F37B7"/>
    <w:rsid w:val="008F4F38"/>
    <w:rsid w:val="00900ADD"/>
    <w:rsid w:val="00902174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4706"/>
    <w:rsid w:val="009E3BD0"/>
    <w:rsid w:val="009E5C4A"/>
    <w:rsid w:val="009E6B62"/>
    <w:rsid w:val="009F1BC8"/>
    <w:rsid w:val="009F1E91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FF6"/>
    <w:rsid w:val="00A612A5"/>
    <w:rsid w:val="00A63161"/>
    <w:rsid w:val="00A633F7"/>
    <w:rsid w:val="00A70709"/>
    <w:rsid w:val="00A717C5"/>
    <w:rsid w:val="00A77895"/>
    <w:rsid w:val="00A82A90"/>
    <w:rsid w:val="00A83DB2"/>
    <w:rsid w:val="00A873CC"/>
    <w:rsid w:val="00A95883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50569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07C2F"/>
    <w:rsid w:val="00C102E6"/>
    <w:rsid w:val="00C13F74"/>
    <w:rsid w:val="00C14305"/>
    <w:rsid w:val="00C16AD0"/>
    <w:rsid w:val="00C17AC7"/>
    <w:rsid w:val="00C220EC"/>
    <w:rsid w:val="00C23F78"/>
    <w:rsid w:val="00C261F1"/>
    <w:rsid w:val="00C36D1F"/>
    <w:rsid w:val="00C36E48"/>
    <w:rsid w:val="00C40D09"/>
    <w:rsid w:val="00C446D8"/>
    <w:rsid w:val="00C4589C"/>
    <w:rsid w:val="00C50F0A"/>
    <w:rsid w:val="00C55B81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1E73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0FC0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19D9"/>
    <w:rsid w:val="00F8221F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D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C2F"/>
    <w:pPr>
      <w:keepNext/>
      <w:autoSpaceDE w:val="0"/>
      <w:autoSpaceDN w:val="0"/>
      <w:jc w:val="center"/>
      <w:outlineLvl w:val="5"/>
    </w:pPr>
    <w:rPr>
      <w:rFonts w:ascii="Arial" w:eastAsia="Times New Roman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7C2F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C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8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8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2D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2012-04-06T11:40:00Z</cp:lastPrinted>
  <dcterms:created xsi:type="dcterms:W3CDTF">2012-04-02T11:36:00Z</dcterms:created>
  <dcterms:modified xsi:type="dcterms:W3CDTF">2012-04-06T11:48:00Z</dcterms:modified>
</cp:coreProperties>
</file>